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right"/>
        <w:rPr>
          <w:rFonts w:hint="default" w:ascii="宋体" w:hAnsi="宋体" w:eastAsia="宋体"/>
          <w:szCs w:val="21"/>
          <w:lang w:val="en-US" w:eastAsia="zh-CN"/>
        </w:rPr>
      </w:pPr>
      <w:r>
        <w:rPr>
          <w:rFonts w:ascii="宋体" w:hAnsi="宋体"/>
          <w:szCs w:val="21"/>
        </w:rPr>
        <w:t>受理编号：</w:t>
      </w:r>
      <w:r>
        <w:rPr>
          <w:rFonts w:hint="eastAsia" w:ascii="宋体" w:hAnsi="宋体"/>
          <w:szCs w:val="21"/>
          <w:u w:val="single"/>
        </w:rPr>
        <w:t>0</w:t>
      </w:r>
      <w:r>
        <w:rPr>
          <w:rFonts w:hint="eastAsia" w:ascii="宋体" w:hAnsi="宋体"/>
          <w:szCs w:val="21"/>
          <w:u w:val="single"/>
          <w:lang w:val="en-US" w:eastAsia="zh-CN"/>
        </w:rPr>
        <w:t>224</w:t>
      </w:r>
      <w:r>
        <w:rPr>
          <w:rFonts w:hint="eastAsia" w:ascii="宋体" w:hAnsi="宋体"/>
          <w:szCs w:val="21"/>
          <w:u w:val="single"/>
        </w:rPr>
        <w:t>-20</w:t>
      </w:r>
      <w:r>
        <w:rPr>
          <w:rFonts w:hint="eastAsia" w:ascii="宋体" w:hAnsi="宋体"/>
          <w:szCs w:val="21"/>
          <w:u w:val="single"/>
          <w:lang w:val="en-US" w:eastAsia="zh-CN"/>
        </w:rPr>
        <w:t>20</w:t>
      </w:r>
    </w:p>
    <w:p>
      <w:pPr>
        <w:jc w:val="center"/>
        <w:rPr>
          <w:rFonts w:ascii="宋体" w:hAnsi="宋体"/>
          <w:b/>
          <w:sz w:val="30"/>
          <w:szCs w:val="30"/>
        </w:rPr>
      </w:pPr>
      <w:r>
        <w:rPr>
          <w:rFonts w:hint="eastAsia"/>
          <w:b/>
          <w:sz w:val="30"/>
          <w:szCs w:val="30"/>
        </w:rPr>
        <w:t>审核员</w:t>
      </w:r>
      <w:r>
        <w:rPr>
          <w:rFonts w:hint="eastAsia" w:ascii="宋体" w:hAnsi="宋体"/>
          <w:b/>
          <w:sz w:val="30"/>
          <w:szCs w:val="30"/>
        </w:rPr>
        <w:t>现场审核记录</w:t>
      </w:r>
    </w:p>
    <w:p>
      <w:pPr>
        <w:pStyle w:val="5"/>
        <w:spacing w:line="360" w:lineRule="auto"/>
        <w:jc w:val="both"/>
        <w:rPr>
          <w:rFonts w:hint="eastAsia"/>
          <w:sz w:val="21"/>
          <w:szCs w:val="21"/>
        </w:rPr>
      </w:pPr>
      <w:r>
        <w:rPr>
          <w:rFonts w:hint="eastAsia"/>
          <w:sz w:val="21"/>
          <w:szCs w:val="21"/>
        </w:rPr>
        <w:t>企业名称：</w:t>
      </w:r>
      <w:r>
        <w:rPr>
          <w:rFonts w:hint="eastAsia"/>
          <w:sz w:val="21"/>
          <w:szCs w:val="21"/>
          <w:lang w:val="en-US" w:eastAsia="zh-CN"/>
        </w:rPr>
        <w:t>玫德集团</w:t>
      </w:r>
      <w:r>
        <w:rPr>
          <w:rFonts w:hint="eastAsia"/>
          <w:sz w:val="21"/>
          <w:szCs w:val="21"/>
        </w:rPr>
        <w:t xml:space="preserve">有限公司     </w:t>
      </w:r>
    </w:p>
    <w:p>
      <w:pPr>
        <w:pStyle w:val="5"/>
        <w:spacing w:line="360" w:lineRule="auto"/>
        <w:jc w:val="both"/>
        <w:rPr>
          <w:rFonts w:hint="eastAsia" w:eastAsia="宋体"/>
          <w:sz w:val="21"/>
          <w:szCs w:val="21"/>
          <w:lang w:val="en-US" w:eastAsia="zh-CN"/>
        </w:rPr>
      </w:pPr>
      <w:r>
        <w:rPr>
          <w:rFonts w:hint="eastAsia"/>
          <w:sz w:val="21"/>
          <w:szCs w:val="21"/>
        </w:rPr>
        <w:t xml:space="preserve"> 审核员： </w:t>
      </w:r>
      <w:r>
        <w:rPr>
          <w:rFonts w:hint="eastAsia"/>
          <w:sz w:val="21"/>
          <w:szCs w:val="21"/>
          <w:lang w:val="en-US" w:eastAsia="zh-CN"/>
        </w:rPr>
        <w:t>程万荣</w:t>
      </w:r>
      <w:r>
        <w:rPr>
          <w:rFonts w:hint="eastAsia"/>
          <w:sz w:val="21"/>
          <w:szCs w:val="21"/>
        </w:rPr>
        <w:t xml:space="preserve">              </w:t>
      </w:r>
      <w:r>
        <w:rPr>
          <w:rFonts w:hint="eastAsia"/>
          <w:sz w:val="21"/>
          <w:szCs w:val="21"/>
          <w:lang w:val="en-US" w:eastAsia="zh-CN"/>
        </w:rPr>
        <w:t xml:space="preserve">                              </w:t>
      </w:r>
      <w:r>
        <w:rPr>
          <w:rFonts w:hint="eastAsia"/>
          <w:sz w:val="21"/>
          <w:szCs w:val="21"/>
        </w:rPr>
        <w:t>审核日期：  20</w:t>
      </w:r>
      <w:r>
        <w:rPr>
          <w:rFonts w:hint="eastAsia"/>
          <w:sz w:val="21"/>
          <w:szCs w:val="21"/>
          <w:lang w:val="en-US" w:eastAsia="zh-CN"/>
        </w:rPr>
        <w:t>20</w:t>
      </w:r>
      <w:r>
        <w:rPr>
          <w:rFonts w:hint="eastAsia"/>
          <w:sz w:val="21"/>
          <w:szCs w:val="21"/>
        </w:rPr>
        <w:t>年</w:t>
      </w:r>
      <w:r>
        <w:rPr>
          <w:sz w:val="21"/>
          <w:szCs w:val="21"/>
        </w:rPr>
        <w:t>1</w:t>
      </w:r>
      <w:r>
        <w:rPr>
          <w:rFonts w:hint="eastAsia"/>
          <w:sz w:val="21"/>
          <w:szCs w:val="21"/>
          <w:lang w:val="en-US" w:eastAsia="zh-CN"/>
        </w:rPr>
        <w:t>1</w:t>
      </w:r>
      <w:r>
        <w:rPr>
          <w:rFonts w:hint="eastAsia"/>
          <w:sz w:val="21"/>
          <w:szCs w:val="21"/>
        </w:rPr>
        <w:t>月2</w:t>
      </w:r>
      <w:r>
        <w:rPr>
          <w:rFonts w:hint="eastAsia"/>
          <w:sz w:val="21"/>
          <w:szCs w:val="21"/>
          <w:lang w:val="en-US" w:eastAsia="zh-CN"/>
        </w:rPr>
        <w:t>2</w:t>
      </w:r>
      <w:r>
        <w:rPr>
          <w:sz w:val="21"/>
          <w:szCs w:val="21"/>
        </w:rPr>
        <w:t>-</w:t>
      </w:r>
      <w:r>
        <w:rPr>
          <w:rFonts w:hint="eastAsia"/>
          <w:sz w:val="21"/>
          <w:szCs w:val="21"/>
        </w:rPr>
        <w:t>2</w:t>
      </w:r>
      <w:r>
        <w:rPr>
          <w:rFonts w:hint="eastAsia"/>
          <w:sz w:val="21"/>
          <w:szCs w:val="21"/>
          <w:lang w:val="en-US" w:eastAsia="zh-CN"/>
        </w:rPr>
        <w:t>3</w:t>
      </w:r>
      <w:r>
        <w:rPr>
          <w:rFonts w:hint="eastAsia"/>
          <w:sz w:val="21"/>
          <w:szCs w:val="21"/>
        </w:rPr>
        <w:t>日</w:t>
      </w:r>
      <w:r>
        <w:rPr>
          <w:rFonts w:hint="eastAsia"/>
          <w:sz w:val="21"/>
          <w:szCs w:val="21"/>
          <w:lang w:val="en-US" w:eastAsia="zh-CN"/>
        </w:rPr>
        <w:t>上午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082"/>
        <w:gridCol w:w="3029"/>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blHeader/>
          <w:jc w:val="center"/>
        </w:trPr>
        <w:tc>
          <w:tcPr>
            <w:tcW w:w="675"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序号</w:t>
            </w:r>
          </w:p>
        </w:tc>
        <w:tc>
          <w:tcPr>
            <w:tcW w:w="2552"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审核内容</w:t>
            </w:r>
          </w:p>
          <w:p>
            <w:pPr>
              <w:spacing w:line="440" w:lineRule="exact"/>
              <w:jc w:val="center"/>
              <w:rPr>
                <w:rFonts w:ascii="宋体" w:hAnsi="宋体"/>
                <w:sz w:val="18"/>
                <w:szCs w:val="18"/>
              </w:rPr>
            </w:pPr>
            <w:r>
              <w:rPr>
                <w:rFonts w:hint="eastAsia" w:ascii="宋体" w:hAnsi="宋体"/>
                <w:sz w:val="18"/>
                <w:szCs w:val="18"/>
              </w:rPr>
              <w:t>及抽样要求</w:t>
            </w:r>
          </w:p>
        </w:tc>
        <w:tc>
          <w:tcPr>
            <w:tcW w:w="1082"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对应的</w:t>
            </w:r>
          </w:p>
          <w:p>
            <w:pPr>
              <w:spacing w:line="440" w:lineRule="exact"/>
              <w:jc w:val="center"/>
              <w:rPr>
                <w:rFonts w:ascii="宋体" w:hAnsi="宋体"/>
                <w:sz w:val="18"/>
                <w:szCs w:val="18"/>
              </w:rPr>
            </w:pPr>
            <w:r>
              <w:rPr>
                <w:rFonts w:hint="eastAsia" w:ascii="宋体" w:hAnsi="宋体"/>
                <w:sz w:val="18"/>
                <w:szCs w:val="18"/>
              </w:rPr>
              <w:t>标准条款</w:t>
            </w:r>
          </w:p>
        </w:tc>
        <w:tc>
          <w:tcPr>
            <w:tcW w:w="3029"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审核记录及说明</w:t>
            </w:r>
          </w:p>
        </w:tc>
        <w:tc>
          <w:tcPr>
            <w:tcW w:w="1559"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审核部门</w:t>
            </w:r>
          </w:p>
        </w:tc>
        <w:tc>
          <w:tcPr>
            <w:tcW w:w="1134"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是否列入</w:t>
            </w:r>
          </w:p>
          <w:p>
            <w:pPr>
              <w:spacing w:line="440" w:lineRule="exact"/>
              <w:jc w:val="center"/>
              <w:rPr>
                <w:rFonts w:ascii="宋体" w:hAnsi="宋体"/>
                <w:sz w:val="18"/>
                <w:szCs w:val="18"/>
              </w:rPr>
            </w:pPr>
            <w:r>
              <w:rPr>
                <w:rFonts w:hint="eastAsia" w:ascii="宋体" w:hAnsi="宋体"/>
                <w:sz w:val="18"/>
                <w:szCs w:val="18"/>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tblHeader/>
          <w:jc w:val="center"/>
        </w:trPr>
        <w:tc>
          <w:tcPr>
            <w:tcW w:w="675" w:type="dxa"/>
            <w:tcBorders>
              <w:bottom w:val="single" w:color="auto" w:sz="4" w:space="0"/>
            </w:tcBorders>
          </w:tcPr>
          <w:p>
            <w:pPr>
              <w:numPr>
                <w:ilvl w:val="0"/>
                <w:numId w:val="1"/>
              </w:numPr>
              <w:spacing w:line="440" w:lineRule="exact"/>
              <w:jc w:val="left"/>
              <w:rPr>
                <w:rFonts w:ascii="宋体" w:hAnsi="宋体"/>
                <w:sz w:val="18"/>
                <w:szCs w:val="18"/>
              </w:rPr>
            </w:pPr>
          </w:p>
        </w:tc>
        <w:tc>
          <w:tcPr>
            <w:tcW w:w="2552" w:type="dxa"/>
            <w:tcBorders>
              <w:bottom w:val="single" w:color="auto" w:sz="4" w:space="0"/>
            </w:tcBorders>
            <w:vAlign w:val="center"/>
          </w:tcPr>
          <w:p>
            <w:pPr>
              <w:spacing w:line="360" w:lineRule="exact"/>
              <w:rPr>
                <w:rFonts w:ascii="宋体" w:hAnsi="宋体"/>
                <w:sz w:val="18"/>
                <w:szCs w:val="18"/>
              </w:rPr>
            </w:pPr>
            <w:r>
              <w:rPr>
                <w:rFonts w:hint="eastAsia" w:ascii="宋体" w:hAnsi="宋体"/>
                <w:sz w:val="18"/>
                <w:szCs w:val="18"/>
              </w:rPr>
              <w:t xml:space="preserve">企业的计量管理机构是那个部门？体系文件是否规定最高管理者职责？职能部门职责？ </w:t>
            </w:r>
          </w:p>
          <w:p>
            <w:pPr>
              <w:spacing w:line="360" w:lineRule="exact"/>
              <w:rPr>
                <w:rFonts w:ascii="宋体" w:hAnsi="宋体"/>
                <w:sz w:val="18"/>
                <w:szCs w:val="18"/>
              </w:rPr>
            </w:pPr>
            <w:r>
              <w:rPr>
                <w:rFonts w:hint="eastAsia" w:ascii="宋体" w:hAnsi="宋体"/>
                <w:sz w:val="18"/>
                <w:szCs w:val="18"/>
              </w:rPr>
              <w:t xml:space="preserve"> </w:t>
            </w:r>
          </w:p>
        </w:tc>
        <w:tc>
          <w:tcPr>
            <w:tcW w:w="1082" w:type="dxa"/>
            <w:tcBorders>
              <w:bottom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5.1计量职能</w:t>
            </w:r>
          </w:p>
          <w:p>
            <w:pPr>
              <w:spacing w:line="360" w:lineRule="exact"/>
              <w:jc w:val="center"/>
              <w:rPr>
                <w:rFonts w:ascii="宋体" w:hAnsi="宋体"/>
                <w:sz w:val="18"/>
                <w:szCs w:val="18"/>
              </w:rPr>
            </w:pPr>
          </w:p>
        </w:tc>
        <w:tc>
          <w:tcPr>
            <w:tcW w:w="302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ascii="宋体" w:hAnsi="宋体"/>
                <w:sz w:val="18"/>
                <w:szCs w:val="18"/>
              </w:rPr>
            </w:pPr>
            <w:r>
              <w:rPr>
                <w:rFonts w:hint="eastAsia" w:ascii="宋体" w:hAnsi="宋体"/>
                <w:sz w:val="18"/>
                <w:szCs w:val="18"/>
              </w:rPr>
              <w:t>计量职能机构是</w:t>
            </w:r>
            <w:r>
              <w:rPr>
                <w:rFonts w:hint="eastAsia" w:ascii="宋体" w:hAnsi="宋体"/>
                <w:sz w:val="18"/>
                <w:szCs w:val="18"/>
                <w:lang w:val="en-US" w:eastAsia="zh-CN"/>
              </w:rPr>
              <w:t>质量管理部</w:t>
            </w:r>
            <w:r>
              <w:rPr>
                <w:rFonts w:hint="eastAsia" w:ascii="宋体" w:hAnsi="宋体"/>
                <w:sz w:val="18"/>
                <w:szCs w:val="18"/>
              </w:rPr>
              <w:t>。已在公司体系文件中明确规定了最高管理者5项职能。计量职能部门的19项职能。</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ascii="宋体" w:hAnsi="宋体"/>
                <w:sz w:val="18"/>
                <w:szCs w:val="18"/>
              </w:rPr>
            </w:pPr>
            <w:r>
              <w:rPr>
                <w:rFonts w:hint="eastAsia" w:ascii="宋体" w:hAnsi="宋体"/>
                <w:sz w:val="18"/>
                <w:szCs w:val="18"/>
              </w:rPr>
              <w:t>企业把原材料进厂检验、生产过程质量控制和产品出厂检验等测量过程列入测量体系管理。</w:t>
            </w:r>
          </w:p>
        </w:tc>
        <w:tc>
          <w:tcPr>
            <w:tcW w:w="1559" w:type="dxa"/>
            <w:tcBorders>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hint="default" w:ascii="宋体" w:hAnsi="宋体"/>
                <w:sz w:val="18"/>
                <w:szCs w:val="18"/>
                <w:lang w:val="en-US" w:eastAsia="zh-CN"/>
              </w:rPr>
            </w:pPr>
            <w:r>
              <w:rPr>
                <w:rFonts w:hint="eastAsia" w:ascii="宋体" w:hAnsi="宋体"/>
                <w:sz w:val="18"/>
                <w:szCs w:val="18"/>
                <w:lang w:val="en-US" w:eastAsia="zh-CN"/>
              </w:rPr>
              <w:t>销售部</w:t>
            </w:r>
          </w:p>
        </w:tc>
        <w:tc>
          <w:tcPr>
            <w:tcW w:w="1134" w:type="dxa"/>
            <w:tcBorders>
              <w:bottom w:val="single" w:color="auto" w:sz="4" w:space="0"/>
            </w:tcBorders>
          </w:tcPr>
          <w:p>
            <w:pPr>
              <w:spacing w:line="440" w:lineRule="exact"/>
              <w:jc w:val="center"/>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color w:val="000000"/>
                <w:sz w:val="18"/>
                <w:szCs w:val="18"/>
              </w:rPr>
            </w:pPr>
            <w:r>
              <w:rPr>
                <w:rFonts w:hint="eastAsia" w:ascii="宋体" w:hAnsi="宋体"/>
                <w:color w:val="000000"/>
                <w:sz w:val="18"/>
                <w:szCs w:val="18"/>
              </w:rPr>
              <w:t>是否确定顾客的测量要求并转化为计量要求？</w:t>
            </w:r>
          </w:p>
          <w:p>
            <w:pPr>
              <w:spacing w:line="440" w:lineRule="exact"/>
              <w:jc w:val="left"/>
              <w:rPr>
                <w:rFonts w:ascii="宋体" w:hAnsi="宋体"/>
                <w:color w:val="000000"/>
                <w:sz w:val="18"/>
                <w:szCs w:val="18"/>
              </w:rPr>
            </w:pPr>
            <w:r>
              <w:rPr>
                <w:rFonts w:hint="eastAsia" w:ascii="宋体" w:hAnsi="宋体"/>
                <w:color w:val="000000"/>
                <w:sz w:val="18"/>
                <w:szCs w:val="18"/>
              </w:rPr>
              <w:t>测量管理体系是否满足顾客的计量要求？</w:t>
            </w:r>
          </w:p>
          <w:p>
            <w:pPr>
              <w:spacing w:line="440" w:lineRule="exact"/>
              <w:jc w:val="left"/>
              <w:rPr>
                <w:rFonts w:ascii="宋体" w:hAnsi="宋体"/>
                <w:color w:val="000000"/>
                <w:sz w:val="18"/>
                <w:szCs w:val="18"/>
              </w:rPr>
            </w:pPr>
            <w:r>
              <w:rPr>
                <w:rFonts w:hint="eastAsia" w:ascii="宋体" w:hAnsi="宋体"/>
                <w:color w:val="000000"/>
                <w:sz w:val="18"/>
                <w:szCs w:val="18"/>
              </w:rPr>
              <w:t>如何证明符合顾客规定的要求？</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5.2 以顾客为关注焦点</w:t>
            </w:r>
          </w:p>
        </w:tc>
        <w:tc>
          <w:tcPr>
            <w:tcW w:w="3029" w:type="dxa"/>
            <w:tcBorders>
              <w:top w:val="single" w:color="auto" w:sz="4" w:space="0"/>
              <w:bottom w:val="single" w:color="auto" w:sz="4" w:space="0"/>
            </w:tcBorders>
          </w:tcPr>
          <w:p>
            <w:pPr>
              <w:spacing w:line="440" w:lineRule="exact"/>
              <w:ind w:right="-107" w:rightChars="-51"/>
              <w:jc w:val="left"/>
              <w:rPr>
                <w:rFonts w:ascii="宋体" w:hAnsi="宋体"/>
                <w:sz w:val="18"/>
                <w:szCs w:val="18"/>
              </w:rPr>
            </w:pPr>
            <w:r>
              <w:rPr>
                <w:rFonts w:hint="eastAsia" w:ascii="宋体" w:hAnsi="宋体"/>
                <w:sz w:val="18"/>
                <w:szCs w:val="18"/>
              </w:rPr>
              <w:t>已确定顾客测量要求并转化为计量要求。</w:t>
            </w:r>
          </w:p>
          <w:p>
            <w:pPr>
              <w:spacing w:line="440" w:lineRule="exact"/>
              <w:ind w:firstLine="360" w:firstLineChars="200"/>
              <w:jc w:val="left"/>
              <w:rPr>
                <w:rFonts w:ascii="宋体" w:hAnsi="宋体"/>
                <w:sz w:val="18"/>
                <w:szCs w:val="18"/>
              </w:rPr>
            </w:pPr>
            <w:r>
              <w:rPr>
                <w:rFonts w:hint="eastAsia" w:ascii="宋体" w:hAnsi="宋体"/>
                <w:sz w:val="18"/>
                <w:szCs w:val="18"/>
              </w:rPr>
              <w:t>测量管理体系基本满足顾客的计量要求。已根据客户要求，转化为企业要求，已按文件规定将产品要求、工艺要求和法规及其它要求转化为计量要求，由各部门进行识别。</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p>
            <w:pPr>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是否制定公司质量目标并定期进行统计分析？</w:t>
            </w:r>
          </w:p>
          <w:p>
            <w:pPr>
              <w:spacing w:line="440" w:lineRule="exact"/>
              <w:jc w:val="left"/>
              <w:rPr>
                <w:rFonts w:ascii="宋体" w:hAnsi="宋体"/>
                <w:sz w:val="18"/>
                <w:szCs w:val="18"/>
              </w:rPr>
            </w:pPr>
            <w:r>
              <w:rPr>
                <w:rFonts w:hint="eastAsia" w:ascii="宋体" w:hAnsi="宋体"/>
                <w:sz w:val="18"/>
                <w:szCs w:val="18"/>
              </w:rPr>
              <w:t>目标是否实现？</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5.3质量目标</w:t>
            </w:r>
          </w:p>
        </w:tc>
        <w:tc>
          <w:tcPr>
            <w:tcW w:w="3029"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公司已制定5项质量目标 ，提供了20</w:t>
            </w:r>
            <w:r>
              <w:rPr>
                <w:rFonts w:hint="eastAsia" w:ascii="宋体" w:hAnsi="宋体"/>
                <w:sz w:val="18"/>
                <w:szCs w:val="18"/>
                <w:lang w:val="en-US" w:eastAsia="zh-CN"/>
              </w:rPr>
              <w:t>20</w:t>
            </w:r>
            <w:r>
              <w:rPr>
                <w:rFonts w:hint="eastAsia" w:ascii="宋体" w:hAnsi="宋体"/>
                <w:sz w:val="18"/>
                <w:szCs w:val="18"/>
              </w:rPr>
              <w:t>年的统计记录，目标已实现。</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vAlign w:val="center"/>
          </w:tcPr>
          <w:p>
            <w:pPr>
              <w:spacing w:line="360" w:lineRule="exact"/>
              <w:rPr>
                <w:rFonts w:ascii="宋体" w:hAnsi="宋体"/>
                <w:sz w:val="18"/>
                <w:szCs w:val="18"/>
              </w:rPr>
            </w:pPr>
            <w:r>
              <w:rPr>
                <w:rFonts w:hint="eastAsia" w:ascii="宋体" w:hAnsi="宋体"/>
                <w:sz w:val="18"/>
                <w:szCs w:val="18"/>
              </w:rPr>
              <w:t>企业是否规定测量体系中所有人员职责？人员职能的分配方式</w:t>
            </w:r>
          </w:p>
          <w:p>
            <w:pPr>
              <w:spacing w:line="360" w:lineRule="exact"/>
              <w:rPr>
                <w:rFonts w:hint="eastAsia" w:ascii="宋体" w:hAnsi="宋体"/>
                <w:color w:val="FF0000"/>
                <w:sz w:val="18"/>
                <w:szCs w:val="18"/>
              </w:rPr>
            </w:pPr>
            <w:r>
              <w:rPr>
                <w:rFonts w:hint="eastAsia" w:ascii="宋体" w:hAnsi="宋体"/>
                <w:sz w:val="18"/>
                <w:szCs w:val="18"/>
              </w:rPr>
              <w:t>企业是否制定各类计量人员的能力要求相关规定程序文件？并对人员能力进行评价？</w:t>
            </w:r>
          </w:p>
          <w:p>
            <w:pPr>
              <w:spacing w:line="360" w:lineRule="exact"/>
              <w:rPr>
                <w:rFonts w:hint="eastAsia" w:ascii="宋体" w:hAnsi="宋体"/>
                <w:sz w:val="18"/>
                <w:szCs w:val="18"/>
              </w:rPr>
            </w:pPr>
            <w:r>
              <w:rPr>
                <w:rFonts w:hint="eastAsia" w:ascii="宋体" w:hAnsi="宋体"/>
                <w:sz w:val="18"/>
                <w:szCs w:val="18"/>
              </w:rPr>
              <w:t>培训实施情况</w:t>
            </w:r>
          </w:p>
          <w:p>
            <w:pPr>
              <w:spacing w:line="360" w:lineRule="exact"/>
              <w:rPr>
                <w:rFonts w:hint="eastAsia" w:ascii="宋体" w:hAnsi="宋体"/>
                <w:sz w:val="18"/>
                <w:szCs w:val="18"/>
              </w:rPr>
            </w:pPr>
            <w:r>
              <w:rPr>
                <w:rFonts w:hint="eastAsia" w:ascii="宋体" w:hAnsi="宋体"/>
                <w:sz w:val="18"/>
                <w:szCs w:val="18"/>
              </w:rPr>
              <w:t>企业是否有计量人员教育、培训经验和技能档案。</w:t>
            </w:r>
          </w:p>
          <w:p>
            <w:pPr>
              <w:spacing w:line="360" w:lineRule="exact"/>
              <w:rPr>
                <w:rFonts w:ascii="宋体" w:hAnsi="宋体"/>
                <w:sz w:val="18"/>
                <w:szCs w:val="18"/>
              </w:rPr>
            </w:pPr>
            <w:r>
              <w:rPr>
                <w:rFonts w:hint="eastAsia" w:ascii="宋体" w:hAnsi="宋体"/>
                <w:sz w:val="18"/>
                <w:szCs w:val="18"/>
              </w:rPr>
              <w:t>企业有否人力资源管理流程图和实施人力资源改进。</w:t>
            </w:r>
          </w:p>
        </w:tc>
        <w:tc>
          <w:tcPr>
            <w:tcW w:w="1082" w:type="dxa"/>
            <w:tcBorders>
              <w:top w:val="single" w:color="auto" w:sz="4" w:space="0"/>
              <w:bottom w:val="single" w:color="auto" w:sz="4" w:space="0"/>
            </w:tcBorders>
            <w:vAlign w:val="center"/>
          </w:tcPr>
          <w:p>
            <w:pPr>
              <w:spacing w:line="360" w:lineRule="exact"/>
              <w:jc w:val="center"/>
              <w:rPr>
                <w:rFonts w:ascii="宋体"/>
                <w:sz w:val="18"/>
                <w:szCs w:val="18"/>
              </w:rPr>
            </w:pPr>
            <w:r>
              <w:rPr>
                <w:rFonts w:hint="eastAsia" w:ascii="宋体" w:hAnsi="宋体"/>
                <w:sz w:val="18"/>
                <w:szCs w:val="18"/>
              </w:rPr>
              <w:t>6.1人力资源</w:t>
            </w:r>
          </w:p>
        </w:tc>
        <w:tc>
          <w:tcPr>
            <w:tcW w:w="3029" w:type="dxa"/>
            <w:tcBorders>
              <w:top w:val="single" w:color="auto" w:sz="4" w:space="0"/>
              <w:bottom w:val="single" w:color="auto" w:sz="4" w:space="0"/>
            </w:tcBorders>
            <w:vAlign w:val="center"/>
          </w:tcPr>
          <w:p>
            <w:pPr>
              <w:spacing w:line="360" w:lineRule="exact"/>
              <w:ind w:firstLine="360" w:firstLineChars="200"/>
              <w:rPr>
                <w:rFonts w:hint="default" w:ascii="宋体" w:hAnsi="宋体" w:eastAsia="宋体" w:cs="宋体"/>
                <w:kern w:val="0"/>
                <w:sz w:val="18"/>
                <w:szCs w:val="18"/>
                <w:lang w:val="en-US" w:eastAsia="zh-CN"/>
              </w:rPr>
            </w:pPr>
            <w:r>
              <w:rPr>
                <w:rFonts w:hint="eastAsia" w:ascii="宋体" w:hAnsi="宋体" w:cs="宋体"/>
                <w:kern w:val="0"/>
                <w:sz w:val="18"/>
                <w:szCs w:val="18"/>
              </w:rPr>
              <w:t>企业制定了《人力资源管理程序》和《管理手册》测量管理职能分配表等形式规定了各类人员在体系中的职责。编制了测量人员情况一览表。制定</w:t>
            </w:r>
            <w:r>
              <w:rPr>
                <w:rFonts w:hint="eastAsia" w:ascii="宋体" w:hAnsi="宋体" w:cs="宋体"/>
                <w:kern w:val="0"/>
                <w:sz w:val="18"/>
                <w:szCs w:val="18"/>
                <w:lang w:val="en-US" w:eastAsia="zh-CN"/>
              </w:rPr>
              <w:t>了</w:t>
            </w:r>
            <w:r>
              <w:rPr>
                <w:rFonts w:hint="eastAsia" w:ascii="宋体" w:hAnsi="宋体" w:cs="宋体"/>
                <w:kern w:val="0"/>
                <w:sz w:val="18"/>
                <w:szCs w:val="18"/>
              </w:rPr>
              <w:t>各类人员能力要求，体系相关人员</w:t>
            </w:r>
            <w:r>
              <w:rPr>
                <w:rFonts w:hint="eastAsia" w:ascii="宋体" w:hAnsi="宋体" w:cs="宋体"/>
                <w:kern w:val="0"/>
                <w:sz w:val="18"/>
                <w:szCs w:val="18"/>
                <w:lang w:val="en-US" w:eastAsia="zh-CN"/>
              </w:rPr>
              <w:t>86</w:t>
            </w:r>
            <w:r>
              <w:rPr>
                <w:rFonts w:hint="eastAsia" w:ascii="宋体" w:hAnsi="宋体" w:cs="宋体"/>
                <w:kern w:val="0"/>
                <w:sz w:val="18"/>
                <w:szCs w:val="18"/>
              </w:rPr>
              <w:t>人。抽查了企业制定的20</w:t>
            </w:r>
            <w:r>
              <w:rPr>
                <w:rFonts w:hint="eastAsia" w:ascii="宋体" w:hAnsi="宋体" w:cs="宋体"/>
                <w:kern w:val="0"/>
                <w:sz w:val="18"/>
                <w:szCs w:val="18"/>
                <w:lang w:val="en-US" w:eastAsia="zh-CN"/>
              </w:rPr>
              <w:t>20</w:t>
            </w:r>
            <w:r>
              <w:rPr>
                <w:rFonts w:hint="eastAsia" w:ascii="宋体" w:hAnsi="宋体" w:cs="宋体"/>
                <w:kern w:val="0"/>
                <w:sz w:val="18"/>
                <w:szCs w:val="18"/>
              </w:rPr>
              <w:t>年员工培训计划表，按培训项目进行分类，，抽查测量体系知识培训记录，</w:t>
            </w:r>
            <w:r>
              <w:rPr>
                <w:rFonts w:hint="eastAsia" w:ascii="宋体" w:hAnsi="宋体" w:cs="宋体"/>
                <w:kern w:val="0"/>
                <w:sz w:val="18"/>
                <w:szCs w:val="18"/>
                <w:lang w:val="en-US" w:eastAsia="zh-CN"/>
              </w:rPr>
              <w:t>有计划、有签到表。</w:t>
            </w:r>
          </w:p>
          <w:p>
            <w:pPr>
              <w:spacing w:line="360" w:lineRule="exact"/>
              <w:rPr>
                <w:sz w:val="18"/>
                <w:szCs w:val="18"/>
              </w:rPr>
            </w:pP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b/>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软件及其任何修改在启用前是否进行测试和（或）确认？是否经批准和存档？</w:t>
            </w:r>
          </w:p>
          <w:p>
            <w:pPr>
              <w:spacing w:line="440" w:lineRule="exact"/>
              <w:jc w:val="left"/>
              <w:rPr>
                <w:rFonts w:ascii="宋体" w:hAnsi="宋体"/>
                <w:sz w:val="18"/>
                <w:szCs w:val="18"/>
              </w:rPr>
            </w:pPr>
            <w:r>
              <w:rPr>
                <w:rFonts w:hint="eastAsia" w:ascii="宋体" w:hAnsi="宋体"/>
                <w:sz w:val="18"/>
                <w:szCs w:val="18"/>
              </w:rPr>
              <w:t>查测量软件清单及软件确认记录。</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6.2.2 软件</w:t>
            </w:r>
          </w:p>
        </w:tc>
        <w:tc>
          <w:tcPr>
            <w:tcW w:w="3029" w:type="dxa"/>
            <w:tcBorders>
              <w:top w:val="single" w:color="auto" w:sz="4" w:space="0"/>
              <w:bottom w:val="single" w:color="auto" w:sz="4" w:space="0"/>
            </w:tcBorders>
          </w:tcPr>
          <w:p>
            <w:pPr>
              <w:spacing w:line="440" w:lineRule="exact"/>
              <w:jc w:val="left"/>
              <w:rPr>
                <w:rFonts w:hint="eastAsia" w:ascii="宋体" w:hAnsi="宋体"/>
                <w:sz w:val="18"/>
                <w:szCs w:val="18"/>
              </w:rPr>
            </w:pPr>
            <w:r>
              <w:rPr>
                <w:rFonts w:hint="eastAsia" w:ascii="宋体" w:hAnsi="宋体"/>
                <w:sz w:val="18"/>
                <w:szCs w:val="18"/>
              </w:rPr>
              <w:t>公司已识别测量软件，软件有确认记录，基本符合要求。</w:t>
            </w:r>
          </w:p>
          <w:p>
            <w:pPr>
              <w:spacing w:line="440" w:lineRule="exact"/>
              <w:jc w:val="left"/>
              <w:rPr>
                <w:rFonts w:hint="default" w:ascii="宋体" w:hAnsi="宋体" w:eastAsia="宋体"/>
                <w:sz w:val="18"/>
                <w:szCs w:val="18"/>
                <w:lang w:val="en-US" w:eastAsia="zh-CN"/>
              </w:rPr>
            </w:pPr>
            <w:r>
              <w:rPr>
                <w:rFonts w:hint="eastAsia" w:ascii="宋体" w:hAnsi="宋体"/>
                <w:sz w:val="18"/>
                <w:szCs w:val="18"/>
                <w:lang w:val="en-US" w:eastAsia="zh-CN"/>
              </w:rPr>
              <w:t>查数控车床编程软件，编号：CC01-0063,确认日期：2020年6月10日。</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440" w:lineRule="exact"/>
              <w:jc w:val="left"/>
              <w:rPr>
                <w:rFonts w:ascii="宋体" w:hAnsi="宋体"/>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ind w:firstLine="90" w:firstLineChars="50"/>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6"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是否有记录清单？</w:t>
            </w:r>
          </w:p>
          <w:p>
            <w:pPr>
              <w:spacing w:line="440" w:lineRule="exact"/>
              <w:jc w:val="left"/>
              <w:rPr>
                <w:rFonts w:ascii="宋体" w:hAnsi="宋体"/>
                <w:sz w:val="18"/>
                <w:szCs w:val="18"/>
              </w:rPr>
            </w:pPr>
            <w:r>
              <w:rPr>
                <w:rFonts w:hint="eastAsia" w:ascii="宋体" w:hAnsi="宋体"/>
                <w:sz w:val="18"/>
                <w:szCs w:val="18"/>
              </w:rPr>
              <w:t>有无记录控制程序？</w:t>
            </w:r>
          </w:p>
          <w:p>
            <w:pPr>
              <w:spacing w:line="440" w:lineRule="exact"/>
              <w:jc w:val="left"/>
              <w:rPr>
                <w:rFonts w:ascii="宋体" w:hAnsi="宋体"/>
                <w:sz w:val="18"/>
                <w:szCs w:val="18"/>
              </w:rPr>
            </w:pPr>
            <w:r>
              <w:rPr>
                <w:rFonts w:hint="eastAsia" w:ascii="宋体" w:hAnsi="宋体"/>
                <w:sz w:val="18"/>
                <w:szCs w:val="18"/>
              </w:rPr>
              <w:t>记录有无标识？使用的测量记录是否符合记录要求？记录有无标识</w:t>
            </w:r>
            <w:r>
              <w:rPr>
                <w:rFonts w:ascii="宋体" w:hAnsi="宋体"/>
                <w:sz w:val="18"/>
                <w:szCs w:val="18"/>
              </w:rPr>
              <w:t>(</w:t>
            </w:r>
            <w:r>
              <w:rPr>
                <w:rFonts w:hint="eastAsia" w:ascii="宋体" w:hAnsi="宋体"/>
                <w:sz w:val="18"/>
                <w:szCs w:val="18"/>
              </w:rPr>
              <w:t>编号</w:t>
            </w:r>
            <w:r>
              <w:rPr>
                <w:rFonts w:ascii="宋体" w:hAnsi="宋体"/>
                <w:sz w:val="18"/>
                <w:szCs w:val="18"/>
              </w:rPr>
              <w:t>)</w:t>
            </w:r>
            <w:r>
              <w:rPr>
                <w:rFonts w:hint="eastAsia" w:ascii="宋体" w:hAnsi="宋体"/>
                <w:sz w:val="18"/>
                <w:szCs w:val="18"/>
              </w:rPr>
              <w:t>，保管是否良好？</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6.2.3 记录</w:t>
            </w:r>
          </w:p>
          <w:p>
            <w:pPr>
              <w:spacing w:line="440" w:lineRule="exact"/>
              <w:jc w:val="left"/>
              <w:rPr>
                <w:rFonts w:ascii="宋体" w:hAnsi="宋体"/>
                <w:sz w:val="18"/>
                <w:szCs w:val="18"/>
              </w:rPr>
            </w:pPr>
          </w:p>
        </w:tc>
        <w:tc>
          <w:tcPr>
            <w:tcW w:w="3029" w:type="dxa"/>
            <w:tcBorders>
              <w:top w:val="single" w:color="auto" w:sz="4" w:space="0"/>
              <w:bottom w:val="single" w:color="auto" w:sz="4" w:space="0"/>
            </w:tcBorders>
          </w:tcPr>
          <w:p>
            <w:pPr>
              <w:spacing w:line="440" w:lineRule="exact"/>
              <w:ind w:firstLine="360" w:firstLineChars="200"/>
              <w:jc w:val="left"/>
              <w:rPr>
                <w:rFonts w:ascii="宋体" w:hAnsi="宋体"/>
                <w:sz w:val="18"/>
                <w:szCs w:val="18"/>
              </w:rPr>
            </w:pPr>
            <w:r>
              <w:rPr>
                <w:rFonts w:hint="eastAsia" w:ascii="宋体" w:hAnsi="宋体"/>
                <w:sz w:val="18"/>
                <w:szCs w:val="18"/>
              </w:rPr>
              <w:t>公司已就测量记录的管理形成《记录控制程序》。</w:t>
            </w:r>
          </w:p>
          <w:p>
            <w:pPr>
              <w:spacing w:line="440" w:lineRule="exact"/>
              <w:ind w:firstLine="360" w:firstLineChars="200"/>
              <w:jc w:val="left"/>
              <w:rPr>
                <w:rFonts w:hint="eastAsia" w:ascii="宋体" w:hAnsi="宋体"/>
                <w:sz w:val="18"/>
                <w:szCs w:val="18"/>
              </w:rPr>
            </w:pPr>
            <w:r>
              <w:rPr>
                <w:rFonts w:hint="eastAsia" w:ascii="宋体" w:hAnsi="宋体"/>
                <w:sz w:val="18"/>
                <w:szCs w:val="18"/>
              </w:rPr>
              <w:t>现场查</w:t>
            </w:r>
            <w:r>
              <w:rPr>
                <w:rFonts w:hint="eastAsia" w:ascii="宋体" w:hAnsi="宋体"/>
                <w:sz w:val="18"/>
                <w:szCs w:val="18"/>
                <w:lang w:eastAsia="zh-CN"/>
              </w:rPr>
              <w:t>《</w:t>
            </w:r>
            <w:r>
              <w:rPr>
                <w:rFonts w:hint="eastAsia" w:ascii="宋体" w:hAnsi="宋体"/>
                <w:sz w:val="18"/>
                <w:szCs w:val="18"/>
                <w:lang w:val="en-US" w:eastAsia="zh-CN"/>
              </w:rPr>
              <w:t>镀锌层厚度检测</w:t>
            </w:r>
            <w:r>
              <w:rPr>
                <w:rFonts w:hint="eastAsia" w:ascii="宋体" w:hAnsi="宋体"/>
                <w:sz w:val="18"/>
                <w:szCs w:val="18"/>
              </w:rPr>
              <w:t>记录</w:t>
            </w:r>
            <w:r>
              <w:rPr>
                <w:rFonts w:hint="eastAsia" w:ascii="宋体" w:hAnsi="宋体"/>
                <w:sz w:val="18"/>
                <w:szCs w:val="18"/>
                <w:lang w:eastAsia="zh-CN"/>
              </w:rPr>
              <w:t>》、《</w:t>
            </w:r>
            <w:r>
              <w:rPr>
                <w:rFonts w:hint="eastAsia" w:ascii="宋体" w:hAnsi="宋体"/>
                <w:sz w:val="18"/>
                <w:szCs w:val="18"/>
                <w:lang w:val="en-US" w:eastAsia="zh-CN"/>
              </w:rPr>
              <w:t>水冷炉熔炼情况监控记录表</w:t>
            </w:r>
            <w:r>
              <w:rPr>
                <w:rFonts w:hint="eastAsia" w:ascii="宋体" w:hAnsi="宋体"/>
                <w:sz w:val="18"/>
                <w:szCs w:val="18"/>
                <w:lang w:eastAsia="zh-CN"/>
              </w:rPr>
              <w:t>》</w:t>
            </w:r>
            <w:r>
              <w:rPr>
                <w:rFonts w:hint="eastAsia" w:ascii="宋体" w:hAnsi="宋体"/>
                <w:sz w:val="18"/>
                <w:szCs w:val="18"/>
              </w:rPr>
              <w:t>，主要检测内容包括物理检测和化学检测等内容，记录填写正确，有标识，已妥善保管。</w:t>
            </w:r>
          </w:p>
          <w:p>
            <w:pPr>
              <w:spacing w:line="440" w:lineRule="exact"/>
              <w:ind w:firstLine="360" w:firstLineChars="200"/>
              <w:jc w:val="left"/>
              <w:rPr>
                <w:rFonts w:hint="eastAsia" w:ascii="宋体" w:hAnsi="宋体"/>
                <w:sz w:val="18"/>
                <w:szCs w:val="18"/>
              </w:rPr>
            </w:pP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p>
            <w:pPr>
              <w:spacing w:line="440" w:lineRule="exact"/>
              <w:jc w:val="left"/>
              <w:rPr>
                <w:rFonts w:ascii="宋体" w:hAnsi="宋体"/>
                <w:sz w:val="18"/>
                <w:szCs w:val="18"/>
              </w:rPr>
            </w:pP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5" w:hRule="atLeast"/>
          <w:tblHeader/>
          <w:jc w:val="center"/>
        </w:trPr>
        <w:tc>
          <w:tcPr>
            <w:tcW w:w="675" w:type="dxa"/>
            <w:tcBorders>
              <w:top w:val="single" w:color="auto" w:sz="4" w:space="0"/>
              <w:left w:val="single" w:color="auto" w:sz="4" w:space="0"/>
              <w:bottom w:val="single" w:color="auto" w:sz="4" w:space="0"/>
              <w:right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是否清楚地标识测量设备和技术程序？</w:t>
            </w:r>
          </w:p>
          <w:p>
            <w:pPr>
              <w:spacing w:line="440" w:lineRule="exact"/>
              <w:jc w:val="left"/>
              <w:rPr>
                <w:rFonts w:ascii="宋体" w:hAnsi="宋体"/>
                <w:sz w:val="18"/>
                <w:szCs w:val="18"/>
              </w:rPr>
            </w:pPr>
            <w:r>
              <w:rPr>
                <w:rFonts w:hint="eastAsia" w:ascii="宋体" w:hAnsi="宋体"/>
                <w:sz w:val="18"/>
                <w:szCs w:val="18"/>
              </w:rPr>
              <w:t>有无设备计量确认状态的标识？</w:t>
            </w:r>
          </w:p>
          <w:p>
            <w:pPr>
              <w:spacing w:line="440" w:lineRule="exact"/>
              <w:jc w:val="left"/>
              <w:rPr>
                <w:rFonts w:ascii="宋体" w:hAnsi="宋体"/>
                <w:sz w:val="18"/>
                <w:szCs w:val="18"/>
              </w:rPr>
            </w:pPr>
            <w:r>
              <w:rPr>
                <w:rFonts w:hint="eastAsia" w:ascii="宋体" w:hAnsi="宋体"/>
                <w:sz w:val="18"/>
                <w:szCs w:val="18"/>
              </w:rPr>
              <w:t>有无测量过程状态标识?受控失控.</w:t>
            </w:r>
          </w:p>
          <w:p>
            <w:pPr>
              <w:spacing w:line="440" w:lineRule="exact"/>
              <w:jc w:val="left"/>
              <w:rPr>
                <w:rFonts w:ascii="宋体" w:hAnsi="宋体"/>
                <w:sz w:val="18"/>
                <w:szCs w:val="18"/>
              </w:rPr>
            </w:pPr>
            <w:r>
              <w:rPr>
                <w:rFonts w:hint="eastAsia" w:ascii="宋体" w:hAnsi="宋体"/>
                <w:sz w:val="18"/>
                <w:szCs w:val="18"/>
              </w:rPr>
              <w:t>抽查1~2台测量设备标识粘贴是否符合要求。</w:t>
            </w:r>
          </w:p>
        </w:tc>
        <w:tc>
          <w:tcPr>
            <w:tcW w:w="1082"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6.2.4 标识</w:t>
            </w:r>
          </w:p>
          <w:p>
            <w:pPr>
              <w:spacing w:line="440" w:lineRule="exact"/>
              <w:jc w:val="left"/>
              <w:rPr>
                <w:rFonts w:ascii="宋体" w:hAnsi="宋体"/>
                <w:sz w:val="18"/>
                <w:szCs w:val="18"/>
              </w:rPr>
            </w:pPr>
          </w:p>
        </w:tc>
        <w:tc>
          <w:tcPr>
            <w:tcW w:w="3029"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已就计量确认标识的管理形成《测量设备管理程序》。</w:t>
            </w:r>
          </w:p>
          <w:p>
            <w:pPr>
              <w:spacing w:line="440" w:lineRule="exact"/>
              <w:jc w:val="left"/>
              <w:rPr>
                <w:rFonts w:ascii="宋体" w:hAnsi="宋体"/>
                <w:sz w:val="18"/>
                <w:szCs w:val="18"/>
              </w:rPr>
            </w:pPr>
            <w:r>
              <w:rPr>
                <w:rFonts w:hint="eastAsia" w:ascii="宋体" w:hAnsi="宋体"/>
                <w:sz w:val="18"/>
                <w:szCs w:val="18"/>
              </w:rPr>
              <w:t>查</w:t>
            </w:r>
            <w:r>
              <w:rPr>
                <w:rFonts w:hint="eastAsia"/>
                <w:szCs w:val="21"/>
                <w:lang w:val="en-US" w:eastAsia="zh-CN"/>
              </w:rPr>
              <w:t>三坐标</w:t>
            </w:r>
            <w:r>
              <w:rPr>
                <w:rFonts w:hint="eastAsia" w:ascii="宋体" w:hAnsi="宋体"/>
                <w:sz w:val="18"/>
                <w:szCs w:val="18"/>
              </w:rPr>
              <w:t>（编号</w:t>
            </w:r>
            <w:r>
              <w:rPr>
                <w:rFonts w:hint="eastAsia" w:ascii="宋体" w:hAnsi="宋体" w:eastAsia="宋体" w:cs="宋体"/>
                <w:b w:val="0"/>
                <w:bCs w:val="0"/>
                <w:color w:val="000000" w:themeColor="text1"/>
                <w:sz w:val="18"/>
                <w:szCs w:val="18"/>
                <w:lang w:val="en-US" w:eastAsia="zh-CN"/>
                <w14:textFill>
                  <w14:solidFill>
                    <w14:schemeClr w14:val="tx1"/>
                  </w14:solidFill>
                </w14:textFill>
              </w:rPr>
              <w:t>DI-1642-40-650</w:t>
            </w:r>
            <w:r>
              <w:rPr>
                <w:rFonts w:hint="eastAsia" w:ascii="宋体" w:hAnsi="宋体"/>
                <w:sz w:val="18"/>
                <w:szCs w:val="18"/>
              </w:rPr>
              <w:t>）</w:t>
            </w:r>
            <w:r>
              <w:rPr>
                <w:rFonts w:hint="eastAsia"/>
                <w:szCs w:val="21"/>
                <w:lang w:val="en-US" w:eastAsia="zh-CN"/>
              </w:rPr>
              <w:t>直读光谱仪</w:t>
            </w:r>
            <w:r>
              <w:rPr>
                <w:rFonts w:hint="eastAsia" w:ascii="宋体" w:hAnsi="宋体"/>
                <w:sz w:val="18"/>
                <w:szCs w:val="18"/>
              </w:rPr>
              <w:t>（编号</w:t>
            </w:r>
            <w:r>
              <w:rPr>
                <w:rFonts w:hint="eastAsia"/>
                <w:color w:val="000000" w:themeColor="text1"/>
                <w:szCs w:val="21"/>
                <w:lang w:val="en-US" w:eastAsia="zh-CN"/>
                <w14:textFill>
                  <w14:solidFill>
                    <w14:schemeClr w14:val="tx1"/>
                  </w14:solidFill>
                </w14:textFill>
              </w:rPr>
              <w:t>197</w:t>
            </w:r>
            <w:r>
              <w:rPr>
                <w:rFonts w:hint="eastAsia" w:ascii="宋体" w:hAnsi="宋体"/>
                <w:sz w:val="18"/>
                <w:szCs w:val="18"/>
              </w:rPr>
              <w:t>）设备经过校准，已粘贴校准证并进行计量确认标记。</w:t>
            </w:r>
          </w:p>
          <w:p>
            <w:pPr>
              <w:spacing w:line="440" w:lineRule="exact"/>
              <w:ind w:right="-65" w:rightChars="-31"/>
              <w:jc w:val="left"/>
              <w:rPr>
                <w:rFonts w:ascii="宋体" w:hAnsi="宋体"/>
                <w:sz w:val="18"/>
                <w:szCs w:val="18"/>
              </w:rPr>
            </w:pPr>
            <w:r>
              <w:rPr>
                <w:rFonts w:hint="eastAsia" w:ascii="宋体" w:hAnsi="宋体"/>
                <w:sz w:val="18"/>
                <w:szCs w:val="18"/>
              </w:rPr>
              <w:t>计量确认标识符合文件要求。</w:t>
            </w: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440" w:lineRule="exact"/>
              <w:jc w:val="left"/>
              <w:rPr>
                <w:rFonts w:ascii="宋体" w:hAnsi="宋体"/>
                <w:sz w:val="18"/>
                <w:szCs w:val="18"/>
              </w:rPr>
            </w:pPr>
            <w:r>
              <w:rPr>
                <w:rFonts w:hint="eastAsia" w:ascii="宋体" w:hAnsi="宋体"/>
                <w:sz w:val="18"/>
                <w:szCs w:val="18"/>
                <w:lang w:val="en-US" w:eastAsia="zh-CN"/>
              </w:rPr>
              <w:t>销售部</w:t>
            </w:r>
          </w:p>
        </w:tc>
        <w:tc>
          <w:tcPr>
            <w:tcW w:w="1134"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blHeader/>
          <w:jc w:val="center"/>
        </w:trPr>
        <w:tc>
          <w:tcPr>
            <w:tcW w:w="675" w:type="dxa"/>
            <w:tcBorders>
              <w:top w:val="single" w:color="auto" w:sz="4" w:space="0"/>
              <w:left w:val="single" w:color="auto" w:sz="4" w:space="0"/>
              <w:bottom w:val="single" w:color="auto" w:sz="4" w:space="0"/>
              <w:right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是否有测量设备管理程序？</w:t>
            </w:r>
          </w:p>
          <w:p>
            <w:pPr>
              <w:spacing w:line="440" w:lineRule="exact"/>
              <w:jc w:val="left"/>
              <w:rPr>
                <w:rFonts w:ascii="宋体" w:hAnsi="宋体"/>
                <w:sz w:val="18"/>
                <w:szCs w:val="18"/>
              </w:rPr>
            </w:pPr>
            <w:r>
              <w:rPr>
                <w:rFonts w:hint="eastAsia" w:ascii="宋体" w:hAnsi="宋体"/>
                <w:sz w:val="18"/>
                <w:szCs w:val="18"/>
              </w:rPr>
              <w:t>有无测量设备台帐？</w:t>
            </w:r>
          </w:p>
          <w:p>
            <w:pPr>
              <w:spacing w:line="440" w:lineRule="exact"/>
              <w:jc w:val="left"/>
              <w:rPr>
                <w:rFonts w:ascii="宋体" w:hAnsi="宋体"/>
                <w:sz w:val="18"/>
                <w:szCs w:val="18"/>
              </w:rPr>
            </w:pPr>
            <w:r>
              <w:rPr>
                <w:rFonts w:hint="eastAsia" w:ascii="宋体" w:hAnsi="宋体"/>
                <w:sz w:val="18"/>
                <w:szCs w:val="18"/>
              </w:rPr>
              <w:t>测量设备是否处于有效的校准状态？</w:t>
            </w:r>
          </w:p>
          <w:p>
            <w:pPr>
              <w:spacing w:line="440" w:lineRule="exact"/>
              <w:jc w:val="left"/>
              <w:rPr>
                <w:rFonts w:ascii="宋体" w:hAnsi="宋体"/>
                <w:sz w:val="18"/>
                <w:szCs w:val="18"/>
              </w:rPr>
            </w:pPr>
          </w:p>
        </w:tc>
        <w:tc>
          <w:tcPr>
            <w:tcW w:w="1082"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ascii="宋体" w:hAnsi="宋体"/>
                <w:sz w:val="18"/>
                <w:szCs w:val="18"/>
              </w:rPr>
              <w:t xml:space="preserve">6.3.1 </w:t>
            </w:r>
            <w:r>
              <w:rPr>
                <w:rFonts w:hint="eastAsia" w:ascii="宋体" w:hAnsi="宋体"/>
                <w:sz w:val="18"/>
                <w:szCs w:val="18"/>
              </w:rPr>
              <w:t>测量设备</w:t>
            </w:r>
          </w:p>
        </w:tc>
        <w:tc>
          <w:tcPr>
            <w:tcW w:w="3029"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公司已形成《测量设备管理程序》。公司已制定《测量设备台帐》。所抽查的测量设备均处于有效的校准状态。</w:t>
            </w:r>
          </w:p>
          <w:p>
            <w:pPr>
              <w:spacing w:line="440" w:lineRule="exact"/>
              <w:jc w:val="left"/>
              <w:rPr>
                <w:rFonts w:ascii="宋体" w:hAnsi="宋体"/>
                <w:sz w:val="18"/>
                <w:szCs w:val="18"/>
              </w:rPr>
            </w:pPr>
            <w:r>
              <w:rPr>
                <w:rFonts w:hint="eastAsia" w:ascii="宋体" w:hAnsi="宋体"/>
                <w:sz w:val="18"/>
                <w:szCs w:val="18"/>
                <w:lang w:val="en-US" w:eastAsia="zh-CN"/>
              </w:rPr>
              <w:t>洛</w:t>
            </w:r>
            <w:r>
              <w:rPr>
                <w:rFonts w:hint="eastAsia" w:ascii="宋体" w:hAnsi="宋体"/>
                <w:sz w:val="18"/>
                <w:szCs w:val="18"/>
              </w:rPr>
              <w:t>氏硬度计、游标卡尺、</w:t>
            </w:r>
            <w:r>
              <w:rPr>
                <w:rFonts w:hint="eastAsia" w:ascii="宋体" w:hAnsi="宋体"/>
                <w:sz w:val="18"/>
                <w:szCs w:val="18"/>
                <w:lang w:val="en-US" w:eastAsia="zh-CN"/>
              </w:rPr>
              <w:t>三坐标</w:t>
            </w:r>
            <w:r>
              <w:rPr>
                <w:rFonts w:hint="eastAsia" w:ascii="宋体" w:hAnsi="宋体"/>
                <w:sz w:val="18"/>
                <w:szCs w:val="18"/>
              </w:rPr>
              <w:t>等均有已建账，并按测量设备管理程序进行管理。</w:t>
            </w: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440" w:lineRule="exact"/>
              <w:jc w:val="left"/>
              <w:rPr>
                <w:rFonts w:ascii="宋体" w:hAnsi="宋体"/>
                <w:bCs/>
                <w:sz w:val="18"/>
                <w:szCs w:val="18"/>
              </w:rPr>
            </w:pPr>
            <w:r>
              <w:rPr>
                <w:rFonts w:hint="eastAsia" w:ascii="宋体" w:hAnsi="宋体"/>
                <w:sz w:val="18"/>
                <w:szCs w:val="18"/>
                <w:lang w:val="en-US" w:eastAsia="zh-CN"/>
              </w:rPr>
              <w:t>销售部</w:t>
            </w:r>
          </w:p>
        </w:tc>
        <w:tc>
          <w:tcPr>
            <w:tcW w:w="1134"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是否有测量环境条件的管理程序？</w:t>
            </w:r>
          </w:p>
          <w:p>
            <w:pPr>
              <w:spacing w:line="440" w:lineRule="exact"/>
              <w:jc w:val="left"/>
              <w:rPr>
                <w:rFonts w:ascii="宋体" w:hAnsi="宋体"/>
                <w:sz w:val="18"/>
                <w:szCs w:val="18"/>
              </w:rPr>
            </w:pPr>
            <w:r>
              <w:rPr>
                <w:rFonts w:hint="eastAsia" w:ascii="宋体" w:hAnsi="宋体"/>
                <w:sz w:val="18"/>
                <w:szCs w:val="18"/>
              </w:rPr>
              <w:t>是否监视和记录影响测量的环境条件？</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6.3.2 环境</w:t>
            </w:r>
          </w:p>
        </w:tc>
        <w:tc>
          <w:tcPr>
            <w:tcW w:w="3029"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lang w:val="en-US" w:eastAsia="zh-CN"/>
              </w:rPr>
              <w:t>实验室</w:t>
            </w:r>
            <w:r>
              <w:rPr>
                <w:rFonts w:hint="eastAsia" w:ascii="宋体" w:hAnsi="宋体"/>
                <w:sz w:val="18"/>
                <w:szCs w:val="18"/>
              </w:rPr>
              <w:t>温度要求（20±</w:t>
            </w:r>
            <w:r>
              <w:rPr>
                <w:rFonts w:hint="eastAsia" w:ascii="宋体" w:hAnsi="宋体"/>
                <w:sz w:val="18"/>
                <w:szCs w:val="18"/>
                <w:lang w:val="en-US" w:eastAsia="zh-CN"/>
              </w:rPr>
              <w:t>5</w:t>
            </w:r>
            <w:r>
              <w:rPr>
                <w:rFonts w:hint="eastAsia" w:ascii="宋体" w:hAnsi="宋体"/>
                <w:sz w:val="18"/>
                <w:szCs w:val="18"/>
              </w:rPr>
              <w:t>）℃，湿度＜</w:t>
            </w:r>
            <w:r>
              <w:rPr>
                <w:rFonts w:hint="eastAsia" w:ascii="宋体" w:hAnsi="宋体"/>
                <w:sz w:val="18"/>
                <w:szCs w:val="18"/>
                <w:lang w:val="en-US" w:eastAsia="zh-CN"/>
              </w:rPr>
              <w:t>80</w:t>
            </w:r>
            <w:r>
              <w:rPr>
                <w:rFonts w:hint="eastAsia" w:ascii="宋体" w:hAnsi="宋体"/>
                <w:sz w:val="18"/>
                <w:szCs w:val="18"/>
              </w:rPr>
              <w:t>%以下，有环境监控记录表。</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p>
            <w:pPr>
              <w:spacing w:line="440" w:lineRule="exact"/>
              <w:jc w:val="left"/>
              <w:rPr>
                <w:rFonts w:ascii="宋体" w:hAnsi="宋体"/>
                <w:sz w:val="18"/>
                <w:szCs w:val="18"/>
              </w:rPr>
            </w:pP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blHeader/>
          <w:jc w:val="center"/>
        </w:trPr>
        <w:tc>
          <w:tcPr>
            <w:tcW w:w="675" w:type="dxa"/>
            <w:tcBorders>
              <w:top w:val="single" w:color="auto" w:sz="4" w:space="0"/>
              <w:left w:val="single" w:color="auto" w:sz="4" w:space="0"/>
              <w:bottom w:val="single" w:color="auto" w:sz="4" w:space="0"/>
              <w:right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是否已制定计量确认程序计量确认记录是否符合要求？</w:t>
            </w:r>
          </w:p>
          <w:p>
            <w:pPr>
              <w:spacing w:line="440" w:lineRule="exact"/>
              <w:jc w:val="left"/>
              <w:rPr>
                <w:rFonts w:ascii="宋体" w:hAnsi="宋体"/>
                <w:sz w:val="18"/>
                <w:szCs w:val="18"/>
              </w:rPr>
            </w:pPr>
            <w:r>
              <w:rPr>
                <w:rFonts w:hint="eastAsia" w:ascii="宋体" w:hAnsi="宋体"/>
                <w:sz w:val="18"/>
                <w:szCs w:val="18"/>
              </w:rPr>
              <w:t>抽查1~2台测量设备，测量设备是否在有效期内，是否按要求形成计量确认记录。</w:t>
            </w:r>
          </w:p>
        </w:tc>
        <w:tc>
          <w:tcPr>
            <w:tcW w:w="1082"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7.1.1（计量确认）总则</w:t>
            </w:r>
          </w:p>
          <w:p>
            <w:pPr>
              <w:spacing w:line="440" w:lineRule="exact"/>
              <w:jc w:val="left"/>
              <w:rPr>
                <w:rFonts w:ascii="宋体" w:hAnsi="宋体"/>
                <w:sz w:val="18"/>
                <w:szCs w:val="18"/>
              </w:rPr>
            </w:pPr>
            <w:r>
              <w:rPr>
                <w:rFonts w:hint="eastAsia" w:ascii="宋体" w:hAnsi="宋体"/>
                <w:sz w:val="18"/>
                <w:szCs w:val="18"/>
              </w:rPr>
              <w:t>7．1.4计量确认过程记录</w:t>
            </w:r>
          </w:p>
        </w:tc>
        <w:tc>
          <w:tcPr>
            <w:tcW w:w="3029"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18"/>
                <w:szCs w:val="18"/>
              </w:rPr>
            </w:pPr>
            <w:r>
              <w:rPr>
                <w:rFonts w:hint="eastAsia" w:ascii="宋体" w:hAnsi="宋体"/>
                <w:sz w:val="18"/>
                <w:szCs w:val="18"/>
              </w:rPr>
              <w:t>已经制定《计量确认管理程序》。</w:t>
            </w:r>
          </w:p>
          <w:p>
            <w:pPr>
              <w:spacing w:line="440" w:lineRule="exact"/>
              <w:jc w:val="left"/>
              <w:rPr>
                <w:rFonts w:ascii="宋体" w:hAnsi="宋体"/>
                <w:sz w:val="18"/>
                <w:szCs w:val="18"/>
              </w:rPr>
            </w:pPr>
            <w:r>
              <w:rPr>
                <w:rFonts w:hint="eastAsia" w:ascii="宋体" w:hAnsi="宋体"/>
                <w:sz w:val="18"/>
                <w:szCs w:val="18"/>
              </w:rPr>
              <w:t>有计量确认清单，基本符合要求。</w:t>
            </w:r>
          </w:p>
        </w:tc>
        <w:tc>
          <w:tcPr>
            <w:tcW w:w="155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440" w:lineRule="exact"/>
              <w:jc w:val="left"/>
              <w:rPr>
                <w:rFonts w:ascii="宋体" w:hAnsi="宋体"/>
                <w:bCs/>
                <w:sz w:val="18"/>
                <w:szCs w:val="18"/>
              </w:rPr>
            </w:pPr>
            <w:r>
              <w:rPr>
                <w:rFonts w:hint="eastAsia" w:ascii="宋体" w:hAnsi="宋体"/>
                <w:sz w:val="18"/>
                <w:szCs w:val="18"/>
                <w:lang w:val="en-US" w:eastAsia="zh-CN"/>
              </w:rPr>
              <w:t>销售部</w:t>
            </w:r>
          </w:p>
        </w:tc>
        <w:tc>
          <w:tcPr>
            <w:tcW w:w="1134" w:type="dxa"/>
            <w:tcBorders>
              <w:top w:val="single" w:color="auto" w:sz="4" w:space="0"/>
              <w:left w:val="single" w:color="auto" w:sz="4" w:space="0"/>
              <w:bottom w:val="single" w:color="auto" w:sz="4" w:space="0"/>
              <w:right w:val="single" w:color="auto" w:sz="4" w:space="0"/>
            </w:tcBorders>
          </w:tcPr>
          <w:p>
            <w:pPr>
              <w:spacing w:line="440" w:lineRule="exact"/>
              <w:ind w:firstLine="180" w:firstLineChars="100"/>
              <w:jc w:val="left"/>
              <w:rPr>
                <w:rFonts w:ascii="宋体" w:hAnsi="宋体"/>
                <w:sz w:val="18"/>
                <w:szCs w:val="18"/>
              </w:rPr>
            </w:pPr>
            <w:r>
              <w:rPr>
                <w:rFonts w:hint="eastAsia" w:ascii="宋体" w:hAnsi="宋体"/>
                <w:sz w:val="18"/>
                <w:szCs w:val="18"/>
              </w:rPr>
              <w:t>不列入</w:t>
            </w: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计量确认间隔的确认和改变方法有文件规定?</w:t>
            </w:r>
          </w:p>
          <w:p>
            <w:pPr>
              <w:spacing w:line="440" w:lineRule="exact"/>
              <w:jc w:val="left"/>
              <w:rPr>
                <w:rFonts w:ascii="宋体" w:hAnsi="宋体"/>
                <w:sz w:val="18"/>
                <w:szCs w:val="18"/>
              </w:rPr>
            </w:pPr>
            <w:r>
              <w:rPr>
                <w:rFonts w:hint="eastAsia" w:ascii="宋体" w:hAnsi="宋体"/>
                <w:sz w:val="18"/>
                <w:szCs w:val="18"/>
              </w:rPr>
              <w:t>计量确认间隔调整是否符合规定程序，是否得到评审?</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7.1.2计量确认间隔</w:t>
            </w:r>
          </w:p>
        </w:tc>
        <w:tc>
          <w:tcPr>
            <w:tcW w:w="3029"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公司已制定《计量确认控制程序》，文件中已明确如何对测量设备分类管理目录及公司各类测量设备的计量确认间隔。A类测量设备按检定周期进行计量确认。</w:t>
            </w:r>
          </w:p>
          <w:p>
            <w:pPr>
              <w:spacing w:line="440" w:lineRule="exact"/>
              <w:jc w:val="left"/>
              <w:rPr>
                <w:rFonts w:ascii="宋体" w:hAnsi="宋体"/>
                <w:sz w:val="18"/>
                <w:szCs w:val="18"/>
              </w:rPr>
            </w:pPr>
            <w:r>
              <w:rPr>
                <w:rFonts w:hint="eastAsia" w:ascii="宋体" w:hAnsi="宋体"/>
                <w:sz w:val="18"/>
                <w:szCs w:val="18"/>
              </w:rPr>
              <w:t>公司暂时对计量确认间隔没有进行调整。</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是否有需要采取保护措施的测量设备?如有,是否采取相应措施?措施是否有效?</w:t>
            </w:r>
          </w:p>
          <w:p>
            <w:pPr>
              <w:spacing w:line="440" w:lineRule="exact"/>
              <w:jc w:val="left"/>
              <w:rPr>
                <w:rFonts w:ascii="宋体" w:hAnsi="宋体"/>
                <w:sz w:val="18"/>
                <w:szCs w:val="18"/>
              </w:rPr>
            </w:pPr>
            <w:r>
              <w:rPr>
                <w:rFonts w:hint="eastAsia" w:ascii="宋体" w:hAnsi="宋体"/>
                <w:sz w:val="18"/>
                <w:szCs w:val="18"/>
              </w:rPr>
              <w:t>计量确认过程程序文件中是否包括封印等保护装置被破坏后和处理方法?</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7.1.3设备调整控制</w:t>
            </w:r>
          </w:p>
          <w:p>
            <w:pPr>
              <w:spacing w:line="440" w:lineRule="exact"/>
              <w:jc w:val="left"/>
              <w:rPr>
                <w:rFonts w:ascii="宋体" w:hAnsi="宋体"/>
                <w:sz w:val="18"/>
                <w:szCs w:val="18"/>
              </w:rPr>
            </w:pPr>
          </w:p>
        </w:tc>
        <w:tc>
          <w:tcPr>
            <w:tcW w:w="3029"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受抽查部门暂无需要采取封印等保护措施的测量设备。</w:t>
            </w:r>
          </w:p>
          <w:p>
            <w:pPr>
              <w:spacing w:line="440" w:lineRule="exact"/>
              <w:jc w:val="left"/>
              <w:rPr>
                <w:rFonts w:ascii="宋体" w:hAnsi="宋体"/>
                <w:sz w:val="18"/>
                <w:szCs w:val="18"/>
              </w:rPr>
            </w:pPr>
            <w:r>
              <w:rPr>
                <w:rFonts w:hint="eastAsia" w:ascii="宋体" w:hAnsi="宋体"/>
                <w:sz w:val="18"/>
                <w:szCs w:val="18"/>
              </w:rPr>
              <w:t>该条款暂不适用。</w:t>
            </w:r>
            <w:bookmarkStart w:id="0" w:name="_GoBack"/>
            <w:bookmarkEnd w:id="0"/>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440" w:lineRule="exact"/>
              <w:jc w:val="left"/>
              <w:rPr>
                <w:rFonts w:ascii="宋体" w:hAnsi="宋体"/>
                <w:bCs/>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7"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是否有测量过程控制程序？</w:t>
            </w:r>
          </w:p>
          <w:p>
            <w:pPr>
              <w:spacing w:line="440" w:lineRule="exact"/>
              <w:jc w:val="left"/>
              <w:rPr>
                <w:rFonts w:ascii="宋体" w:hAnsi="宋体"/>
                <w:sz w:val="18"/>
                <w:szCs w:val="18"/>
              </w:rPr>
            </w:pPr>
            <w:r>
              <w:rPr>
                <w:rFonts w:hint="eastAsia" w:ascii="宋体" w:hAnsi="宋体"/>
                <w:sz w:val="18"/>
                <w:szCs w:val="18"/>
              </w:rPr>
              <w:t>测量过程是否进行分类管理?有无高度控制测量过程?</w:t>
            </w:r>
          </w:p>
          <w:p>
            <w:pPr>
              <w:spacing w:line="440" w:lineRule="exact"/>
              <w:jc w:val="left"/>
              <w:rPr>
                <w:rFonts w:ascii="宋体" w:hAnsi="宋体"/>
                <w:sz w:val="18"/>
                <w:szCs w:val="18"/>
              </w:rPr>
            </w:pPr>
            <w:r>
              <w:rPr>
                <w:rFonts w:hint="eastAsia" w:ascii="宋体" w:hAnsi="宋体"/>
                <w:sz w:val="18"/>
                <w:szCs w:val="18"/>
              </w:rPr>
              <w:t>测量过程是否在设计的受控条件下实现？</w:t>
            </w:r>
          </w:p>
          <w:p>
            <w:pPr>
              <w:spacing w:line="440" w:lineRule="exact"/>
              <w:jc w:val="left"/>
              <w:rPr>
                <w:rFonts w:ascii="宋体" w:hAnsi="宋体"/>
                <w:sz w:val="18"/>
                <w:szCs w:val="18"/>
              </w:rPr>
            </w:pPr>
            <w:r>
              <w:rPr>
                <w:rFonts w:hint="eastAsia" w:ascii="宋体" w:hAnsi="宋体"/>
                <w:sz w:val="18"/>
                <w:szCs w:val="18"/>
              </w:rPr>
              <w:t>是否由授权人员出具/修改?</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7.2 测量过程</w:t>
            </w:r>
          </w:p>
          <w:p>
            <w:pPr>
              <w:spacing w:line="440" w:lineRule="exact"/>
              <w:jc w:val="left"/>
              <w:rPr>
                <w:rFonts w:ascii="宋体" w:hAnsi="宋体"/>
                <w:sz w:val="18"/>
                <w:szCs w:val="18"/>
              </w:rPr>
            </w:pPr>
          </w:p>
        </w:tc>
        <w:tc>
          <w:tcPr>
            <w:tcW w:w="3029"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公司在《测量过程控制程序》对测量过程控制做出规定；已对公司测量过程进行分类管理。</w:t>
            </w:r>
            <w:r>
              <w:rPr>
                <w:rFonts w:hint="eastAsia" w:ascii="宋体" w:hAnsi="宋体"/>
                <w:color w:val="000000" w:themeColor="text1"/>
                <w:sz w:val="18"/>
                <w:szCs w:val="18"/>
                <w:lang w:val="en-US" w:eastAsia="zh-CN"/>
                <w14:textFill>
                  <w14:solidFill>
                    <w14:schemeClr w14:val="tx1"/>
                  </w14:solidFill>
                </w14:textFill>
              </w:rPr>
              <w:t>玛钢制造部</w:t>
            </w:r>
            <w:r>
              <w:rPr>
                <w:rFonts w:hint="eastAsia" w:ascii="宋体" w:hAnsi="宋体"/>
                <w:sz w:val="18"/>
                <w:szCs w:val="18"/>
                <w:lang w:val="en-US" w:eastAsia="zh-CN"/>
              </w:rPr>
              <w:t>阀门密封试验、蝶阀端面沟槽槽底尺寸测量</w:t>
            </w:r>
            <w:r>
              <w:rPr>
                <w:rFonts w:hint="eastAsia" w:ascii="宋体" w:hAnsi="宋体"/>
                <w:sz w:val="18"/>
                <w:szCs w:val="18"/>
              </w:rPr>
              <w:t>2个关键测量过程，其控制方法基本符合要求。具体见《计量要求导出和计量验证记录表》和《测量过程控制检查表》</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440" w:lineRule="exact"/>
              <w:jc w:val="left"/>
              <w:rPr>
                <w:rFonts w:ascii="宋体" w:hAnsi="宋体"/>
                <w:sz w:val="18"/>
                <w:szCs w:val="18"/>
              </w:rPr>
            </w:pPr>
            <w:r>
              <w:rPr>
                <w:rFonts w:hint="eastAsia" w:ascii="宋体" w:hAnsi="宋体"/>
                <w:sz w:val="18"/>
                <w:szCs w:val="18"/>
                <w:lang w:val="en-US" w:eastAsia="zh-CN"/>
              </w:rPr>
              <w:t>销售部</w:t>
            </w: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vAlign w:val="center"/>
          </w:tcPr>
          <w:p>
            <w:pPr>
              <w:spacing w:line="360" w:lineRule="exact"/>
              <w:rPr>
                <w:rFonts w:ascii="宋体" w:hAnsi="宋体"/>
                <w:sz w:val="18"/>
                <w:szCs w:val="18"/>
              </w:rPr>
            </w:pPr>
            <w:r>
              <w:rPr>
                <w:rFonts w:hint="eastAsia" w:ascii="宋体" w:hAnsi="宋体"/>
                <w:sz w:val="18"/>
                <w:szCs w:val="18"/>
              </w:rPr>
              <w:t>顾客的计量要求是否满足顾客要求？企业如何收集顾客要求？</w:t>
            </w:r>
          </w:p>
        </w:tc>
        <w:tc>
          <w:tcPr>
            <w:tcW w:w="1082" w:type="dxa"/>
            <w:tcBorders>
              <w:top w:val="single" w:color="auto" w:sz="4" w:space="0"/>
              <w:bottom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8.2.2顾客满意</w:t>
            </w:r>
          </w:p>
        </w:tc>
        <w:tc>
          <w:tcPr>
            <w:tcW w:w="3029" w:type="dxa"/>
            <w:tcBorders>
              <w:top w:val="single" w:color="auto" w:sz="4" w:space="0"/>
              <w:bottom w:val="single" w:color="auto" w:sz="4" w:space="0"/>
            </w:tcBorders>
            <w:vAlign w:val="top"/>
          </w:tcPr>
          <w:p>
            <w:pPr>
              <w:spacing w:line="400" w:lineRule="exact"/>
              <w:ind w:firstLine="360" w:firstLineChars="200"/>
              <w:rPr>
                <w:rFonts w:hint="eastAsia"/>
                <w:sz w:val="18"/>
                <w:szCs w:val="18"/>
              </w:rPr>
            </w:pPr>
            <w:r>
              <w:rPr>
                <w:rFonts w:hint="eastAsia"/>
                <w:sz w:val="18"/>
                <w:szCs w:val="18"/>
              </w:rPr>
              <w:t>企业通过《测量过程控制一览表》对产品的顾客要求（产品标准、行业标准、国家法律法规）进行收集、识别、并进行了顾客的计量要求导出和计量验证，</w:t>
            </w:r>
            <w:r>
              <w:rPr>
                <w:rFonts w:hint="eastAsia" w:ascii="宋体" w:hAnsi="宋体"/>
                <w:sz w:val="18"/>
                <w:szCs w:val="18"/>
              </w:rPr>
              <w:t>顾客的计量要求满足顾客要求，详见</w:t>
            </w:r>
            <w:r>
              <w:rPr>
                <w:rFonts w:hint="eastAsia"/>
                <w:sz w:val="18"/>
                <w:szCs w:val="18"/>
              </w:rPr>
              <w:t>《计量要求导出与验证记录表》。</w:t>
            </w:r>
          </w:p>
          <w:p>
            <w:pPr>
              <w:spacing w:line="400" w:lineRule="exact"/>
              <w:ind w:firstLine="360" w:firstLineChars="200"/>
              <w:rPr>
                <w:rFonts w:hint="default" w:eastAsia="宋体"/>
                <w:sz w:val="18"/>
                <w:szCs w:val="18"/>
                <w:lang w:val="en-US" w:eastAsia="zh-CN"/>
              </w:rPr>
            </w:pPr>
            <w:r>
              <w:rPr>
                <w:rFonts w:hint="eastAsia"/>
                <w:sz w:val="18"/>
                <w:szCs w:val="18"/>
                <w:lang w:val="en-US" w:eastAsia="zh-CN"/>
              </w:rPr>
              <w:t>查海外客服部2020年顾客满意度情况分析报告，客户满意度调查92.41%。</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p>
            <w:pPr>
              <w:spacing w:line="440" w:lineRule="exact"/>
              <w:jc w:val="left"/>
              <w:rPr>
                <w:rFonts w:ascii="宋体" w:hAnsi="宋体"/>
                <w:sz w:val="18"/>
                <w:szCs w:val="18"/>
              </w:rPr>
            </w:pP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p>
            <w:pPr>
              <w:spacing w:line="440" w:lineRule="exact"/>
              <w:jc w:val="left"/>
              <w:rPr>
                <w:rFonts w:ascii="宋体" w:hAnsi="宋体"/>
                <w:sz w:val="18"/>
                <w:szCs w:val="18"/>
              </w:rPr>
            </w:pPr>
          </w:p>
          <w:p>
            <w:pPr>
              <w:spacing w:line="440" w:lineRule="exact"/>
              <w:jc w:val="left"/>
              <w:rPr>
                <w:rFonts w:ascii="宋体" w:hAnsi="宋体"/>
                <w:sz w:val="18"/>
                <w:szCs w:val="18"/>
              </w:rPr>
            </w:pPr>
          </w:p>
          <w:p>
            <w:pPr>
              <w:spacing w:line="440" w:lineRule="exact"/>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18"/>
                <w:szCs w:val="18"/>
              </w:rPr>
            </w:pPr>
            <w:r>
              <w:rPr>
                <w:rFonts w:hint="eastAsia" w:ascii="宋体" w:hAnsi="宋体"/>
                <w:sz w:val="18"/>
                <w:szCs w:val="18"/>
              </w:rPr>
              <w:t>企业是否对能源计量数据自动采集、平衡分析、考核？</w:t>
            </w:r>
          </w:p>
        </w:tc>
        <w:tc>
          <w:tcPr>
            <w:tcW w:w="108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18"/>
                <w:szCs w:val="18"/>
              </w:rPr>
            </w:pPr>
            <w:r>
              <w:rPr>
                <w:rFonts w:ascii="宋体" w:hAnsi="宋体"/>
                <w:sz w:val="18"/>
                <w:szCs w:val="18"/>
              </w:rPr>
              <w:t>5.4</w:t>
            </w:r>
            <w:r>
              <w:rPr>
                <w:rFonts w:hint="eastAsia" w:ascii="宋体" w:hAnsi="宋体"/>
                <w:sz w:val="18"/>
                <w:szCs w:val="18"/>
              </w:rPr>
              <w:t>能源计量数据</w:t>
            </w:r>
          </w:p>
        </w:tc>
        <w:tc>
          <w:tcPr>
            <w:tcW w:w="3029"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sz w:val="18"/>
                <w:szCs w:val="18"/>
                <w:lang w:val="en-US" w:eastAsia="zh-CN"/>
              </w:rPr>
              <w:t>该企业是</w:t>
            </w:r>
            <w:r>
              <w:rPr>
                <w:rFonts w:hint="eastAsia" w:ascii="宋体" w:hAnsi="宋体" w:cs="宋体"/>
                <w:b w:val="0"/>
                <w:bCs w:val="0"/>
                <w:sz w:val="18"/>
                <w:szCs w:val="18"/>
                <w:lang w:val="en-US" w:eastAsia="zh-CN"/>
              </w:rPr>
              <w:t>山东</w:t>
            </w:r>
            <w:r>
              <w:rPr>
                <w:rFonts w:hint="eastAsia" w:ascii="宋体" w:hAnsi="宋体" w:eastAsia="宋体" w:cs="宋体"/>
                <w:b w:val="0"/>
                <w:bCs w:val="0"/>
                <w:sz w:val="18"/>
                <w:szCs w:val="18"/>
                <w:lang w:val="en-US" w:eastAsia="zh-CN"/>
              </w:rPr>
              <w:t>省重点能耗企业。生产用能是天然气.电能</w:t>
            </w:r>
            <w:r>
              <w:rPr>
                <w:rFonts w:hint="eastAsia" w:ascii="宋体" w:hAnsi="宋体" w:cs="宋体"/>
                <w:b w:val="0"/>
                <w:bCs w:val="0"/>
                <w:sz w:val="18"/>
                <w:szCs w:val="18"/>
                <w:lang w:val="en-US" w:eastAsia="zh-CN"/>
              </w:rPr>
              <w:t>、水，</w:t>
            </w:r>
            <w:r>
              <w:rPr>
                <w:rFonts w:hint="eastAsia" w:ascii="宋体" w:hAnsi="宋体" w:eastAsia="宋体" w:cs="宋体"/>
                <w:b w:val="0"/>
                <w:bCs w:val="0"/>
                <w:sz w:val="18"/>
                <w:szCs w:val="18"/>
                <w:lang w:val="en-US" w:eastAsia="zh-CN"/>
              </w:rPr>
              <w:t>配备基本符合GB17167-2006《</w:t>
            </w:r>
            <w:r>
              <w:rPr>
                <w:rFonts w:hint="eastAsia" w:ascii="宋体" w:hAnsi="宋体" w:eastAsia="宋体" w:cs="宋体"/>
                <w:b w:val="0"/>
                <w:bCs w:val="0"/>
                <w:kern w:val="0"/>
                <w:sz w:val="18"/>
                <w:szCs w:val="18"/>
              </w:rPr>
              <w:t xml:space="preserve">能源计量器具配备和管理通则 </w:t>
            </w:r>
            <w:r>
              <w:rPr>
                <w:rFonts w:hint="eastAsia" w:ascii="宋体" w:hAnsi="宋体" w:eastAsia="宋体" w:cs="宋体"/>
                <w:b w:val="0"/>
                <w:bCs w:val="0"/>
                <w:sz w:val="18"/>
                <w:szCs w:val="18"/>
                <w:lang w:val="en-US" w:eastAsia="zh-CN"/>
              </w:rPr>
              <w:t>》的规定，并建立了计量器具台账，抽查了5份检定证书都在有效期内。</w:t>
            </w:r>
            <w:r>
              <w:rPr>
                <w:rFonts w:hint="eastAsia" w:ascii="宋体" w:hAnsi="宋体" w:cs="宋体"/>
                <w:b w:val="0"/>
                <w:bCs w:val="0"/>
                <w:sz w:val="18"/>
                <w:szCs w:val="18"/>
                <w:lang w:val="en-US" w:eastAsia="zh-CN"/>
              </w:rPr>
              <w:t>能源计量器具321件，</w:t>
            </w:r>
            <w:r>
              <w:rPr>
                <w:rFonts w:hint="eastAsia" w:ascii="宋体" w:hAnsi="宋体" w:eastAsia="宋体" w:cs="宋体"/>
                <w:b w:val="0"/>
                <w:bCs w:val="0"/>
                <w:color w:val="000000" w:themeColor="text1"/>
                <w:sz w:val="18"/>
                <w:szCs w:val="18"/>
                <w:lang w:val="en-US" w:eastAsia="zh-CN"/>
                <w14:textFill>
                  <w14:solidFill>
                    <w14:schemeClr w14:val="tx1"/>
                  </w14:solidFill>
                </w14:textFill>
              </w:rPr>
              <w:t>20</w:t>
            </w:r>
            <w:r>
              <w:rPr>
                <w:rFonts w:hint="eastAsia" w:ascii="宋体" w:hAnsi="宋体" w:cs="宋体"/>
                <w:b w:val="0"/>
                <w:bCs w:val="0"/>
                <w:color w:val="000000" w:themeColor="text1"/>
                <w:sz w:val="18"/>
                <w:szCs w:val="18"/>
                <w:lang w:val="en-US" w:eastAsia="zh-CN"/>
                <w14:textFill>
                  <w14:solidFill>
                    <w14:schemeClr w14:val="tx1"/>
                  </w14:solidFill>
                </w14:textFill>
              </w:rPr>
              <w:t>19年</w:t>
            </w:r>
            <w:r>
              <w:rPr>
                <w:rFonts w:hint="eastAsia" w:ascii="宋体" w:hAnsi="宋体" w:eastAsia="宋体" w:cs="宋体"/>
                <w:b w:val="0"/>
                <w:bCs w:val="0"/>
                <w:color w:val="000000" w:themeColor="text1"/>
                <w:sz w:val="18"/>
                <w:szCs w:val="18"/>
                <w:lang w:val="en-US" w:eastAsia="zh-CN"/>
                <w14:textFill>
                  <w14:solidFill>
                    <w14:schemeClr w14:val="tx1"/>
                  </w14:solidFill>
                </w14:textFill>
              </w:rPr>
              <w:t>折合标煤</w:t>
            </w:r>
            <w:r>
              <w:rPr>
                <w:rFonts w:hint="eastAsia" w:ascii="宋体" w:hAnsi="宋体" w:cs="宋体"/>
                <w:b w:val="0"/>
                <w:bCs w:val="0"/>
                <w:color w:val="000000" w:themeColor="text1"/>
                <w:sz w:val="18"/>
                <w:szCs w:val="18"/>
                <w:lang w:val="en-US" w:eastAsia="zh-CN"/>
                <w14:textFill>
                  <w14:solidFill>
                    <w14:schemeClr w14:val="tx1"/>
                  </w14:solidFill>
                </w14:textFill>
              </w:rPr>
              <w:t>7.6323</w:t>
            </w:r>
            <w:r>
              <w:rPr>
                <w:rFonts w:hint="eastAsia" w:ascii="宋体" w:hAnsi="宋体" w:eastAsia="宋体" w:cs="宋体"/>
                <w:b w:val="0"/>
                <w:bCs w:val="0"/>
                <w:color w:val="000000" w:themeColor="text1"/>
                <w:sz w:val="18"/>
                <w:szCs w:val="18"/>
                <w:lang w:val="en-US" w:eastAsia="zh-CN"/>
                <w14:textFill>
                  <w14:solidFill>
                    <w14:schemeClr w14:val="tx1"/>
                  </w14:solidFill>
                </w14:textFill>
              </w:rPr>
              <w:t>万吨</w:t>
            </w:r>
            <w:r>
              <w:rPr>
                <w:rFonts w:hint="eastAsia" w:ascii="宋体" w:hAnsi="宋体" w:cs="宋体"/>
                <w:b w:val="0"/>
                <w:bCs w:val="0"/>
                <w:color w:val="000000" w:themeColor="text1"/>
                <w:sz w:val="18"/>
                <w:szCs w:val="18"/>
                <w:lang w:val="en-US" w:eastAsia="zh-CN"/>
                <w14:textFill>
                  <w14:solidFill>
                    <w14:schemeClr w14:val="tx1"/>
                  </w14:solidFill>
                </w14:textFill>
              </w:rPr>
              <w:t>/标煤</w:t>
            </w:r>
            <w:r>
              <w:rPr>
                <w:rFonts w:hint="eastAsia" w:ascii="宋体" w:hAnsi="宋体" w:eastAsia="宋体" w:cs="宋体"/>
                <w:b w:val="0"/>
                <w:bCs w:val="0"/>
                <w:color w:val="000000" w:themeColor="text1"/>
                <w:sz w:val="18"/>
                <w:szCs w:val="1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firstLine="270" w:firstLineChars="150"/>
              <w:textAlignment w:val="auto"/>
              <w:rPr>
                <w:rFonts w:hint="eastAsia" w:ascii="宋体" w:hAnsi="宋体"/>
                <w:sz w:val="18"/>
                <w:szCs w:val="18"/>
              </w:rPr>
            </w:pP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p>
            <w:pPr>
              <w:spacing w:line="440" w:lineRule="exact"/>
              <w:jc w:val="left"/>
              <w:rPr>
                <w:rFonts w:hint="eastAsia" w:ascii="宋体" w:hAnsi="宋体"/>
                <w:sz w:val="18"/>
                <w:szCs w:val="18"/>
              </w:rPr>
            </w:pPr>
          </w:p>
        </w:tc>
        <w:tc>
          <w:tcPr>
            <w:tcW w:w="1134" w:type="dxa"/>
            <w:tcBorders>
              <w:top w:val="single" w:color="auto" w:sz="4" w:space="0"/>
              <w:bottom w:val="single" w:color="auto" w:sz="4" w:space="0"/>
            </w:tcBorders>
          </w:tcPr>
          <w:p>
            <w:pPr>
              <w:spacing w:line="440" w:lineRule="exact"/>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blHeader/>
          <w:jc w:val="center"/>
        </w:trPr>
        <w:tc>
          <w:tcPr>
            <w:tcW w:w="675" w:type="dxa"/>
            <w:tcBorders>
              <w:top w:val="single" w:color="auto" w:sz="4" w:space="0"/>
              <w:bottom w:val="single" w:color="auto" w:sz="4" w:space="0"/>
            </w:tcBorders>
          </w:tcPr>
          <w:p>
            <w:pPr>
              <w:numPr>
                <w:ilvl w:val="0"/>
                <w:numId w:val="1"/>
              </w:numPr>
              <w:spacing w:line="440" w:lineRule="exact"/>
              <w:jc w:val="left"/>
              <w:rPr>
                <w:rFonts w:ascii="宋体" w:hAnsi="宋体"/>
                <w:sz w:val="18"/>
                <w:szCs w:val="18"/>
              </w:rPr>
            </w:pPr>
          </w:p>
        </w:tc>
        <w:tc>
          <w:tcPr>
            <w:tcW w:w="2552"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计量单位使用情况？强制检定管理情况？是否属于定量包装？是否属于计量器具生产商？</w:t>
            </w:r>
          </w:p>
        </w:tc>
        <w:tc>
          <w:tcPr>
            <w:tcW w:w="1082" w:type="dxa"/>
            <w:tcBorders>
              <w:top w:val="single" w:color="auto" w:sz="4" w:space="0"/>
              <w:bottom w:val="single" w:color="auto" w:sz="4" w:space="0"/>
            </w:tcBorders>
          </w:tcPr>
          <w:p>
            <w:pPr>
              <w:spacing w:line="440" w:lineRule="exact"/>
              <w:jc w:val="left"/>
              <w:rPr>
                <w:rFonts w:ascii="宋体" w:hAnsi="宋体"/>
                <w:sz w:val="18"/>
                <w:szCs w:val="18"/>
              </w:rPr>
            </w:pPr>
            <w:r>
              <w:rPr>
                <w:rFonts w:ascii="宋体" w:hAnsi="宋体"/>
                <w:sz w:val="18"/>
                <w:szCs w:val="18"/>
              </w:rPr>
              <w:t>计量法制要求</w:t>
            </w:r>
          </w:p>
        </w:tc>
        <w:tc>
          <w:tcPr>
            <w:tcW w:w="3029"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抽查测试记录、产品标准、首检记录、巡检记录等，没有发现非法定单位的使用。公司强检设备已进行强检。</w:t>
            </w:r>
          </w:p>
        </w:tc>
        <w:tc>
          <w:tcPr>
            <w:tcW w:w="1559" w:type="dxa"/>
            <w:tcBorders>
              <w:top w:val="single" w:color="auto" w:sz="4" w:space="0"/>
              <w:bottom w:val="single" w:color="auto" w:sz="4" w:space="0"/>
            </w:tcBorders>
          </w:tcPr>
          <w:p>
            <w:pPr>
              <w:spacing w:line="360" w:lineRule="auto"/>
              <w:rPr>
                <w:rFonts w:hint="eastAsia" w:ascii="宋体" w:hAnsi="宋体"/>
                <w:sz w:val="18"/>
                <w:szCs w:val="18"/>
                <w:lang w:val="en-US" w:eastAsia="zh-CN"/>
              </w:rPr>
            </w:pPr>
            <w:r>
              <w:rPr>
                <w:rFonts w:hint="eastAsia" w:ascii="宋体" w:hAnsi="宋体"/>
                <w:sz w:val="18"/>
                <w:szCs w:val="18"/>
                <w:lang w:val="en-US" w:eastAsia="zh-CN"/>
              </w:rPr>
              <w:t>玛钢制造部</w:t>
            </w:r>
          </w:p>
          <w:p>
            <w:pPr>
              <w:spacing w:line="360" w:lineRule="auto"/>
              <w:rPr>
                <w:rFonts w:hint="eastAsia" w:ascii="宋体" w:hAnsi="宋体"/>
                <w:sz w:val="18"/>
                <w:szCs w:val="18"/>
                <w:lang w:val="en-US" w:eastAsia="zh-CN"/>
              </w:rPr>
            </w:pPr>
            <w:r>
              <w:rPr>
                <w:rFonts w:hint="eastAsia" w:ascii="宋体" w:hAnsi="宋体"/>
                <w:sz w:val="18"/>
                <w:szCs w:val="18"/>
                <w:lang w:val="en-US" w:eastAsia="zh-CN"/>
              </w:rPr>
              <w:t>海外客户服务部</w:t>
            </w:r>
          </w:p>
          <w:p>
            <w:pPr>
              <w:spacing w:line="360" w:lineRule="auto"/>
              <w:rPr>
                <w:rFonts w:ascii="宋体" w:hAnsi="宋体"/>
                <w:sz w:val="18"/>
                <w:szCs w:val="18"/>
              </w:rPr>
            </w:pPr>
            <w:r>
              <w:rPr>
                <w:rFonts w:hint="eastAsia" w:ascii="宋体" w:hAnsi="宋体"/>
                <w:sz w:val="18"/>
                <w:szCs w:val="18"/>
                <w:lang w:val="en-US" w:eastAsia="zh-CN"/>
              </w:rPr>
              <w:t>销售部</w:t>
            </w:r>
          </w:p>
          <w:p>
            <w:pPr>
              <w:spacing w:line="440" w:lineRule="exact"/>
              <w:jc w:val="left"/>
              <w:rPr>
                <w:rFonts w:ascii="宋体" w:hAnsi="宋体"/>
                <w:sz w:val="18"/>
                <w:szCs w:val="18"/>
              </w:rPr>
            </w:pPr>
          </w:p>
        </w:tc>
        <w:tc>
          <w:tcPr>
            <w:tcW w:w="1134" w:type="dxa"/>
            <w:tcBorders>
              <w:top w:val="single" w:color="auto" w:sz="4" w:space="0"/>
              <w:bottom w:val="single" w:color="auto" w:sz="4" w:space="0"/>
            </w:tcBorders>
          </w:tcPr>
          <w:p>
            <w:pPr>
              <w:spacing w:line="440" w:lineRule="exact"/>
              <w:jc w:val="left"/>
              <w:rPr>
                <w:rFonts w:ascii="宋体" w:hAnsi="宋体"/>
                <w:sz w:val="18"/>
                <w:szCs w:val="18"/>
              </w:rPr>
            </w:pPr>
            <w:r>
              <w:rPr>
                <w:rFonts w:hint="eastAsia" w:ascii="宋体" w:hAnsi="宋体"/>
                <w:sz w:val="18"/>
                <w:szCs w:val="18"/>
              </w:rPr>
              <w:t>不列入</w:t>
            </w:r>
          </w:p>
        </w:tc>
      </w:tr>
    </w:tbl>
    <w:p>
      <w:pPr>
        <w:tabs>
          <w:tab w:val="left" w:pos="4176"/>
        </w:tabs>
        <w:rPr>
          <w:rFonts w:ascii="宋体"/>
          <w:sz w:val="24"/>
        </w:rPr>
      </w:pPr>
    </w:p>
    <w:p>
      <w:pPr>
        <w:spacing w:line="360" w:lineRule="auto"/>
        <w:rPr>
          <w:sz w:val="24"/>
          <w:szCs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46990</wp:posOffset>
          </wp:positionH>
          <wp:positionV relativeFrom="paragraph">
            <wp:posOffset>188595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tab/>
    </w:r>
  </w:p>
  <w:p>
    <w:pPr>
      <w:pStyle w:val="5"/>
      <w:pBdr>
        <w:bottom w:val="none" w:color="auto" w:sz="0" w:space="0"/>
      </w:pBdr>
      <w:spacing w:line="320" w:lineRule="exact"/>
      <w:ind w:left="-1023" w:leftChars="-487" w:firstLine="1793" w:firstLineChars="854"/>
      <w:jc w:val="left"/>
      <w:rPr>
        <w:rStyle w:val="12"/>
        <w:rFonts w:hint="default" w:ascii="Times New Roman" w:hAnsi="Times New Roman"/>
        <w:szCs w:val="21"/>
      </w:rPr>
    </w:pPr>
    <w:r>
      <w:rPr>
        <w:rStyle w:val="12"/>
        <w:rFonts w:hint="default" w:ascii="Times New Roman" w:hAnsi="Times New Roman"/>
        <w:szCs w:val="21"/>
      </w:rPr>
      <w:t>北京国标联合认证有限公司</w:t>
    </w:r>
  </w:p>
  <w:p>
    <w:pPr>
      <w:pStyle w:val="5"/>
      <w:pBdr>
        <w:bottom w:val="none" w:color="auto" w:sz="0" w:space="1"/>
      </w:pBdr>
      <w:spacing w:line="320" w:lineRule="exact"/>
      <w:jc w:val="left"/>
      <w:rPr>
        <w:sz w:val="21"/>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3810000</wp:posOffset>
              </wp:positionH>
              <wp:positionV relativeFrom="paragraph">
                <wp:posOffset>-5080</wp:posOffset>
              </wp:positionV>
              <wp:extent cx="2592070" cy="261620"/>
              <wp:effectExtent l="0" t="0" r="11430" b="508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13审核员现场审核记录（06版）</w:t>
                          </w:r>
                        </w:p>
                      </w:txbxContent>
                    </wps:txbx>
                    <wps:bodyPr upright="1"/>
                  </wps:wsp>
                </a:graphicData>
              </a:graphic>
            </wp:anchor>
          </w:drawing>
        </mc:Choice>
        <mc:Fallback>
          <w:pict>
            <v:shape id="文本框 1" o:spid="_x0000_s1026" o:spt="202" type="#_x0000_t202" style="position:absolute;left:0pt;margin-left:300pt;margin-top:-0.4pt;height:20.6pt;width:204.1pt;z-index:251658240;mso-width-relative:page;mso-height-relative:page;" fillcolor="#FFFFFF" filled="t" stroked="f" coordsize="21600,21600" o:gfxdata="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2k8FtYAAAAJAQAADwAAAAAAAAABACAAAAAiAAAAZHJz&#10;L2Rvd25yZXYueG1sUEsBAhQAFAAAAAgAh07iQAiBQdjNAQAAjgMAAA4AAAAAAAAAAQAgAAAAJQEA&#10;AGRycy9lMm9Eb2MueG1sUEsFBgAAAAAGAAYAWQEAAGQFAAAAAA==&#10;">
              <v:fill on="t" focussize="0,0"/>
              <v:stroke on="f"/>
              <v:imagedata o:title=""/>
              <o:lock v:ext="edit" aspectratio="f"/>
              <v:textbox>
                <w:txbxContent>
                  <w:p>
                    <w:pPr>
                      <w:rPr>
                        <w:sz w:val="18"/>
                        <w:szCs w:val="18"/>
                      </w:rPr>
                    </w:pPr>
                    <w:r>
                      <w:rPr>
                        <w:szCs w:val="21"/>
                      </w:rPr>
                      <w:t>ISC-A-I-</w:t>
                    </w:r>
                    <w:r>
                      <w:rPr>
                        <w:rFonts w:hint="eastAsia"/>
                        <w:szCs w:val="21"/>
                      </w:rPr>
                      <w:t>13审核员现场审核记录（06版）</w:t>
                    </w:r>
                  </w:p>
                </w:txbxContent>
              </v:textbox>
            </v:shape>
          </w:pict>
        </mc:Fallback>
      </mc:AlternateContent>
    </w:r>
    <w:r>
      <w:rPr>
        <w:rStyle w:val="12"/>
        <w:rFonts w:hint="default" w:ascii="Times New Roman" w:hAnsi="Times New Roman"/>
        <w:w w:val="80"/>
        <w:szCs w:val="21"/>
      </w:rPr>
      <w:t xml:space="preserve">Beijing International Standard united Certification Co.,Ltd. </w:t>
    </w:r>
  </w:p>
  <w:p>
    <w:pPr>
      <w:rPr>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40640</wp:posOffset>
              </wp:positionV>
              <wp:extent cx="6314440" cy="0"/>
              <wp:effectExtent l="0" t="0" r="0" b="0"/>
              <wp:wrapNone/>
              <wp:docPr id="1" name="直线 5"/>
              <wp:cNvGraphicFramePr/>
              <a:graphic xmlns:a="http://schemas.openxmlformats.org/drawingml/2006/main">
                <a:graphicData uri="http://schemas.microsoft.com/office/word/2010/wordprocessingShape">
                  <wps:wsp>
                    <wps:cNvCnPr/>
                    <wps:spPr>
                      <a:xfrm flipV="1">
                        <a:off x="0" y="0"/>
                        <a:ext cx="63144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45pt;margin-top:3.2pt;height:0pt;width:497.2pt;z-index:251658240;mso-width-relative:page;mso-height-relative:page;" filled="f" stroked="t" coordsize="21600,21600" o:gfxdata="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BN&#10;GmDTAAAABQEAAA8AAAAAAAAAAQAgAAAAIgAAAGRycy9kb3ducmV2LnhtbFBLAQIUABQAAAAIAIdO&#10;4kAD3RWn7wEAAOUDAAAOAAAAAAAAAAEAIAAAACIBAABkcnMvZTJvRG9jLnhtbFBLBQYAAAAABgAG&#10;AFkBAACD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D7CB7"/>
    <w:multiLevelType w:val="multilevel"/>
    <w:tmpl w:val="61AD7C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17BBE"/>
    <w:rsid w:val="000205AE"/>
    <w:rsid w:val="00021238"/>
    <w:rsid w:val="00032BB0"/>
    <w:rsid w:val="00033197"/>
    <w:rsid w:val="00037044"/>
    <w:rsid w:val="00046AD7"/>
    <w:rsid w:val="000471F7"/>
    <w:rsid w:val="00047922"/>
    <w:rsid w:val="00057B70"/>
    <w:rsid w:val="000713C5"/>
    <w:rsid w:val="00077604"/>
    <w:rsid w:val="000801A0"/>
    <w:rsid w:val="000906ED"/>
    <w:rsid w:val="00092564"/>
    <w:rsid w:val="000A03EA"/>
    <w:rsid w:val="000C33A6"/>
    <w:rsid w:val="000C5BD9"/>
    <w:rsid w:val="000D295B"/>
    <w:rsid w:val="000D5934"/>
    <w:rsid w:val="000E03B7"/>
    <w:rsid w:val="000F0ADF"/>
    <w:rsid w:val="000F5482"/>
    <w:rsid w:val="001165F8"/>
    <w:rsid w:val="00121F38"/>
    <w:rsid w:val="00126ECA"/>
    <w:rsid w:val="00140FD5"/>
    <w:rsid w:val="00141863"/>
    <w:rsid w:val="001433F6"/>
    <w:rsid w:val="00143B69"/>
    <w:rsid w:val="00144457"/>
    <w:rsid w:val="00145985"/>
    <w:rsid w:val="00150538"/>
    <w:rsid w:val="00150A5D"/>
    <w:rsid w:val="00180F87"/>
    <w:rsid w:val="00186CA5"/>
    <w:rsid w:val="00191EE1"/>
    <w:rsid w:val="0019629E"/>
    <w:rsid w:val="001B3FA7"/>
    <w:rsid w:val="001C3BE0"/>
    <w:rsid w:val="001C5566"/>
    <w:rsid w:val="001D36CD"/>
    <w:rsid w:val="001D521A"/>
    <w:rsid w:val="001F4C05"/>
    <w:rsid w:val="001F6D83"/>
    <w:rsid w:val="00210F4C"/>
    <w:rsid w:val="00216FA0"/>
    <w:rsid w:val="00223355"/>
    <w:rsid w:val="00235C68"/>
    <w:rsid w:val="00237AD3"/>
    <w:rsid w:val="00242043"/>
    <w:rsid w:val="002474F2"/>
    <w:rsid w:val="002560D4"/>
    <w:rsid w:val="00261EA3"/>
    <w:rsid w:val="002620E2"/>
    <w:rsid w:val="00264CEF"/>
    <w:rsid w:val="00273D8D"/>
    <w:rsid w:val="002A75EC"/>
    <w:rsid w:val="002B3A5C"/>
    <w:rsid w:val="002B6997"/>
    <w:rsid w:val="002D2240"/>
    <w:rsid w:val="002D3197"/>
    <w:rsid w:val="002F09C2"/>
    <w:rsid w:val="003050AA"/>
    <w:rsid w:val="003070A0"/>
    <w:rsid w:val="00344CFB"/>
    <w:rsid w:val="00352C7C"/>
    <w:rsid w:val="00360AA6"/>
    <w:rsid w:val="00366642"/>
    <w:rsid w:val="0039603A"/>
    <w:rsid w:val="003A42AF"/>
    <w:rsid w:val="003B4C09"/>
    <w:rsid w:val="003D3B3E"/>
    <w:rsid w:val="003E22D3"/>
    <w:rsid w:val="003E5D0C"/>
    <w:rsid w:val="0040564D"/>
    <w:rsid w:val="004060CD"/>
    <w:rsid w:val="0041001D"/>
    <w:rsid w:val="00440513"/>
    <w:rsid w:val="00450DE8"/>
    <w:rsid w:val="00451D6E"/>
    <w:rsid w:val="00451F5C"/>
    <w:rsid w:val="0045352B"/>
    <w:rsid w:val="004607BA"/>
    <w:rsid w:val="004751E0"/>
    <w:rsid w:val="00476DFF"/>
    <w:rsid w:val="004776BA"/>
    <w:rsid w:val="00482145"/>
    <w:rsid w:val="0048445F"/>
    <w:rsid w:val="004851F9"/>
    <w:rsid w:val="00494B86"/>
    <w:rsid w:val="00495DA0"/>
    <w:rsid w:val="00495FF4"/>
    <w:rsid w:val="004A7BD3"/>
    <w:rsid w:val="004B391D"/>
    <w:rsid w:val="004B5907"/>
    <w:rsid w:val="004E46B6"/>
    <w:rsid w:val="00501E8B"/>
    <w:rsid w:val="00506704"/>
    <w:rsid w:val="00513BA8"/>
    <w:rsid w:val="005150A9"/>
    <w:rsid w:val="00517318"/>
    <w:rsid w:val="005249F6"/>
    <w:rsid w:val="005302B9"/>
    <w:rsid w:val="00545A1F"/>
    <w:rsid w:val="00550E3E"/>
    <w:rsid w:val="0055129F"/>
    <w:rsid w:val="00554CC4"/>
    <w:rsid w:val="005609C1"/>
    <w:rsid w:val="0056491B"/>
    <w:rsid w:val="00571669"/>
    <w:rsid w:val="00574EC3"/>
    <w:rsid w:val="005A766E"/>
    <w:rsid w:val="005B6FEA"/>
    <w:rsid w:val="005D2D77"/>
    <w:rsid w:val="005D77B5"/>
    <w:rsid w:val="005F0AFE"/>
    <w:rsid w:val="005F2E7F"/>
    <w:rsid w:val="00606D7B"/>
    <w:rsid w:val="00622175"/>
    <w:rsid w:val="00622E44"/>
    <w:rsid w:val="00636CFD"/>
    <w:rsid w:val="006669BF"/>
    <w:rsid w:val="00667C0D"/>
    <w:rsid w:val="0067610E"/>
    <w:rsid w:val="0067628F"/>
    <w:rsid w:val="0068022D"/>
    <w:rsid w:val="006828BE"/>
    <w:rsid w:val="006877D6"/>
    <w:rsid w:val="006915EE"/>
    <w:rsid w:val="00696899"/>
    <w:rsid w:val="00696B46"/>
    <w:rsid w:val="00696FA3"/>
    <w:rsid w:val="006A16E6"/>
    <w:rsid w:val="006A2F39"/>
    <w:rsid w:val="006C3658"/>
    <w:rsid w:val="006D4B6D"/>
    <w:rsid w:val="006E597D"/>
    <w:rsid w:val="006F2BAC"/>
    <w:rsid w:val="006F6599"/>
    <w:rsid w:val="0070231D"/>
    <w:rsid w:val="0070328E"/>
    <w:rsid w:val="00712D34"/>
    <w:rsid w:val="00714376"/>
    <w:rsid w:val="00714672"/>
    <w:rsid w:val="007176EC"/>
    <w:rsid w:val="00735290"/>
    <w:rsid w:val="00750E4B"/>
    <w:rsid w:val="00753FBB"/>
    <w:rsid w:val="00754CDC"/>
    <w:rsid w:val="00755CDE"/>
    <w:rsid w:val="00793A2C"/>
    <w:rsid w:val="00794C85"/>
    <w:rsid w:val="00795A4D"/>
    <w:rsid w:val="0079706A"/>
    <w:rsid w:val="007A40B0"/>
    <w:rsid w:val="007A49D9"/>
    <w:rsid w:val="007B0DE2"/>
    <w:rsid w:val="007B4A72"/>
    <w:rsid w:val="007B4D3F"/>
    <w:rsid w:val="007C1EDC"/>
    <w:rsid w:val="007D3C00"/>
    <w:rsid w:val="007D65BA"/>
    <w:rsid w:val="007E4A11"/>
    <w:rsid w:val="0080563C"/>
    <w:rsid w:val="00807A84"/>
    <w:rsid w:val="00811FDF"/>
    <w:rsid w:val="008161AC"/>
    <w:rsid w:val="00822E33"/>
    <w:rsid w:val="008252FD"/>
    <w:rsid w:val="00840913"/>
    <w:rsid w:val="0084794F"/>
    <w:rsid w:val="00881AA3"/>
    <w:rsid w:val="008916F1"/>
    <w:rsid w:val="008A2965"/>
    <w:rsid w:val="008A2E9B"/>
    <w:rsid w:val="008B7618"/>
    <w:rsid w:val="008D3FBC"/>
    <w:rsid w:val="008D41BF"/>
    <w:rsid w:val="008D5C96"/>
    <w:rsid w:val="008D5FBF"/>
    <w:rsid w:val="008D73FF"/>
    <w:rsid w:val="008E23E4"/>
    <w:rsid w:val="008E3137"/>
    <w:rsid w:val="008F4DB5"/>
    <w:rsid w:val="008F63CA"/>
    <w:rsid w:val="00900FF7"/>
    <w:rsid w:val="0090374A"/>
    <w:rsid w:val="00906765"/>
    <w:rsid w:val="00906B4B"/>
    <w:rsid w:val="009128F2"/>
    <w:rsid w:val="00912DD5"/>
    <w:rsid w:val="00913259"/>
    <w:rsid w:val="00917B55"/>
    <w:rsid w:val="00925B52"/>
    <w:rsid w:val="00935D4E"/>
    <w:rsid w:val="00945812"/>
    <w:rsid w:val="009571D6"/>
    <w:rsid w:val="00973CAF"/>
    <w:rsid w:val="00983481"/>
    <w:rsid w:val="009C256E"/>
    <w:rsid w:val="009C63C8"/>
    <w:rsid w:val="009D4353"/>
    <w:rsid w:val="009D7C91"/>
    <w:rsid w:val="009E3A16"/>
    <w:rsid w:val="009E4B30"/>
    <w:rsid w:val="009E76AD"/>
    <w:rsid w:val="009F0861"/>
    <w:rsid w:val="009F4BA3"/>
    <w:rsid w:val="00A02B2C"/>
    <w:rsid w:val="00A04E3E"/>
    <w:rsid w:val="00A22AA2"/>
    <w:rsid w:val="00A26E93"/>
    <w:rsid w:val="00A33C76"/>
    <w:rsid w:val="00A40187"/>
    <w:rsid w:val="00A445F6"/>
    <w:rsid w:val="00A50236"/>
    <w:rsid w:val="00A53ABA"/>
    <w:rsid w:val="00A54777"/>
    <w:rsid w:val="00A723AB"/>
    <w:rsid w:val="00A77618"/>
    <w:rsid w:val="00A77CD1"/>
    <w:rsid w:val="00A8118F"/>
    <w:rsid w:val="00A82CED"/>
    <w:rsid w:val="00A91F1B"/>
    <w:rsid w:val="00AA5092"/>
    <w:rsid w:val="00AB029D"/>
    <w:rsid w:val="00AB68B4"/>
    <w:rsid w:val="00AD1F97"/>
    <w:rsid w:val="00AF7AB1"/>
    <w:rsid w:val="00B11A08"/>
    <w:rsid w:val="00B11B23"/>
    <w:rsid w:val="00B22C33"/>
    <w:rsid w:val="00B24B83"/>
    <w:rsid w:val="00B31503"/>
    <w:rsid w:val="00B31D29"/>
    <w:rsid w:val="00B340AA"/>
    <w:rsid w:val="00B37E95"/>
    <w:rsid w:val="00B4042F"/>
    <w:rsid w:val="00B42BAB"/>
    <w:rsid w:val="00B43201"/>
    <w:rsid w:val="00B45C1B"/>
    <w:rsid w:val="00B53E2F"/>
    <w:rsid w:val="00B56143"/>
    <w:rsid w:val="00B72324"/>
    <w:rsid w:val="00B77AC9"/>
    <w:rsid w:val="00B82F6C"/>
    <w:rsid w:val="00B87EBA"/>
    <w:rsid w:val="00B91A5C"/>
    <w:rsid w:val="00B92B2E"/>
    <w:rsid w:val="00B9350C"/>
    <w:rsid w:val="00B9465F"/>
    <w:rsid w:val="00B96F7C"/>
    <w:rsid w:val="00BA2DD1"/>
    <w:rsid w:val="00BC727C"/>
    <w:rsid w:val="00BE008A"/>
    <w:rsid w:val="00BF0672"/>
    <w:rsid w:val="00BF3B70"/>
    <w:rsid w:val="00BF527E"/>
    <w:rsid w:val="00C01BDE"/>
    <w:rsid w:val="00C10AF8"/>
    <w:rsid w:val="00C3501F"/>
    <w:rsid w:val="00C5266A"/>
    <w:rsid w:val="00C53302"/>
    <w:rsid w:val="00C64B02"/>
    <w:rsid w:val="00C66066"/>
    <w:rsid w:val="00C748F2"/>
    <w:rsid w:val="00C91909"/>
    <w:rsid w:val="00C9315A"/>
    <w:rsid w:val="00C95E67"/>
    <w:rsid w:val="00C961B4"/>
    <w:rsid w:val="00C9653B"/>
    <w:rsid w:val="00C96E3A"/>
    <w:rsid w:val="00CA560C"/>
    <w:rsid w:val="00CA6727"/>
    <w:rsid w:val="00CB0D0A"/>
    <w:rsid w:val="00CB6C27"/>
    <w:rsid w:val="00CE1369"/>
    <w:rsid w:val="00CE307B"/>
    <w:rsid w:val="00CE31AB"/>
    <w:rsid w:val="00D04C3F"/>
    <w:rsid w:val="00D11B13"/>
    <w:rsid w:val="00D120D4"/>
    <w:rsid w:val="00D1697E"/>
    <w:rsid w:val="00D218F1"/>
    <w:rsid w:val="00D34F67"/>
    <w:rsid w:val="00D420C9"/>
    <w:rsid w:val="00D45340"/>
    <w:rsid w:val="00D47344"/>
    <w:rsid w:val="00D53C75"/>
    <w:rsid w:val="00D6450B"/>
    <w:rsid w:val="00D667B1"/>
    <w:rsid w:val="00D72314"/>
    <w:rsid w:val="00D81A3E"/>
    <w:rsid w:val="00D91F97"/>
    <w:rsid w:val="00DA57BE"/>
    <w:rsid w:val="00DB2DDB"/>
    <w:rsid w:val="00DD3850"/>
    <w:rsid w:val="00DE28F6"/>
    <w:rsid w:val="00DE3298"/>
    <w:rsid w:val="00DF513E"/>
    <w:rsid w:val="00E01D4A"/>
    <w:rsid w:val="00E07BC2"/>
    <w:rsid w:val="00E24902"/>
    <w:rsid w:val="00E25C30"/>
    <w:rsid w:val="00E3425A"/>
    <w:rsid w:val="00E506AB"/>
    <w:rsid w:val="00E52053"/>
    <w:rsid w:val="00E525B9"/>
    <w:rsid w:val="00E60115"/>
    <w:rsid w:val="00E72E7A"/>
    <w:rsid w:val="00E83217"/>
    <w:rsid w:val="00E96041"/>
    <w:rsid w:val="00E97F66"/>
    <w:rsid w:val="00EA05CF"/>
    <w:rsid w:val="00EA708B"/>
    <w:rsid w:val="00EC236D"/>
    <w:rsid w:val="00EC4A49"/>
    <w:rsid w:val="00ED26FD"/>
    <w:rsid w:val="00EE6A4C"/>
    <w:rsid w:val="00EE6EB4"/>
    <w:rsid w:val="00F11777"/>
    <w:rsid w:val="00F14258"/>
    <w:rsid w:val="00F1701D"/>
    <w:rsid w:val="00F172D6"/>
    <w:rsid w:val="00F23F18"/>
    <w:rsid w:val="00F24E2F"/>
    <w:rsid w:val="00F2618C"/>
    <w:rsid w:val="00F35DA2"/>
    <w:rsid w:val="00F430D3"/>
    <w:rsid w:val="00F4336F"/>
    <w:rsid w:val="00F47487"/>
    <w:rsid w:val="00F57229"/>
    <w:rsid w:val="00F65882"/>
    <w:rsid w:val="00FA3AA6"/>
    <w:rsid w:val="00FB7297"/>
    <w:rsid w:val="00FB7F2D"/>
    <w:rsid w:val="00FD3C60"/>
    <w:rsid w:val="00FF0134"/>
    <w:rsid w:val="00FF5104"/>
    <w:rsid w:val="00FF63C1"/>
    <w:rsid w:val="00FF7D41"/>
    <w:rsid w:val="197F0D77"/>
    <w:rsid w:val="19CD63C6"/>
    <w:rsid w:val="252D0204"/>
    <w:rsid w:val="294214DD"/>
    <w:rsid w:val="2D6435C4"/>
    <w:rsid w:val="32D04F1E"/>
    <w:rsid w:val="3D29480A"/>
    <w:rsid w:val="3E8F46D4"/>
    <w:rsid w:val="3F151665"/>
    <w:rsid w:val="3F1F57B2"/>
    <w:rsid w:val="42356A11"/>
    <w:rsid w:val="4B003C58"/>
    <w:rsid w:val="59CD7763"/>
    <w:rsid w:val="5AEC0961"/>
    <w:rsid w:val="62FE749D"/>
    <w:rsid w:val="64A54D6A"/>
    <w:rsid w:val="68116EBA"/>
    <w:rsid w:val="6BE37ADA"/>
    <w:rsid w:val="6BE51149"/>
    <w:rsid w:val="77BA2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Char Char"/>
    <w:qFormat/>
    <w:uiPriority w:val="0"/>
    <w:rPr>
      <w:rFonts w:eastAsia="宋体"/>
      <w:kern w:val="2"/>
      <w:sz w:val="18"/>
      <w:lang w:val="en-US" w:eastAsia="zh-CN"/>
    </w:rPr>
  </w:style>
  <w:style w:type="character" w:customStyle="1" w:styleId="11">
    <w:name w:val="页脚 Char"/>
    <w:link w:val="4"/>
    <w:qFormat/>
    <w:uiPriority w:val="99"/>
    <w:rPr>
      <w:kern w:val="2"/>
      <w:sz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页眉 Char"/>
    <w:link w:val="5"/>
    <w:qFormat/>
    <w:uiPriority w:val="99"/>
    <w:rPr>
      <w:kern w:val="2"/>
      <w:sz w:val="18"/>
    </w:rPr>
  </w:style>
  <w:style w:type="character" w:customStyle="1" w:styleId="14">
    <w:name w:val="Font Style99"/>
    <w:qFormat/>
    <w:uiPriority w:val="0"/>
    <w:rPr>
      <w:rFonts w:ascii="黑体" w:eastAsia="黑体" w:cs="黑体"/>
      <w:sz w:val="20"/>
      <w:szCs w:val="20"/>
    </w:rPr>
  </w:style>
  <w:style w:type="paragraph" w:customStyle="1" w:styleId="15">
    <w:name w:val="Char"/>
    <w:basedOn w:val="1"/>
    <w:qFormat/>
    <w:uiPriority w:val="0"/>
    <w:pPr>
      <w:tabs>
        <w:tab w:val="left" w:pos="252"/>
      </w:tabs>
      <w:ind w:left="252" w:hanging="360"/>
    </w:pPr>
    <w:rPr>
      <w:sz w:val="24"/>
    </w:rPr>
  </w:style>
  <w:style w:type="paragraph" w:customStyle="1" w:styleId="16">
    <w:name w:val="Char1"/>
    <w:basedOn w:val="1"/>
    <w:qFormat/>
    <w:uiPriority w:val="0"/>
    <w:pPr>
      <w:tabs>
        <w:tab w:val="left" w:pos="252"/>
      </w:tabs>
      <w:ind w:left="252" w:hanging="36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511</Words>
  <Characters>2918</Characters>
  <Lines>24</Lines>
  <Paragraphs>6</Paragraphs>
  <TotalTime>81</TotalTime>
  <ScaleCrop>false</ScaleCrop>
  <LinksUpToDate>false</LinksUpToDate>
  <CharactersWithSpaces>3423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2019-10-18T01:22:00Z</dcterms:created>
  <dc:creator>ctcjw</dc:creator>
  <cp:lastModifiedBy>胡琳</cp:lastModifiedBy>
  <cp:lastPrinted>2019-10-15T10:26:00Z</cp:lastPrinted>
  <dcterms:modified xsi:type="dcterms:W3CDTF">2020-11-22T06:19:01Z</dcterms:modified>
  <dc:title>审 核 计 划(二阶段/监督/再认证/其他)</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