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定州市通力机械制造有限公司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定州市通力机械制造有限公司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定州市中山西路</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定州市中山西路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张玉科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13903125552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张玉科</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张玉科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陈得胜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E：气动架车机、轮对转镐、台车转盘的销售所涉及的相关环境管理活动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O：气动架车机、轮对转镐、台车转盘的销售所涉及的相关职业健康安全管理活动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2020-02-10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color w:val="000000" w:themeColor="text1"/>
                <w:sz w:val="20"/>
                <w:szCs w:val="20"/>
              </w:rPr>
              <w:t>组织环境</w:t>
            </w:r>
            <w:r>
              <w:rPr>
                <w:rFonts w:hint="eastAsia" w:ascii="宋体" w:hAnsi="宋体"/>
                <w:color w:val="000000" w:themeColor="text1"/>
                <w:sz w:val="20"/>
                <w:szCs w:val="20"/>
              </w:rPr>
              <w:t>、</w:t>
            </w:r>
            <w:r>
              <w:rPr>
                <w:rFonts w:ascii="宋体" w:hAnsi="宋体"/>
                <w:color w:val="000000" w:themeColor="text1"/>
                <w:sz w:val="20"/>
                <w:szCs w:val="20"/>
              </w:rPr>
              <w:t>风险和机遇</w:t>
            </w:r>
            <w:r>
              <w:rPr>
                <w:rFonts w:hint="eastAsia" w:ascii="宋体" w:hAnsi="宋体"/>
                <w:color w:val="000000" w:themeColor="text1"/>
                <w:sz w:val="20"/>
                <w:szCs w:val="20"/>
              </w:rPr>
              <w:t>、</w:t>
            </w:r>
            <w:r>
              <w:rPr>
                <w:rFonts w:ascii="宋体" w:hAnsi="宋体"/>
                <w:color w:val="000000" w:themeColor="text1"/>
                <w:sz w:val="20"/>
                <w:szCs w:val="20"/>
              </w:rPr>
              <w:t>领导作用</w:t>
            </w:r>
            <w:r>
              <w:rPr>
                <w:rFonts w:hint="eastAsia" w:ascii="宋体" w:hAnsi="宋体"/>
                <w:color w:val="000000" w:themeColor="text1"/>
                <w:sz w:val="20"/>
                <w:szCs w:val="20"/>
              </w:rPr>
              <w:t>、</w:t>
            </w:r>
            <w:r>
              <w:rPr>
                <w:rFonts w:ascii="宋体" w:hAnsi="宋体"/>
                <w:color w:val="000000" w:themeColor="text1"/>
                <w:sz w:val="20"/>
                <w:szCs w:val="20"/>
              </w:rPr>
              <w:t>管理评审</w:t>
            </w:r>
            <w:r>
              <w:rPr>
                <w:rFonts w:hint="eastAsia" w:ascii="宋体" w:hAnsi="宋体"/>
                <w:color w:val="000000" w:themeColor="text1"/>
                <w:sz w:val="20"/>
                <w:szCs w:val="20"/>
              </w:rPr>
              <w:t>、</w:t>
            </w:r>
            <w:r>
              <w:rPr>
                <w:rFonts w:ascii="宋体" w:hAnsi="宋体"/>
                <w:color w:val="000000" w:themeColor="text1"/>
                <w:sz w:val="20"/>
                <w:szCs w:val="20"/>
              </w:rPr>
              <w:t>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color w:val="000000" w:themeColor="text1"/>
                <w:sz w:val="20"/>
                <w:szCs w:val="20"/>
              </w:rPr>
              <w:t>文件</w:t>
            </w:r>
            <w:r>
              <w:rPr>
                <w:rFonts w:hint="eastAsia" w:ascii="宋体" w:hAnsi="宋体"/>
                <w:color w:val="000000" w:themeColor="text1"/>
                <w:sz w:val="20"/>
                <w:szCs w:val="20"/>
              </w:rPr>
              <w:t>、</w:t>
            </w:r>
            <w:r>
              <w:rPr>
                <w:rFonts w:ascii="宋体" w:hAnsi="宋体"/>
                <w:color w:val="000000" w:themeColor="text1"/>
                <w:sz w:val="20"/>
                <w:szCs w:val="20"/>
              </w:rPr>
              <w:t>记录</w:t>
            </w:r>
            <w:r>
              <w:rPr>
                <w:rFonts w:hint="eastAsia" w:ascii="宋体" w:hAnsi="宋体"/>
                <w:color w:val="000000" w:themeColor="text1"/>
                <w:sz w:val="20"/>
                <w:szCs w:val="20"/>
              </w:rPr>
              <w:t>、</w:t>
            </w:r>
            <w:r>
              <w:rPr>
                <w:rFonts w:ascii="宋体" w:hAnsi="宋体"/>
                <w:color w:val="000000" w:themeColor="text1"/>
                <w:sz w:val="20"/>
                <w:szCs w:val="20"/>
              </w:rPr>
              <w:t>培训</w:t>
            </w:r>
            <w:r>
              <w:rPr>
                <w:rFonts w:hint="eastAsia" w:ascii="宋体" w:hAnsi="宋体"/>
                <w:color w:val="000000" w:themeColor="text1"/>
                <w:sz w:val="20"/>
                <w:szCs w:val="20"/>
              </w:rPr>
              <w:t>、</w:t>
            </w:r>
            <w:r>
              <w:rPr>
                <w:rFonts w:ascii="宋体" w:hAnsi="宋体"/>
                <w:color w:val="000000" w:themeColor="text1"/>
                <w:sz w:val="20"/>
                <w:szCs w:val="20"/>
              </w:rPr>
              <w:t>内审</w:t>
            </w:r>
            <w:r>
              <w:rPr>
                <w:rFonts w:hint="eastAsia" w:ascii="宋体" w:hAnsi="宋体"/>
                <w:color w:val="000000" w:themeColor="text1"/>
                <w:sz w:val="20"/>
                <w:szCs w:val="20"/>
              </w:rPr>
              <w:t>、</w:t>
            </w:r>
            <w:r>
              <w:rPr>
                <w:rFonts w:ascii="宋体" w:hAnsi="宋体"/>
                <w:color w:val="000000" w:themeColor="text1"/>
                <w:sz w:val="20"/>
                <w:szCs w:val="20"/>
              </w:rPr>
              <w:t>法律法规</w:t>
            </w:r>
            <w:r>
              <w:rPr>
                <w:rFonts w:hint="eastAsia" w:ascii="宋体" w:hAnsi="宋体"/>
                <w:color w:val="000000" w:themeColor="text1"/>
                <w:sz w:val="20"/>
                <w:szCs w:val="20"/>
              </w:rPr>
              <w:t>、</w:t>
            </w:r>
            <w:r>
              <w:rPr>
                <w:rFonts w:ascii="宋体" w:hAnsi="宋体"/>
                <w:color w:val="000000" w:themeColor="text1"/>
                <w:sz w:val="20"/>
                <w:szCs w:val="20"/>
              </w:rPr>
              <w:t>合规性评价</w:t>
            </w:r>
            <w:r>
              <w:rPr>
                <w:rFonts w:hint="eastAsia" w:ascii="宋体" w:hAnsi="宋体"/>
                <w:color w:val="000000" w:themeColor="text1"/>
                <w:sz w:val="20"/>
                <w:szCs w:val="20"/>
              </w:rPr>
              <w:t>、</w:t>
            </w:r>
            <w:r>
              <w:rPr>
                <w:rFonts w:ascii="宋体" w:hAnsi="宋体"/>
                <w:color w:val="000000" w:themeColor="text1"/>
                <w:sz w:val="20"/>
                <w:szCs w:val="20"/>
              </w:rPr>
              <w:t>环境因素</w:t>
            </w:r>
            <w:r>
              <w:rPr>
                <w:rFonts w:hint="eastAsia" w:ascii="宋体" w:hAnsi="宋体"/>
                <w:color w:val="000000" w:themeColor="text1"/>
                <w:sz w:val="20"/>
                <w:szCs w:val="20"/>
              </w:rPr>
              <w:t>、</w:t>
            </w:r>
            <w:r>
              <w:rPr>
                <w:rFonts w:ascii="宋体" w:hAnsi="宋体"/>
                <w:color w:val="000000" w:themeColor="text1"/>
                <w:sz w:val="20"/>
                <w:szCs w:val="20"/>
              </w:rPr>
              <w:t>危险源识别及运行控制</w:t>
            </w:r>
            <w:r>
              <w:rPr>
                <w:rFonts w:hint="eastAsia" w:ascii="宋体" w:hAnsi="宋体"/>
                <w:color w:val="000000" w:themeColor="text1"/>
                <w:sz w:val="20"/>
                <w:szCs w:val="20"/>
              </w:rPr>
              <w:t>、</w:t>
            </w:r>
            <w:r>
              <w:rPr>
                <w:rFonts w:ascii="宋体" w:hAnsi="宋体"/>
                <w:color w:val="000000" w:themeColor="text1"/>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销售</w:t>
            </w:r>
            <w:r>
              <w:rPr>
                <w:rFonts w:ascii="宋体" w:hAnsi="宋体"/>
                <w:b/>
                <w:color w:val="000000" w:themeColor="text1"/>
                <w:sz w:val="20"/>
                <w:szCs w:val="20"/>
              </w:rPr>
              <w:t>部</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color w:val="000000" w:themeColor="text1"/>
                <w:sz w:val="20"/>
                <w:szCs w:val="20"/>
              </w:rPr>
              <w:t>销售过程</w:t>
            </w:r>
            <w:r>
              <w:rPr>
                <w:rFonts w:hint="eastAsia" w:ascii="宋体" w:hAnsi="宋体"/>
                <w:color w:val="000000" w:themeColor="text1"/>
                <w:sz w:val="20"/>
                <w:szCs w:val="20"/>
              </w:rPr>
              <w:t>、</w:t>
            </w:r>
            <w:r>
              <w:rPr>
                <w:rFonts w:ascii="宋体" w:hAnsi="宋体"/>
                <w:color w:val="000000" w:themeColor="text1"/>
                <w:sz w:val="20"/>
                <w:szCs w:val="20"/>
              </w:rPr>
              <w:t>相关方施加影响</w:t>
            </w:r>
            <w:r>
              <w:rPr>
                <w:rFonts w:hint="eastAsia" w:ascii="宋体" w:hAnsi="宋体"/>
                <w:color w:val="000000" w:themeColor="text1"/>
                <w:sz w:val="20"/>
                <w:szCs w:val="20"/>
              </w:rPr>
              <w:t>、</w:t>
            </w:r>
            <w:r>
              <w:rPr>
                <w:rFonts w:ascii="宋体" w:hAnsi="宋体"/>
                <w:color w:val="000000" w:themeColor="text1"/>
                <w:sz w:val="20"/>
                <w:szCs w:val="20"/>
              </w:rPr>
              <w:t>环境因素</w:t>
            </w:r>
            <w:r>
              <w:rPr>
                <w:rFonts w:hint="eastAsia" w:ascii="宋体" w:hAnsi="宋体"/>
                <w:color w:val="000000" w:themeColor="text1"/>
                <w:sz w:val="20"/>
                <w:szCs w:val="20"/>
              </w:rPr>
              <w:t>、</w:t>
            </w:r>
            <w:r>
              <w:rPr>
                <w:rFonts w:ascii="宋体" w:hAnsi="宋体"/>
                <w:color w:val="000000" w:themeColor="text1"/>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Cs w:val="21"/>
                <w:lang w:val="en-US" w:eastAsia="zh-CN"/>
              </w:rPr>
              <w:t>生技</w:t>
            </w:r>
            <w:r>
              <w:rPr>
                <w:rFonts w:ascii="宋体" w:hAnsi="宋体"/>
                <w:b/>
                <w:color w:val="000000" w:themeColor="text1"/>
                <w:szCs w:val="21"/>
              </w:rPr>
              <w:t>部</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color w:val="000000" w:themeColor="text1"/>
                <w:sz w:val="20"/>
                <w:szCs w:val="20"/>
              </w:rPr>
              <w:t>环境因素</w:t>
            </w:r>
            <w:r>
              <w:rPr>
                <w:rFonts w:hint="eastAsia" w:ascii="宋体" w:hAnsi="宋体"/>
                <w:color w:val="000000" w:themeColor="text1"/>
                <w:sz w:val="20"/>
                <w:szCs w:val="20"/>
              </w:rPr>
              <w:t>、</w:t>
            </w:r>
            <w:r>
              <w:rPr>
                <w:rFonts w:ascii="宋体" w:hAnsi="宋体"/>
                <w:color w:val="000000" w:themeColor="text1"/>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2</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lang w:val="en-US" w:eastAsia="zh-CN"/>
        </w:rPr>
      </w:pPr>
      <w:r>
        <w:rPr>
          <w:rFonts w:hint="eastAsia" w:ascii="宋体" w:hAnsi="宋体"/>
          <w:b/>
          <w:color w:val="000000" w:themeColor="text1"/>
          <w:sz w:val="26"/>
          <w:szCs w:val="26"/>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u w:val="none"/>
              </w:rPr>
            </w:pPr>
            <w:r>
              <w:rPr>
                <w:b/>
                <w:color w:val="000000" w:themeColor="text1"/>
                <w:sz w:val="20"/>
                <w:szCs w:val="20"/>
                <w:u w:val="none"/>
              </w:rPr>
              <w:t>1、</w:t>
            </w:r>
            <w:r>
              <w:rPr>
                <w:rFonts w:hint="eastAsia"/>
                <w:b/>
                <w:color w:val="000000" w:themeColor="text1"/>
                <w:sz w:val="20"/>
                <w:szCs w:val="20"/>
                <w:u w:val="none"/>
              </w:rPr>
              <w:t>组织及其环境的识别情况</w:t>
            </w:r>
          </w:p>
          <w:p>
            <w:pPr>
              <w:spacing w:line="240" w:lineRule="exact"/>
              <w:rPr>
                <w:b/>
                <w:color w:val="000000" w:themeColor="text1"/>
                <w:sz w:val="20"/>
                <w:szCs w:val="20"/>
                <w:u w:val="none"/>
              </w:rPr>
            </w:pPr>
            <w:r>
              <w:rPr>
                <w:rFonts w:hint="eastAsia"/>
                <w:u w:val="non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u w:val="none"/>
              </w:rPr>
            </w:pPr>
            <w:r>
              <w:rPr>
                <w:b/>
                <w:color w:val="000000" w:themeColor="text1"/>
                <w:sz w:val="20"/>
                <w:szCs w:val="20"/>
                <w:u w:val="none"/>
              </w:rPr>
              <w:t>2、</w:t>
            </w:r>
            <w:r>
              <w:rPr>
                <w:rFonts w:hint="eastAsia"/>
                <w:b/>
                <w:color w:val="000000" w:themeColor="text1"/>
                <w:sz w:val="20"/>
                <w:szCs w:val="20"/>
                <w:u w:val="none"/>
              </w:rPr>
              <w:t>相关方需求和期望识别情况</w:t>
            </w:r>
          </w:p>
          <w:p>
            <w:pPr>
              <w:spacing w:line="240" w:lineRule="exact"/>
              <w:rPr>
                <w:u w:val="none"/>
              </w:rPr>
            </w:pPr>
            <w:r>
              <w:rPr>
                <w:rFonts w:hint="eastAsia"/>
                <w:u w:val="none"/>
              </w:rPr>
              <w:t>提供了</w:t>
            </w:r>
            <w:r>
              <w:rPr>
                <w:u w:val="none"/>
              </w:rPr>
              <w:t>相关方需求和期望一览表</w:t>
            </w:r>
            <w:r>
              <w:rPr>
                <w:rFonts w:hint="eastAsia"/>
                <w:u w:val="none"/>
              </w:rPr>
              <w:t>，调查分析基本齐全，确定了优先考虑的顺序。</w:t>
            </w:r>
          </w:p>
          <w:p>
            <w:pPr>
              <w:spacing w:line="240" w:lineRule="exact"/>
              <w:rPr>
                <w:b/>
                <w:color w:val="000000" w:themeColor="text1"/>
                <w:sz w:val="20"/>
                <w:szCs w:val="20"/>
                <w:u w:val="none"/>
              </w:rPr>
            </w:pPr>
            <w:r>
              <w:rPr>
                <w:rFonts w:hint="eastAsia"/>
                <w:u w:val="none"/>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szCs w:val="21"/>
                <w:lang w:val="de-DE"/>
              </w:rPr>
              <w:t>□</w:t>
            </w:r>
            <w:r>
              <w:rPr>
                <w:rFonts w:hint="eastAsia" w:ascii="宋体" w:hAnsi="宋体"/>
                <w:b/>
                <w:color w:val="000000" w:themeColor="text1"/>
                <w:sz w:val="20"/>
                <w:szCs w:val="20"/>
              </w:rPr>
              <w:t>质量/</w:t>
            </w:r>
            <w:r>
              <w:rPr>
                <w:rFonts w:hint="eastAsia" w:ascii="宋体" w:hAnsi="宋体"/>
                <w:color w:val="000000"/>
                <w:szCs w:val="21"/>
              </w:rPr>
              <w:t>■</w:t>
            </w:r>
            <w:r>
              <w:rPr>
                <w:rFonts w:hint="eastAsia" w:ascii="宋体" w:hAnsi="宋体"/>
                <w:b/>
                <w:color w:val="000000" w:themeColor="text1"/>
                <w:sz w:val="20"/>
                <w:szCs w:val="20"/>
              </w:rPr>
              <w:t>环境/</w:t>
            </w:r>
            <w:r>
              <w:rPr>
                <w:rFonts w:hint="eastAsia" w:ascii="宋体" w:hAnsi="宋体"/>
                <w:color w:val="000000"/>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adjustRightInd w:val="0"/>
              <w:spacing w:line="480" w:lineRule="exact"/>
              <w:textAlignment w:val="baseline"/>
              <w:rPr>
                <w:rFonts w:ascii="微软雅黑" w:hAnsi="微软雅黑" w:eastAsia="微软雅黑"/>
                <w:szCs w:val="22"/>
              </w:rPr>
            </w:pPr>
            <w:r>
              <w:rPr>
                <w:rFonts w:hint="eastAsia" w:ascii="微软雅黑" w:hAnsi="微软雅黑" w:eastAsia="微软雅黑"/>
                <w:szCs w:val="22"/>
              </w:rPr>
              <w:t>公司的质量、环境、职业健康安全方针是：</w:t>
            </w:r>
          </w:p>
          <w:p>
            <w:pPr>
              <w:spacing w:line="460" w:lineRule="exact"/>
              <w:ind w:firstLine="420" w:firstLineChars="200"/>
              <w:rPr>
                <w:rFonts w:hint="eastAsia" w:ascii="宋体" w:hAnsi="宋体"/>
                <w:sz w:val="21"/>
                <w:szCs w:val="21"/>
              </w:rPr>
            </w:pPr>
            <w:r>
              <w:rPr>
                <w:rFonts w:hint="eastAsia" w:ascii="宋体" w:hAnsi="宋体"/>
                <w:sz w:val="21"/>
                <w:szCs w:val="21"/>
              </w:rPr>
              <w:t>坚持产品质量第一，确保增进顾客满意；</w:t>
            </w:r>
          </w:p>
          <w:p>
            <w:pPr>
              <w:spacing w:line="460" w:lineRule="exact"/>
              <w:ind w:firstLine="420" w:firstLineChars="200"/>
              <w:rPr>
                <w:rFonts w:hint="eastAsia" w:ascii="宋体" w:hAnsi="宋体"/>
                <w:sz w:val="21"/>
                <w:szCs w:val="21"/>
              </w:rPr>
            </w:pPr>
            <w:r>
              <w:rPr>
                <w:rFonts w:hint="eastAsia" w:ascii="宋体" w:hAnsi="宋体"/>
                <w:sz w:val="21"/>
                <w:szCs w:val="21"/>
              </w:rPr>
              <w:t>坚持遵守法律法规，实现环保安全目标；</w:t>
            </w:r>
          </w:p>
          <w:p>
            <w:pPr>
              <w:spacing w:line="460" w:lineRule="exact"/>
              <w:ind w:firstLine="420" w:firstLineChars="200"/>
              <w:rPr>
                <w:rFonts w:hint="eastAsia" w:ascii="宋体" w:hAnsi="宋体"/>
                <w:b/>
                <w:sz w:val="21"/>
                <w:szCs w:val="21"/>
              </w:rPr>
            </w:pPr>
            <w:r>
              <w:rPr>
                <w:rFonts w:hint="eastAsia" w:ascii="宋体" w:hAnsi="宋体"/>
                <w:sz w:val="21"/>
                <w:szCs w:val="21"/>
              </w:rPr>
              <w:t>规范企业经营管理，持续改进管理体系。</w:t>
            </w:r>
          </w:p>
          <w:p>
            <w:pPr>
              <w:spacing w:line="240" w:lineRule="exact"/>
              <w:ind w:left="199" w:leftChars="95"/>
              <w:rPr>
                <w:b/>
                <w:color w:val="000000" w:themeColor="text1"/>
              </w:rPr>
            </w:pPr>
            <w:r>
              <w:rPr>
                <w:u w:val="single"/>
              </w:rPr>
              <w:t>管理方针在内部适当的沟通</w:t>
            </w:r>
            <w:r>
              <w:rPr>
                <w:rFonts w:hint="eastAsia"/>
                <w:u w:val="single"/>
              </w:rPr>
              <w:t>，</w:t>
            </w:r>
            <w:r>
              <w:rPr>
                <w:u w:val="single"/>
              </w:rPr>
              <w:t>管理评审时进行了评审</w:t>
            </w:r>
            <w:r>
              <w:rPr>
                <w:rFonts w:hint="eastAsia"/>
                <w:u w:val="single"/>
              </w:rPr>
              <w:t>，</w:t>
            </w:r>
            <w:r>
              <w:rPr>
                <w:u w:val="single"/>
              </w:rPr>
              <w:t>方针适宜</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w:t>
            </w:r>
          </w:p>
          <w:p>
            <w:pPr>
              <w:spacing w:line="240" w:lineRule="exact"/>
              <w:rPr>
                <w:b/>
                <w:color w:val="000000" w:themeColor="text1"/>
              </w:rPr>
            </w:pPr>
            <w:r>
              <w:rPr>
                <w:rFonts w:hint="eastAsia"/>
                <w:u w:val="single"/>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销售过程</w:t>
            </w:r>
            <w:r>
              <w:rPr>
                <w:rFonts w:hint="eastAsia" w:ascii="宋体" w:hAnsi="宋体"/>
                <w:b/>
                <w:color w:val="000000" w:themeColor="text1"/>
                <w:sz w:val="20"/>
                <w:szCs w:val="20"/>
                <w:u w:val="single"/>
              </w:rPr>
              <w:t>，</w:t>
            </w:r>
          </w:p>
          <w:p>
            <w:pPr>
              <w:tabs>
                <w:tab w:val="left" w:pos="540"/>
              </w:tabs>
              <w:spacing w:line="300" w:lineRule="exact"/>
              <w:ind w:left="201" w:hanging="201" w:hangingChars="100"/>
              <w:rPr>
                <w:rFonts w:hint="default" w:ascii="宋体" w:hAnsi="宋体" w:eastAsia="宋体"/>
                <w:b/>
                <w:color w:val="000000" w:themeColor="text1"/>
                <w:sz w:val="20"/>
                <w:szCs w:val="20"/>
                <w:lang w:val="en-US" w:eastAsia="zh-CN"/>
              </w:rPr>
            </w:pPr>
            <w:r>
              <w:rPr>
                <w:b/>
                <w:color w:val="000000" w:themeColor="text1"/>
                <w:sz w:val="20"/>
                <w:szCs w:val="20"/>
              </w:rPr>
              <w:pict>
                <v:shape id="_x0000_s2050" o:spid="_x0000_s2050"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不适用理由： </w:t>
            </w:r>
            <w:r>
              <w:rPr>
                <w:rFonts w:hint="eastAsia" w:ascii="宋体" w:hAnsi="宋体"/>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tabs>
                <w:tab w:val="left" w:pos="2552"/>
              </w:tabs>
              <w:spacing w:line="360" w:lineRule="exact"/>
              <w:rPr>
                <w:rFonts w:ascii="宋体" w:hAnsi="宋体"/>
                <w:szCs w:val="21"/>
                <w:u w:val="none"/>
              </w:rPr>
            </w:pPr>
            <w:r>
              <w:rPr>
                <w:rFonts w:hint="eastAsia" w:ascii="宋体" w:hAnsi="宋体"/>
                <w:szCs w:val="21"/>
                <w:u w:val="none"/>
              </w:rPr>
              <w:t>识别了办公、销售、服务等过程的环境因素，动态更新，评价出的重要环境因素包括：固体废弃物排放、火灾隐患等。</w:t>
            </w:r>
          </w:p>
          <w:p>
            <w:pPr>
              <w:tabs>
                <w:tab w:val="left" w:pos="2552"/>
              </w:tabs>
              <w:spacing w:line="360" w:lineRule="exact"/>
              <w:rPr>
                <w:rFonts w:ascii="宋体" w:hAnsi="宋体"/>
                <w:szCs w:val="21"/>
                <w:u w:val="none"/>
              </w:rPr>
            </w:pPr>
            <w:r>
              <w:rPr>
                <w:rFonts w:hint="eastAsia" w:ascii="宋体" w:hAnsi="宋体"/>
                <w:szCs w:val="21"/>
                <w:u w:val="none"/>
              </w:rPr>
              <w:t>在采购、销售、质检、仓储、运输、交付、日常办公等过程能使用生命周期观点和方法识别环境因素并加以管理。</w:t>
            </w:r>
          </w:p>
          <w:p>
            <w:pPr>
              <w:tabs>
                <w:tab w:val="left" w:pos="2552"/>
              </w:tabs>
              <w:spacing w:line="360" w:lineRule="exact"/>
              <w:rPr>
                <w:rFonts w:ascii="宋体" w:hAnsi="宋体"/>
                <w:szCs w:val="21"/>
                <w:u w:val="none"/>
              </w:rPr>
            </w:pPr>
            <w:r>
              <w:rPr>
                <w:rFonts w:hint="eastAsia" w:ascii="宋体" w:hAnsi="宋体"/>
                <w:szCs w:val="21"/>
                <w:u w:val="none"/>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pPr>
              <w:spacing w:line="32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tabs>
                <w:tab w:val="left" w:pos="2552"/>
              </w:tabs>
              <w:spacing w:line="360" w:lineRule="exact"/>
              <w:rPr>
                <w:rFonts w:ascii="宋体" w:hAnsi="宋体"/>
                <w:szCs w:val="21"/>
                <w:u w:val="single"/>
              </w:rPr>
            </w:pPr>
            <w:r>
              <w:rPr>
                <w:rFonts w:hint="eastAsia" w:ascii="宋体" w:hAnsi="宋体"/>
                <w:szCs w:val="21"/>
                <w:u w:val="single"/>
              </w:rPr>
              <w:t>识别了办公、销售、质检等过程的危险源，动态更新，确定的不可接受风险包括：触电、火灾、人身伤害等。</w:t>
            </w:r>
          </w:p>
          <w:p>
            <w:pPr>
              <w:spacing w:line="276" w:lineRule="auto"/>
              <w:ind w:firstLine="420" w:firstLineChars="200"/>
              <w:rPr>
                <w:rFonts w:ascii="宋体" w:hAnsi="宋体"/>
                <w:szCs w:val="21"/>
                <w:u w:val="single"/>
              </w:rPr>
            </w:pPr>
            <w:r>
              <w:rPr>
                <w:rFonts w:hint="eastAsia" w:ascii="宋体" w:hAnsi="宋体"/>
                <w:szCs w:val="21"/>
                <w:u w:val="single"/>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276" w:lineRule="auto"/>
              <w:ind w:firstLine="420" w:firstLineChars="200"/>
              <w:rPr>
                <w:rFonts w:ascii="宋体" w:hAnsi="宋体"/>
                <w:szCs w:val="21"/>
                <w:u w:val="single"/>
              </w:rPr>
            </w:pPr>
            <w:r>
              <w:rPr>
                <w:rFonts w:hint="eastAsia" w:ascii="宋体" w:hAnsi="宋体"/>
                <w:szCs w:val="21"/>
                <w:u w:val="single"/>
              </w:rPr>
              <w:t>公司通过日常巡视等方式进行职业健康安全检查，监视和测量公司的职业健康安全状况，检查工作基本按要求实施。</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w:t>
            </w:r>
            <w:r>
              <w:rPr>
                <w:rFonts w:hint="eastAsia" w:ascii="宋体" w:hAnsi="宋体"/>
                <w:color w:val="000000"/>
                <w:szCs w:val="21"/>
              </w:rPr>
              <w:t>■</w:t>
            </w:r>
            <w:r>
              <w:rPr>
                <w:rFonts w:hint="eastAsia" w:ascii="宋体" w:hAnsi="宋体"/>
                <w:b/>
                <w:color w:val="000000" w:themeColor="text1"/>
                <w:szCs w:val="21"/>
              </w:rPr>
              <w:t>环境因素</w:t>
            </w:r>
            <w:r>
              <w:rPr>
                <w:rFonts w:hint="eastAsia" w:ascii="宋体" w:hAnsi="宋体"/>
                <w:color w:val="000000"/>
                <w:szCs w:val="21"/>
              </w:rPr>
              <w:t>■</w:t>
            </w:r>
            <w:r>
              <w:rPr>
                <w:rFonts w:hint="eastAsia" w:ascii="宋体" w:hAnsi="宋体"/>
                <w:b/>
                <w:color w:val="000000" w:themeColor="text1"/>
                <w:szCs w:val="21"/>
              </w:rPr>
              <w:t>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u w:val="none"/>
              </w:rPr>
            </w:pPr>
            <w:r>
              <w:rPr>
                <w:rFonts w:hint="eastAsia"/>
                <w:b/>
                <w:color w:val="000000" w:themeColor="text1"/>
                <w:szCs w:val="21"/>
                <w:u w:val="none"/>
              </w:rPr>
              <w:t xml:space="preserve">9. </w:t>
            </w:r>
            <w:r>
              <w:rPr>
                <w:rFonts w:hint="eastAsia" w:ascii="宋体" w:hAnsi="宋体"/>
                <w:b/>
                <w:color w:val="000000" w:themeColor="text1"/>
                <w:szCs w:val="21"/>
                <w:u w:val="none"/>
              </w:rPr>
              <w:t>目标、方案</w:t>
            </w:r>
          </w:p>
          <w:p>
            <w:pPr>
              <w:spacing w:line="300" w:lineRule="exact"/>
              <w:rPr>
                <w:rFonts w:ascii="宋体" w:hAnsi="宋体"/>
                <w:b/>
                <w:color w:val="000000" w:themeColor="text1"/>
                <w:sz w:val="20"/>
                <w:szCs w:val="20"/>
                <w:u w:val="none"/>
              </w:rPr>
            </w:pPr>
            <w:r>
              <w:rPr>
                <w:rFonts w:hint="eastAsia"/>
                <w:b/>
                <w:color w:val="000000" w:themeColor="text1"/>
                <w:sz w:val="20"/>
                <w:szCs w:val="20"/>
                <w:u w:val="none"/>
              </w:rPr>
              <w:t>（</w:t>
            </w:r>
            <w:r>
              <w:rPr>
                <w:rFonts w:hint="eastAsia" w:ascii="宋体" w:hAnsi="宋体"/>
                <w:b/>
                <w:color w:val="000000" w:themeColor="text1"/>
                <w:spacing w:val="-4"/>
                <w:sz w:val="20"/>
                <w:szCs w:val="20"/>
                <w:u w:val="none"/>
              </w:rPr>
              <w:t>在相关层次上建立</w:t>
            </w:r>
            <w:r>
              <w:rPr>
                <w:rFonts w:hint="eastAsia" w:ascii="宋体" w:hAnsi="宋体"/>
                <w:b/>
                <w:color w:val="000000" w:themeColor="text1"/>
                <w:sz w:val="20"/>
                <w:szCs w:val="20"/>
                <w:u w:val="none"/>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 w:val="21"/>
                <w:szCs w:val="21"/>
                <w:u w:val="none"/>
              </w:rPr>
            </w:pPr>
            <w:r>
              <w:rPr>
                <w:rFonts w:hint="eastAsia" w:ascii="宋体" w:hAnsi="宋体"/>
                <w:sz w:val="21"/>
                <w:szCs w:val="21"/>
                <w:u w:val="none"/>
              </w:rPr>
              <w:t>公司环境、健康安全目标：</w:t>
            </w:r>
          </w:p>
          <w:p>
            <w:pPr>
              <w:keepNext w:val="0"/>
              <w:keepLines w:val="0"/>
              <w:pageBreakBefore w:val="0"/>
              <w:widowControl/>
              <w:kinsoku/>
              <w:wordWrap/>
              <w:overflowPunct/>
              <w:topLinePunct w:val="0"/>
              <w:autoSpaceDE/>
              <w:autoSpaceDN/>
              <w:bidi w:val="0"/>
              <w:adjustRightInd/>
              <w:snapToGrid/>
              <w:spacing w:line="240" w:lineRule="exact"/>
              <w:ind w:firstLine="843" w:firstLineChars="400"/>
              <w:jc w:val="left"/>
              <w:textAlignment w:val="auto"/>
              <w:rPr>
                <w:rFonts w:hint="eastAsia" w:ascii="宋体" w:hAnsi="宋体"/>
                <w:b/>
                <w:sz w:val="21"/>
                <w:szCs w:val="21"/>
                <w:u w:val="none"/>
              </w:rPr>
            </w:pPr>
            <w:r>
              <w:rPr>
                <w:rFonts w:hint="eastAsia" w:ascii="宋体" w:hAnsi="宋体"/>
                <w:b/>
                <w:sz w:val="21"/>
                <w:szCs w:val="21"/>
                <w:u w:val="none"/>
              </w:rPr>
              <w:t>公司环境目标指标：</w:t>
            </w:r>
          </w:p>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宋体" w:hAnsi="宋体"/>
                <w:sz w:val="21"/>
                <w:szCs w:val="21"/>
                <w:u w:val="none"/>
              </w:rPr>
            </w:pPr>
            <w:bookmarkStart w:id="20" w:name="_Toc138848262"/>
            <w:r>
              <w:rPr>
                <w:rFonts w:hint="eastAsia" w:ascii="宋体" w:hAnsi="宋体"/>
                <w:sz w:val="21"/>
                <w:szCs w:val="21"/>
                <w:u w:val="none"/>
              </w:rPr>
              <w:t>1）固体废弃物100％</w:t>
            </w:r>
            <w:bookmarkEnd w:id="20"/>
            <w:r>
              <w:rPr>
                <w:rFonts w:hint="eastAsia" w:ascii="宋体" w:hAnsi="宋体"/>
                <w:sz w:val="21"/>
                <w:szCs w:val="21"/>
                <w:u w:val="none"/>
              </w:rPr>
              <w:t>分类处置；</w:t>
            </w:r>
          </w:p>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宋体" w:hAnsi="宋体"/>
                <w:sz w:val="21"/>
                <w:szCs w:val="21"/>
                <w:u w:val="none"/>
              </w:rPr>
            </w:pPr>
            <w:r>
              <w:rPr>
                <w:rFonts w:hint="eastAsia" w:ascii="宋体" w:hAnsi="宋体"/>
                <w:sz w:val="21"/>
                <w:szCs w:val="21"/>
                <w:u w:val="none"/>
              </w:rPr>
              <w:t>2）杜绝火灾事故。</w:t>
            </w:r>
          </w:p>
          <w:p>
            <w:pPr>
              <w:keepNext w:val="0"/>
              <w:keepLines w:val="0"/>
              <w:pageBreakBefore w:val="0"/>
              <w:widowControl/>
              <w:kinsoku/>
              <w:wordWrap/>
              <w:overflowPunct/>
              <w:topLinePunct w:val="0"/>
              <w:autoSpaceDE/>
              <w:autoSpaceDN/>
              <w:bidi w:val="0"/>
              <w:adjustRightInd/>
              <w:snapToGrid/>
              <w:spacing w:line="240" w:lineRule="exact"/>
              <w:ind w:firstLine="843" w:firstLineChars="400"/>
              <w:jc w:val="left"/>
              <w:textAlignment w:val="auto"/>
              <w:rPr>
                <w:rFonts w:hint="eastAsia" w:ascii="宋体" w:hAnsi="宋体"/>
                <w:b/>
                <w:sz w:val="21"/>
                <w:szCs w:val="21"/>
                <w:u w:val="none"/>
              </w:rPr>
            </w:pPr>
            <w:r>
              <w:rPr>
                <w:rFonts w:hint="eastAsia" w:ascii="宋体" w:hAnsi="宋体"/>
                <w:b/>
                <w:sz w:val="21"/>
                <w:szCs w:val="21"/>
                <w:u w:val="none"/>
              </w:rPr>
              <w:t>公司职业健康安全指标：</w:t>
            </w:r>
          </w:p>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宋体" w:hAnsi="宋体"/>
                <w:sz w:val="21"/>
                <w:szCs w:val="21"/>
                <w:u w:val="none"/>
              </w:rPr>
            </w:pPr>
            <w:bookmarkStart w:id="21" w:name="_Toc138848257"/>
            <w:r>
              <w:rPr>
                <w:rFonts w:hint="eastAsia" w:ascii="宋体" w:hAnsi="宋体"/>
                <w:sz w:val="21"/>
                <w:szCs w:val="21"/>
                <w:u w:val="none"/>
              </w:rPr>
              <w:t>1）杜绝死亡、重伤事故、火灾事故</w:t>
            </w:r>
            <w:bookmarkEnd w:id="21"/>
            <w:r>
              <w:rPr>
                <w:rFonts w:hint="eastAsia" w:ascii="宋体" w:hAnsi="宋体"/>
                <w:sz w:val="21"/>
                <w:szCs w:val="21"/>
                <w:u w:val="none"/>
              </w:rPr>
              <w:t>；</w:t>
            </w:r>
          </w:p>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宋体" w:hAnsi="宋体"/>
                <w:sz w:val="21"/>
                <w:szCs w:val="21"/>
                <w:u w:val="none"/>
              </w:rPr>
            </w:pPr>
            <w:r>
              <w:rPr>
                <w:rFonts w:hint="eastAsia" w:ascii="宋体" w:hAnsi="宋体"/>
                <w:sz w:val="21"/>
                <w:szCs w:val="21"/>
                <w:u w:val="none"/>
              </w:rPr>
              <w:t>2）每年轻伤事故频率控制在3起以内；</w:t>
            </w:r>
          </w:p>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宋体" w:hAnsi="宋体" w:cs="Arial"/>
                <w:b/>
                <w:sz w:val="21"/>
                <w:szCs w:val="21"/>
                <w:u w:val="none"/>
              </w:rPr>
            </w:pPr>
            <w:r>
              <w:rPr>
                <w:rFonts w:hint="eastAsia" w:ascii="宋体" w:hAnsi="宋体"/>
                <w:sz w:val="21"/>
                <w:szCs w:val="21"/>
                <w:u w:val="none"/>
              </w:rPr>
              <w:t>3）杜绝职业病的发生。</w:t>
            </w:r>
            <w:r>
              <w:rPr>
                <w:rFonts w:hint="eastAsia" w:ascii="宋体" w:hAnsi="宋体" w:cs="Arial"/>
                <w:b/>
                <w:sz w:val="21"/>
                <w:szCs w:val="21"/>
                <w:u w:val="none"/>
              </w:rPr>
              <w:t xml:space="preserve">        </w:t>
            </w:r>
          </w:p>
          <w:p>
            <w:pPr>
              <w:spacing w:line="360" w:lineRule="auto"/>
              <w:rPr>
                <w:rFonts w:ascii="宋体" w:hAnsi="宋体"/>
                <w:szCs w:val="22"/>
                <w:u w:val="none"/>
              </w:rPr>
            </w:pPr>
            <w:r>
              <w:rPr>
                <w:rFonts w:hint="eastAsia" w:ascii="宋体" w:hAnsi="宋体"/>
                <w:u w:val="none"/>
              </w:rPr>
              <w:t>提供“目标分解与考核表”、“目标、指标、管理方案一览表”等。目标已分解到各部门，有目标实现的措施和资源、考核方式、考核周期等要求</w:t>
            </w:r>
            <w:r>
              <w:rPr>
                <w:rFonts w:hint="eastAsia" w:ascii="宋体" w:hAnsi="宋体"/>
                <w:szCs w:val="22"/>
                <w:u w:val="none"/>
              </w:rPr>
              <w:t>。</w:t>
            </w:r>
          </w:p>
          <w:p>
            <w:pPr>
              <w:spacing w:line="240" w:lineRule="exact"/>
              <w:rPr>
                <w:rFonts w:ascii="宋体" w:hAnsi="宋体"/>
                <w:b/>
                <w:color w:val="000000" w:themeColor="text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ascii="宋体" w:hAnsi="宋体"/>
                <w:u w:val="single"/>
              </w:rPr>
              <w:t>体系文件符合公司要求</w:t>
            </w:r>
            <w:r>
              <w:rPr>
                <w:rFonts w:hint="eastAsia" w:ascii="宋体" w:hAnsi="宋体"/>
                <w:u w:val="single"/>
              </w:rPr>
              <w:t>，</w:t>
            </w:r>
            <w:r>
              <w:rPr>
                <w:rFonts w:ascii="宋体" w:hAnsi="宋体"/>
                <w:u w:val="single"/>
              </w:rPr>
              <w:t>文件和记录管理控制符合标准要求</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u w:val="none"/>
              </w:rPr>
            </w:pPr>
            <w:r>
              <w:rPr>
                <w:rFonts w:hint="eastAsia" w:ascii="宋体" w:hAnsi="宋体"/>
                <w:b/>
                <w:color w:val="000000" w:themeColor="text1"/>
                <w:sz w:val="20"/>
                <w:szCs w:val="20"/>
                <w:u w:val="none"/>
              </w:rPr>
              <w:t>人力资源的简要说明</w:t>
            </w:r>
            <w:r>
              <w:rPr>
                <w:rFonts w:hint="eastAsia"/>
                <w:b/>
                <w:color w:val="000000" w:themeColor="text1"/>
                <w:sz w:val="20"/>
                <w:szCs w:val="20"/>
                <w:u w:val="none"/>
              </w:rPr>
              <w:t>.</w:t>
            </w:r>
            <w:r>
              <w:rPr>
                <w:rFonts w:hint="eastAsia" w:ascii="宋体" w:hAnsi="宋体"/>
                <w:b/>
                <w:color w:val="000000" w:themeColor="text1"/>
                <w:sz w:val="20"/>
                <w:szCs w:val="20"/>
                <w:u w:val="none"/>
              </w:rPr>
              <w:t>:</w:t>
            </w:r>
          </w:p>
          <w:p>
            <w:pPr>
              <w:spacing w:line="300" w:lineRule="exact"/>
              <w:rPr>
                <w:rFonts w:ascii="宋体" w:hAnsi="宋体"/>
                <w:b/>
                <w:color w:val="000000" w:themeColor="text1"/>
                <w:sz w:val="20"/>
                <w:szCs w:val="20"/>
                <w:u w:val="none"/>
              </w:rPr>
            </w:pPr>
            <w:r>
              <w:rPr>
                <w:rFonts w:hint="eastAsia" w:ascii="宋体" w:hAnsi="宋体"/>
                <w:u w:val="none"/>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u w:val="none"/>
              </w:rPr>
            </w:pPr>
            <w:r>
              <w:rPr>
                <w:rFonts w:hint="eastAsia" w:ascii="宋体" w:hAnsi="宋体"/>
                <w:b/>
                <w:color w:val="000000" w:themeColor="text1"/>
                <w:sz w:val="20"/>
                <w:szCs w:val="20"/>
                <w:u w:val="none"/>
              </w:rPr>
              <w:t>设备设施（包括信息系统）、</w:t>
            </w:r>
          </w:p>
          <w:p>
            <w:pPr>
              <w:spacing w:line="240" w:lineRule="exact"/>
              <w:rPr>
                <w:rFonts w:ascii="宋体" w:hAnsi="宋体"/>
                <w:b/>
                <w:color w:val="000000" w:themeColor="text1"/>
                <w:sz w:val="20"/>
                <w:szCs w:val="20"/>
                <w:u w:val="none"/>
              </w:rPr>
            </w:pPr>
            <w:r>
              <w:rPr>
                <w:rFonts w:hint="eastAsia" w:ascii="宋体" w:hAnsi="宋体"/>
                <w:szCs w:val="21"/>
                <w:u w:val="none"/>
              </w:rPr>
              <w:t>主要设备有：电脑、打印机、网络、电话、</w:t>
            </w:r>
            <w:r>
              <w:rPr>
                <w:rFonts w:hint="eastAsia" w:ascii="宋体" w:hAnsi="宋体"/>
                <w:szCs w:val="21"/>
                <w:u w:val="none"/>
                <w:lang w:val="en-US" w:eastAsia="zh-CN"/>
              </w:rPr>
              <w:t>电焊</w:t>
            </w:r>
            <w:r>
              <w:rPr>
                <w:rFonts w:hint="eastAsia" w:ascii="宋体" w:hAnsi="宋体"/>
                <w:szCs w:val="21"/>
                <w:u w:val="none"/>
              </w:rPr>
              <w:t>机、</w:t>
            </w:r>
            <w:r>
              <w:rPr>
                <w:rFonts w:hint="eastAsia" w:ascii="宋体" w:hAnsi="宋体"/>
                <w:szCs w:val="21"/>
                <w:u w:val="none"/>
                <w:lang w:val="en-US" w:eastAsia="zh-CN"/>
              </w:rPr>
              <w:t>叉车、转床、车床</w:t>
            </w:r>
            <w:r>
              <w:rPr>
                <w:rFonts w:hint="eastAsia" w:ascii="宋体" w:hAnsi="宋体"/>
                <w:szCs w:val="21"/>
                <w:u w:val="none"/>
              </w:rPr>
              <w:t>等设施设备，有库房和办公室能满足要求；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u w:val="none"/>
              </w:rPr>
            </w:pPr>
            <w:r>
              <w:rPr>
                <w:rFonts w:hint="eastAsia" w:ascii="宋体" w:hAnsi="宋体"/>
                <w:b/>
                <w:color w:val="000000" w:themeColor="text1"/>
                <w:sz w:val="20"/>
                <w:szCs w:val="20"/>
                <w:u w:val="none"/>
              </w:rPr>
              <w:t>过程运行环境</w:t>
            </w:r>
          </w:p>
          <w:p>
            <w:pPr>
              <w:spacing w:line="240" w:lineRule="exact"/>
              <w:rPr>
                <w:rFonts w:ascii="宋体" w:hAnsi="宋体"/>
                <w:b/>
                <w:color w:val="000000" w:themeColor="text1"/>
                <w:sz w:val="20"/>
                <w:szCs w:val="20"/>
                <w:u w:val="none"/>
              </w:rPr>
            </w:pPr>
            <w:r>
              <w:rPr>
                <w:rFonts w:hint="eastAsia"/>
                <w:u w:val="none"/>
              </w:rPr>
              <w:t>产品销售对环境没有特殊要求，库房布局科学，空间较宽敞、</w:t>
            </w:r>
            <w:r>
              <w:rPr>
                <w:rFonts w:hint="eastAsia"/>
                <w:u w:val="none"/>
                <w:lang w:val="en-US" w:eastAsia="zh-CN"/>
              </w:rPr>
              <w:t>车间</w:t>
            </w:r>
            <w:r>
              <w:rPr>
                <w:rFonts w:hint="eastAsia"/>
                <w:u w:val="none"/>
              </w:rPr>
              <w:t>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u w:val="none"/>
              </w:rPr>
            </w:pPr>
            <w:r>
              <w:rPr>
                <w:rFonts w:hint="eastAsia" w:ascii="宋体" w:hAnsi="宋体"/>
                <w:b/>
                <w:color w:val="000000" w:themeColor="text1"/>
                <w:sz w:val="20"/>
                <w:szCs w:val="20"/>
                <w:u w:val="none"/>
              </w:rPr>
              <w:t>监视和测量资源</w:t>
            </w:r>
          </w:p>
          <w:p>
            <w:pPr>
              <w:spacing w:line="240" w:lineRule="exact"/>
              <w:rPr>
                <w:u w:val="none"/>
              </w:rPr>
            </w:pPr>
            <w:r>
              <w:rPr>
                <w:rFonts w:hint="eastAsia"/>
                <w:u w:val="none"/>
                <w:lang w:val="en-US" w:eastAsia="zh-CN"/>
              </w:rPr>
              <w:t>公司</w:t>
            </w:r>
            <w:r>
              <w:rPr>
                <w:rFonts w:hint="eastAsia"/>
                <w:u w:val="none"/>
              </w:rPr>
              <w:t>无需环保和职业健康安全监视和测量资源。</w:t>
            </w:r>
          </w:p>
          <w:p>
            <w:pPr>
              <w:spacing w:line="240" w:lineRule="exact"/>
              <w:rPr>
                <w:rFonts w:ascii="宋体" w:hAnsi="宋体"/>
                <w:b/>
                <w:color w:val="000000" w:themeColor="text1"/>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u w:val="none"/>
              </w:rPr>
            </w:pPr>
            <w:r>
              <w:rPr>
                <w:rFonts w:hint="eastAsia" w:ascii="宋体" w:hAnsi="宋体"/>
                <w:b/>
                <w:color w:val="000000" w:themeColor="text1"/>
                <w:sz w:val="20"/>
                <w:szCs w:val="20"/>
                <w:u w:val="none"/>
              </w:rPr>
              <w:t>知识</w:t>
            </w:r>
          </w:p>
          <w:p>
            <w:pPr>
              <w:spacing w:line="240" w:lineRule="exact"/>
              <w:rPr>
                <w:rFonts w:ascii="宋体" w:hAnsi="宋体"/>
                <w:b/>
                <w:color w:val="000000" w:themeColor="text1"/>
                <w:sz w:val="20"/>
                <w:szCs w:val="20"/>
                <w:u w:val="none"/>
              </w:rPr>
            </w:pPr>
            <w:r>
              <w:rPr>
                <w:rFonts w:hint="eastAsia"/>
                <w:u w:val="none"/>
              </w:rPr>
              <w:t>企业运行过程所需的知识从内部来源获取的有：公司销售服务人员有以往多年工作经验，公司老员工</w:t>
            </w:r>
            <w:r>
              <w:rPr>
                <w:rFonts w:hint="eastAsia"/>
                <w:u w:val="none"/>
                <w:lang w:val="en-US" w:eastAsia="zh-CN"/>
              </w:rPr>
              <w:t>较多，</w:t>
            </w:r>
            <w:r>
              <w:rPr>
                <w:rFonts w:hint="eastAsia"/>
                <w:u w:val="none"/>
              </w:rPr>
              <w:t>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u w:val="none"/>
              </w:rPr>
            </w:pPr>
            <w:r>
              <w:rPr>
                <w:rFonts w:hint="eastAsia" w:ascii="宋体" w:hAnsi="宋体"/>
                <w:b/>
                <w:color w:val="000000" w:themeColor="text1"/>
                <w:sz w:val="20"/>
                <w:szCs w:val="20"/>
                <w:u w:val="none"/>
              </w:rPr>
              <w:t>环保设施：</w:t>
            </w:r>
          </w:p>
          <w:p>
            <w:pPr>
              <w:spacing w:line="240" w:lineRule="exact"/>
              <w:rPr>
                <w:rFonts w:ascii="宋体" w:hAnsi="宋体"/>
                <w:b/>
                <w:color w:val="000000" w:themeColor="text1"/>
                <w:sz w:val="20"/>
                <w:szCs w:val="20"/>
                <w:u w:val="none"/>
              </w:rPr>
            </w:pPr>
            <w:r>
              <w:rPr>
                <w:rFonts w:hint="eastAsia"/>
                <w:u w:val="none"/>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职业健康安全设施：</w:t>
            </w:r>
          </w:p>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u w:val="single"/>
              </w:rPr>
              <w:t>仓库、</w:t>
            </w:r>
            <w:r>
              <w:rPr>
                <w:rFonts w:hint="eastAsia" w:asciiTheme="minorEastAsia" w:hAnsiTheme="minorEastAsia" w:eastAsiaTheme="minorEastAsia"/>
                <w:u w:val="single"/>
                <w:lang w:val="en-US" w:eastAsia="zh-CN"/>
              </w:rPr>
              <w:t>办公室</w:t>
            </w:r>
            <w:r>
              <w:rPr>
                <w:rFonts w:hint="eastAsia" w:asciiTheme="minorEastAsia" w:hAnsiTheme="minorEastAsia" w:eastAsiaTheme="minorEastAsia"/>
                <w:u w:val="single"/>
              </w:rPr>
              <w:t>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1. 针对方针的管理职责评审</w:t>
            </w:r>
          </w:p>
          <w:p>
            <w:pPr>
              <w:spacing w:line="300" w:lineRule="exact"/>
              <w:ind w:left="1"/>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asciiTheme="minorEastAsia" w:hAnsiTheme="minorEastAsia" w:eastAsiaTheme="minorEastAsia"/>
                <w:b/>
                <w:color w:val="000000" w:themeColor="text1"/>
                <w:sz w:val="20"/>
                <w:szCs w:val="20"/>
              </w:rPr>
            </w:pPr>
            <w:r>
              <w:rPr>
                <w:rFonts w:hint="eastAsia" w:asciiTheme="minorEastAsia" w:hAnsiTheme="minorEastAsia" w:eastAsiaTheme="minorEastAsia"/>
                <w:szCs w:val="22"/>
                <w:u w:val="none"/>
              </w:rPr>
              <w:t>根据组织宗旨制定了管理体系方针，进行了有效沟通，在管理评审时进行评审，</w:t>
            </w:r>
            <w:r>
              <w:rPr>
                <w:rFonts w:asciiTheme="minorEastAsia" w:hAnsiTheme="minorEastAsia" w:eastAsiaTheme="minorEastAsia"/>
                <w:szCs w:val="22"/>
                <w:u w:val="none"/>
              </w:rPr>
              <w:t>符合要求</w:t>
            </w:r>
            <w:r>
              <w:rPr>
                <w:rFonts w:hint="eastAsia" w:asciiTheme="minorEastAsia" w:hAnsiTheme="minorEastAsia" w:eastAsiaTheme="minorEastAsia"/>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2. 组织内部沟通的充分性与效果；（OHSMS员工参与风险管理/健康安全事务的关心和影响力；组织对外联络关注顾客的感受情况、</w:t>
            </w:r>
            <w:r>
              <w:rPr>
                <w:rFonts w:asciiTheme="minorEastAsia" w:hAnsiTheme="minorEastAsia" w:eastAsiaTheme="minorEastAsia"/>
                <w:b/>
                <w:color w:val="000000" w:themeColor="text1"/>
                <w:sz w:val="20"/>
                <w:szCs w:val="20"/>
              </w:rPr>
              <w:t>信息交流</w:t>
            </w:r>
            <w:r>
              <w:rPr>
                <w:rFonts w:hint="eastAsia" w:asciiTheme="minorEastAsia" w:hAnsiTheme="minorEastAsia" w:eastAsiaTheme="minorEastAsia"/>
                <w:b/>
                <w:color w:val="000000" w:themeColor="text1"/>
                <w:sz w:val="20"/>
                <w:szCs w:val="20"/>
              </w:rPr>
              <w:t>包括通报相关方的情况等）</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内部沟通的情况：内部沟通方式：</w:t>
            </w:r>
            <w:r>
              <w:rPr>
                <w:rFonts w:hint="eastAsia" w:asciiTheme="minorEastAsia" w:hAnsiTheme="minorEastAsia" w:eastAsiaTheme="minorEastAsia"/>
                <w:szCs w:val="22"/>
                <w:u w:val="single"/>
              </w:rPr>
              <w:t>培训、会议、宣传栏；</w:t>
            </w: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 xml:space="preserve">                内部沟通的效果：</w:t>
            </w:r>
            <w:r>
              <w:rPr>
                <w:rFonts w:hint="eastAsia" w:asciiTheme="minorEastAsia" w:hAnsiTheme="minorEastAsia" w:eastAsiaTheme="minorEastAsia"/>
                <w:szCs w:val="22"/>
                <w:u w:val="single"/>
              </w:rPr>
              <w:t>沟通畅通；</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组织对外联络，关注顾客的感受情况（QMS）：</w:t>
            </w:r>
            <w:r>
              <w:rPr>
                <w:rFonts w:hint="eastAsia" w:asciiTheme="minorEastAsia" w:hAnsiTheme="minorEastAsia" w:eastAsiaTheme="minorEastAsia"/>
                <w:szCs w:val="22"/>
                <w:u w:val="single"/>
              </w:rPr>
              <w:t>。</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外部信息的接收、成文并答复的情况（E、S填写）：</w:t>
            </w:r>
            <w:r>
              <w:rPr>
                <w:rFonts w:hint="eastAsia" w:asciiTheme="minorEastAsia" w:hAnsiTheme="minorEastAsia" w:eastAsiaTheme="minorEastAsia"/>
                <w:szCs w:val="22"/>
                <w:u w:val="single"/>
              </w:rPr>
              <w:t>参加相关部门组织的会议，接收相关部门下达的通知并在公司内部沟通传达。</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重要环境因素信息对外交流情况（EMS填写）：</w:t>
            </w:r>
            <w:r>
              <w:rPr>
                <w:rFonts w:hint="eastAsia" w:asciiTheme="minorEastAsia" w:hAnsiTheme="minorEastAsia" w:eastAsiaTheme="minorEastAsia"/>
                <w:szCs w:val="22"/>
                <w:u w:val="single"/>
              </w:rPr>
              <w:t>对相关方进行环保告知。</w:t>
            </w:r>
          </w:p>
          <w:p>
            <w:pPr>
              <w:spacing w:line="240" w:lineRule="exact"/>
              <w:rPr>
                <w:rFonts w:asciiTheme="minorEastAsia" w:hAnsiTheme="minorEastAsia" w:eastAsiaTheme="minorEastAsia"/>
                <w:szCs w:val="22"/>
                <w:u w:val="single"/>
              </w:rPr>
            </w:pPr>
          </w:p>
          <w:p>
            <w:pPr>
              <w:tabs>
                <w:tab w:val="left" w:pos="9720"/>
                <w:tab w:val="left" w:pos="9900"/>
              </w:tabs>
              <w:spacing w:line="360" w:lineRule="auto"/>
              <w:rPr>
                <w:rFonts w:asciiTheme="minorEastAsia" w:hAnsiTheme="minorEastAsia" w:eastAsiaTheme="minorEastAsia"/>
                <w:szCs w:val="22"/>
                <w:u w:val="none"/>
              </w:rPr>
            </w:pPr>
            <w:r>
              <w:rPr>
                <w:rFonts w:hint="eastAsia" w:asciiTheme="minorEastAsia" w:hAnsiTheme="minorEastAsia" w:eastAsiaTheme="minorEastAsia"/>
                <w:b/>
                <w:color w:val="000000" w:themeColor="text1"/>
                <w:sz w:val="20"/>
                <w:szCs w:val="20"/>
              </w:rPr>
              <w:t>OHSMS事务代表协商和交流的情况（OHSMS填写）：</w:t>
            </w:r>
            <w:r>
              <w:rPr>
                <w:rFonts w:hint="eastAsia" w:asciiTheme="minorEastAsia" w:hAnsiTheme="minorEastAsia" w:eastAsiaTheme="minorEastAsia"/>
                <w:szCs w:val="22"/>
                <w:u w:val="single"/>
              </w:rPr>
              <w:t>公</w:t>
            </w:r>
            <w:r>
              <w:rPr>
                <w:rFonts w:hint="eastAsia" w:asciiTheme="minorEastAsia" w:hAnsiTheme="minorEastAsia" w:eastAsiaTheme="minorEastAsia"/>
                <w:szCs w:val="22"/>
                <w:u w:val="none"/>
              </w:rPr>
              <w:t>司经选举确定告诉员工代表是</w:t>
            </w:r>
            <w:r>
              <w:rPr>
                <w:rFonts w:hint="eastAsia" w:asciiTheme="minorEastAsia" w:hAnsiTheme="minorEastAsia" w:eastAsiaTheme="minorEastAsia"/>
                <w:szCs w:val="22"/>
                <w:u w:val="none"/>
                <w:lang w:val="en-US" w:eastAsia="zh-CN"/>
              </w:rPr>
              <w:t>李增宜</w:t>
            </w:r>
            <w:r>
              <w:rPr>
                <w:rFonts w:hint="eastAsia" w:asciiTheme="minorEastAsia" w:hAnsiTheme="minorEastAsia" w:eastAsiaTheme="minorEastAsia"/>
                <w:szCs w:val="22"/>
                <w:u w:val="none"/>
              </w:rPr>
              <w:t>，</w:t>
            </w:r>
          </w:p>
          <w:p>
            <w:pPr>
              <w:spacing w:line="360" w:lineRule="auto"/>
              <w:rPr>
                <w:rFonts w:asciiTheme="minorEastAsia" w:hAnsiTheme="minorEastAsia" w:eastAsiaTheme="minorEastAsia"/>
                <w:szCs w:val="22"/>
                <w:u w:val="none"/>
              </w:rPr>
            </w:pPr>
            <w:r>
              <w:rPr>
                <w:rFonts w:hint="eastAsia" w:asciiTheme="minorEastAsia" w:hAnsiTheme="minorEastAsia" w:eastAsiaTheme="minorEastAsia"/>
                <w:szCs w:val="22"/>
                <w:u w:val="non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exact"/>
              <w:rPr>
                <w:rFonts w:asciiTheme="minorEastAsia" w:hAnsiTheme="minorEastAsia" w:eastAsiaTheme="minorEastAsia"/>
                <w:b/>
                <w:color w:val="000000" w:themeColor="text1"/>
                <w:sz w:val="20"/>
                <w:szCs w:val="20"/>
              </w:rPr>
            </w:pPr>
          </w:p>
          <w:p>
            <w:pPr>
              <w:spacing w:line="240" w:lineRule="exact"/>
              <w:rPr>
                <w:rFonts w:hint="default" w:asciiTheme="minorEastAsia" w:hAnsiTheme="minorEastAsia" w:eastAsiaTheme="minorEastAsia"/>
                <w:b/>
                <w:color w:val="000000" w:themeColor="text1"/>
                <w:szCs w:val="21"/>
                <w:lang w:val="en-US" w:eastAsia="zh-CN"/>
              </w:rPr>
            </w:pPr>
            <w:r>
              <w:rPr>
                <w:rFonts w:hint="eastAsia" w:asciiTheme="minorEastAsia" w:hAnsiTheme="minorEastAsia" w:eastAsiaTheme="minorEastAsia"/>
                <w:b/>
                <w:color w:val="000000" w:themeColor="text1"/>
                <w:szCs w:val="21"/>
              </w:rPr>
              <w:t>与相关方协商的情况（OHSMS填写）：</w:t>
            </w:r>
            <w:r>
              <w:rPr>
                <w:rFonts w:hint="eastAsia" w:asciiTheme="minorEastAsia" w:hAnsiTheme="minorEastAsia" w:eastAsiaTheme="minorEastAsia"/>
                <w:b/>
                <w:color w:val="000000" w:themeColor="text1"/>
                <w:szCs w:val="21"/>
                <w:lang w:val="en-US" w:eastAsia="zh-CN"/>
              </w:rPr>
              <w:t>未对</w:t>
            </w:r>
            <w:r>
              <w:rPr>
                <w:rFonts w:hint="eastAsia" w:asciiTheme="minorEastAsia" w:hAnsiTheme="minorEastAsia" w:eastAsiaTheme="minorEastAsia"/>
                <w:szCs w:val="22"/>
                <w:u w:val="single"/>
              </w:rPr>
              <w:t>对相关方进行安全告知。</w:t>
            </w:r>
            <w:r>
              <w:rPr>
                <w:rFonts w:hint="eastAsia" w:asciiTheme="minorEastAsia" w:hAnsiTheme="minorEastAsia" w:eastAsiaTheme="minorEastAsia"/>
                <w:szCs w:val="22"/>
                <w:u w:val="single"/>
                <w:lang w:val="en-US" w:eastAsia="zh-CN"/>
              </w:rPr>
              <w:t>开具不符合1项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rFonts w:hint="eastAsia"/>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rFonts w:hint="eastAsia"/>
                <w:b/>
                <w:color w:val="000000" w:themeColor="text1"/>
                <w:sz w:val="20"/>
                <w:szCs w:val="20"/>
                <w:lang w:val="en-US" w:eastAsia="zh-CN"/>
              </w:rPr>
            </w:pP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rFonts w:hint="eastAsia" w:eastAsia="宋体"/>
                <w:b/>
                <w:color w:val="000000" w:themeColor="text1"/>
                <w:sz w:val="20"/>
                <w:szCs w:val="20"/>
                <w:lang w:val="en-US" w:eastAsia="zh-CN"/>
              </w:rPr>
            </w:pPr>
            <w:r>
              <w:rPr>
                <w:rFonts w:hint="eastAsia"/>
                <w:b/>
                <w:color w:val="000000" w:themeColor="text1"/>
                <w:sz w:val="20"/>
                <w:szCs w:val="20"/>
              </w:rPr>
              <w:t>4.QMS产品/服务的标准、协议/规范的有效性以及产品/服务质量符合要求，向顾客稳定提供合格产品的情况；</w:t>
            </w:r>
            <w:r>
              <w:rPr>
                <w:rFonts w:hint="eastAsia"/>
                <w:b/>
                <w:color w:val="000000" w:themeColor="text1"/>
                <w:sz w:val="20"/>
                <w:szCs w:val="20"/>
                <w:lang w:val="en-US" w:eastAsia="zh-CN"/>
              </w:rPr>
              <w:t>/</w:t>
            </w:r>
          </w:p>
          <w:p>
            <w:pPr>
              <w:spacing w:line="240" w:lineRule="exact"/>
              <w:rPr>
                <w:rFonts w:asciiTheme="minorEastAsia" w:hAnsiTheme="minorEastAsia" w:eastAsiaTheme="minorEastAsia"/>
                <w:szCs w:val="22"/>
                <w:u w:val="single"/>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rPr>
                <w:b/>
                <w:color w:val="000000" w:themeColor="text1"/>
                <w:sz w:val="20"/>
                <w:szCs w:val="20"/>
              </w:rPr>
            </w:pPr>
            <w:r>
              <w:rPr>
                <w:rFonts w:hint="eastAsia" w:asciiTheme="minorEastAsia" w:hAnsiTheme="minorEastAsia" w:eastAsiaTheme="minorEastAsia"/>
                <w:szCs w:val="22"/>
                <w:u w:val="single"/>
                <w:lang w:val="en-US" w:eastAsia="zh-CN"/>
              </w:rPr>
              <w:t>/</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ilvl w:val="0"/>
                <w:numId w:val="0"/>
              </w:numPr>
              <w:spacing w:line="240" w:lineRule="exact"/>
              <w:rPr>
                <w:rFonts w:hint="eastAsia" w:eastAsia="宋体"/>
                <w:b/>
                <w:color w:val="000000" w:themeColor="text1"/>
                <w:spacing w:val="-8"/>
                <w:sz w:val="20"/>
                <w:szCs w:val="20"/>
                <w:lang w:val="en-US" w:eastAsia="zh-CN"/>
              </w:rPr>
            </w:pPr>
            <w:r>
              <w:rPr>
                <w:rFonts w:hint="eastAsia"/>
                <w:b/>
                <w:color w:val="000000" w:themeColor="text1"/>
                <w:spacing w:val="-8"/>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u w:val="none"/>
              </w:rPr>
            </w:pPr>
            <w:r>
              <w:rPr>
                <w:rFonts w:hint="eastAsia"/>
                <w:b/>
                <w:color w:val="000000" w:themeColor="text1"/>
                <w:sz w:val="20"/>
                <w:szCs w:val="20"/>
                <w:u w:val="none"/>
              </w:rPr>
              <w:t>7. EMS组织对重要环境因素实施控制的结果</w:t>
            </w:r>
          </w:p>
          <w:p>
            <w:pPr>
              <w:spacing w:line="240" w:lineRule="exact"/>
              <w:rPr>
                <w:b/>
                <w:color w:val="000000" w:themeColor="text1"/>
                <w:sz w:val="20"/>
                <w:szCs w:val="20"/>
                <w:u w:val="none"/>
              </w:rPr>
            </w:pPr>
            <w:r>
              <w:rPr>
                <w:rFonts w:hint="eastAsia"/>
                <w:b/>
                <w:color w:val="000000" w:themeColor="text1"/>
                <w:sz w:val="20"/>
                <w:szCs w:val="20"/>
                <w:u w:val="none"/>
              </w:rPr>
              <w:t>（EMS对重要环境因素控制，重大环境因素对周边环境产生的影响及控制;对相关方施加影响）</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1、废水管控：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企业无工业废水，厂区生活废水流入市政管网。</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2、废气管控：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lang w:val="en-US" w:eastAsia="zh-CN"/>
              </w:rPr>
              <w:t>除焊接过程有少量废气，公司</w:t>
            </w:r>
            <w:r>
              <w:rPr>
                <w:rFonts w:hint="eastAsia" w:asciiTheme="minorEastAsia" w:hAnsiTheme="minorEastAsia" w:eastAsiaTheme="minorEastAsia"/>
                <w:szCs w:val="22"/>
                <w:u w:val="none"/>
              </w:rPr>
              <w:t>无</w:t>
            </w:r>
            <w:r>
              <w:rPr>
                <w:rFonts w:hint="eastAsia" w:asciiTheme="minorEastAsia" w:hAnsiTheme="minorEastAsia" w:eastAsiaTheme="minorEastAsia"/>
                <w:szCs w:val="22"/>
                <w:u w:val="none"/>
                <w:lang w:val="en-US" w:eastAsia="zh-CN"/>
              </w:rPr>
              <w:t>过多</w:t>
            </w:r>
            <w:r>
              <w:rPr>
                <w:rFonts w:hint="eastAsia" w:asciiTheme="minorEastAsia" w:hAnsiTheme="minorEastAsia" w:eastAsiaTheme="minorEastAsia"/>
                <w:szCs w:val="22"/>
                <w:u w:val="none"/>
              </w:rPr>
              <w:t>废气排放。</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3、噪声管控：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无噪声排放。</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4、固废管控：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办公废旧硒鼓/墨盒，由供应商回收。生活垃圾由当地环卫所处理，公司缴纳</w:t>
            </w:r>
            <w:r>
              <w:rPr>
                <w:rFonts w:hint="eastAsia" w:asciiTheme="minorEastAsia" w:hAnsiTheme="minorEastAsia" w:eastAsiaTheme="minorEastAsia"/>
                <w:szCs w:val="22"/>
                <w:u w:val="none"/>
                <w:lang w:val="en-US" w:eastAsia="zh-CN"/>
              </w:rPr>
              <w:t>排污</w:t>
            </w:r>
            <w:r>
              <w:rPr>
                <w:rFonts w:hint="eastAsia" w:asciiTheme="minorEastAsia" w:hAnsiTheme="minorEastAsia" w:eastAsiaTheme="minorEastAsia"/>
                <w:szCs w:val="22"/>
                <w:u w:val="none"/>
              </w:rPr>
              <w:t>处理费。</w:t>
            </w:r>
          </w:p>
          <w:p>
            <w:pPr>
              <w:numPr>
                <w:ilvl w:val="0"/>
                <w:numId w:val="5"/>
              </w:num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能源资源管控：</w:t>
            </w:r>
          </w:p>
          <w:p>
            <w:pPr>
              <w:spacing w:line="240" w:lineRule="exact"/>
              <w:ind w:firstLine="420" w:firstLineChars="200"/>
              <w:rPr>
                <w:rFonts w:asciiTheme="minorEastAsia" w:hAnsiTheme="minorEastAsia" w:eastAsiaTheme="minorEastAsia"/>
                <w:szCs w:val="22"/>
                <w:u w:val="none"/>
              </w:rPr>
            </w:pPr>
            <w:r>
              <w:rPr>
                <w:rFonts w:hint="eastAsia" w:asciiTheme="minorEastAsia" w:hAnsiTheme="minorEastAsia" w:eastAsiaTheme="minorEastAsia"/>
                <w:szCs w:val="22"/>
                <w:u w:val="none"/>
              </w:rPr>
              <w:t>生产过程注意节水、节电，人走关闭设备和照明开关，现场未发现有漏水和浪费电能的现象。</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6、产品生命周期的环境管控：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公司采购产品时已考虑了产品的环保性（包括其包装），严格按照环保等管理制度实施，控制好辅助材料的用量，避免浪费，生命周期终了时废旧钢材还可以回收再利用。</w:t>
            </w:r>
          </w:p>
          <w:p>
            <w:pPr>
              <w:spacing w:line="240" w:lineRule="exact"/>
              <w:ind w:firstLine="420" w:firstLineChars="200"/>
              <w:rPr>
                <w:b/>
                <w:color w:val="000000" w:themeColor="text1"/>
                <w:sz w:val="20"/>
                <w:szCs w:val="20"/>
                <w:u w:val="none"/>
              </w:rPr>
            </w:pPr>
            <w:r>
              <w:rPr>
                <w:rFonts w:hint="eastAsia" w:asciiTheme="minorEastAsia" w:hAnsiTheme="minorEastAsia" w:eastAsiaTheme="minorEastAsia"/>
                <w:szCs w:val="22"/>
                <w:u w:val="none"/>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u w:val="none"/>
              </w:rPr>
            </w:pPr>
            <w:r>
              <w:rPr>
                <w:rFonts w:hint="eastAsia"/>
                <w:b/>
                <w:color w:val="000000" w:themeColor="text1"/>
                <w:sz w:val="20"/>
                <w:szCs w:val="20"/>
                <w:u w:val="none"/>
              </w:rPr>
              <w:t>8. OHS 组织对不可接受风险实施控制的结果</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1、潜在火灾管控：</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公司开发和办公区域配备了灭火器，均符合要求。</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2、安全防护：</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公司给员工发放手套、口罩、工作服等劳保用品，现场电线布线合理，漏电保护器状态良好。</w:t>
            </w:r>
          </w:p>
          <w:p>
            <w:pPr>
              <w:spacing w:line="240" w:lineRule="exact"/>
              <w:ind w:firstLine="420" w:firstLineChars="200"/>
              <w:rPr>
                <w:rFonts w:asciiTheme="minorEastAsia" w:hAnsiTheme="minorEastAsia" w:eastAsiaTheme="minorEastAsia"/>
                <w:szCs w:val="22"/>
                <w:u w:val="none"/>
              </w:rPr>
            </w:pPr>
            <w:r>
              <w:rPr>
                <w:rFonts w:hint="eastAsia" w:asciiTheme="minorEastAsia" w:hAnsiTheme="minorEastAsia" w:eastAsiaTheme="minorEastAsia"/>
                <w:szCs w:val="22"/>
                <w:u w:val="none"/>
              </w:rPr>
              <w:t>3、为主要长期员工上社保、工伤保险。</w:t>
            </w:r>
          </w:p>
          <w:p>
            <w:pPr>
              <w:spacing w:line="240" w:lineRule="exact"/>
              <w:ind w:firstLine="421"/>
              <w:rPr>
                <w:rFonts w:asciiTheme="minorEastAsia" w:hAnsiTheme="minorEastAsia" w:eastAsiaTheme="minorEastAsia"/>
                <w:szCs w:val="22"/>
                <w:u w:val="none"/>
              </w:rPr>
            </w:pPr>
            <w:r>
              <w:rPr>
                <w:rFonts w:hint="eastAsia" w:asciiTheme="minorEastAsia" w:hAnsiTheme="minorEastAsia" w:eastAsiaTheme="minorEastAsia"/>
                <w:szCs w:val="22"/>
                <w:u w:val="none"/>
              </w:rPr>
              <w:t>4、为环境和职业健康安全管理体系运行提供了财务支持。</w:t>
            </w:r>
          </w:p>
          <w:p>
            <w:pPr>
              <w:spacing w:line="240" w:lineRule="exact"/>
              <w:ind w:firstLine="420" w:firstLineChars="200"/>
              <w:rPr>
                <w:b/>
                <w:color w:val="000000" w:themeColor="text1"/>
                <w:sz w:val="20"/>
                <w:szCs w:val="20"/>
                <w:u w:val="none"/>
              </w:rPr>
            </w:pPr>
            <w:r>
              <w:rPr>
                <w:rFonts w:hint="eastAsia" w:asciiTheme="minorEastAsia" w:hAnsiTheme="minorEastAsia" w:eastAsiaTheme="minorEastAsia"/>
                <w:szCs w:val="22"/>
                <w:u w:val="none"/>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u w:val="none"/>
              </w:rPr>
            </w:pPr>
            <w:r>
              <w:rPr>
                <w:rFonts w:hint="eastAsia"/>
                <w:b/>
                <w:color w:val="000000" w:themeColor="text1"/>
                <w:sz w:val="20"/>
                <w:szCs w:val="20"/>
                <w:u w:val="none"/>
              </w:rPr>
              <w:t xml:space="preserve">9. 应急准备与相应活动的演练及对预案可行性的评价(当有规定时) </w:t>
            </w:r>
          </w:p>
          <w:p>
            <w:pPr>
              <w:tabs>
                <w:tab w:val="left" w:pos="6597"/>
              </w:tabs>
              <w:spacing w:line="240" w:lineRule="exact"/>
              <w:ind w:firstLine="420" w:firstLineChars="200"/>
              <w:rPr>
                <w:rFonts w:asciiTheme="minorEastAsia" w:hAnsiTheme="minorEastAsia" w:eastAsiaTheme="minorEastAsia"/>
                <w:szCs w:val="22"/>
                <w:u w:val="none"/>
              </w:rPr>
            </w:pPr>
            <w:r>
              <w:rPr>
                <w:rFonts w:hint="eastAsia" w:asciiTheme="minorEastAsia" w:hAnsiTheme="minorEastAsia" w:eastAsiaTheme="minorEastAsia"/>
                <w:szCs w:val="22"/>
                <w:u w:val="none"/>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240" w:lineRule="exact"/>
              <w:ind w:firstLine="420" w:firstLineChars="200"/>
              <w:rPr>
                <w:rFonts w:asciiTheme="minorEastAsia" w:hAnsiTheme="minorEastAsia" w:eastAsiaTheme="minorEastAsia"/>
                <w:szCs w:val="22"/>
                <w:u w:val="none"/>
              </w:rPr>
            </w:pPr>
            <w:r>
              <w:rPr>
                <w:rFonts w:hint="eastAsia" w:asciiTheme="minorEastAsia" w:hAnsiTheme="minorEastAsia" w:eastAsiaTheme="minorEastAsia"/>
                <w:szCs w:val="22"/>
                <w:u w:val="none"/>
              </w:rPr>
              <w:t>应急设施配置：在办公场所内、仓库内均配备了灭火器等消防设施，状态良好。</w:t>
            </w:r>
          </w:p>
          <w:p>
            <w:pPr>
              <w:tabs>
                <w:tab w:val="left" w:pos="6597"/>
              </w:tabs>
              <w:spacing w:line="240" w:lineRule="exact"/>
              <w:ind w:firstLine="420" w:firstLineChars="200"/>
              <w:rPr>
                <w:rFonts w:asciiTheme="minorEastAsia" w:hAnsiTheme="minorEastAsia" w:eastAsiaTheme="minorEastAsia"/>
                <w:szCs w:val="22"/>
                <w:u w:val="none"/>
              </w:rPr>
            </w:pPr>
            <w:r>
              <w:rPr>
                <w:rFonts w:hint="eastAsia" w:asciiTheme="minorEastAsia" w:hAnsiTheme="minorEastAsia" w:eastAsiaTheme="minorEastAsia"/>
                <w:szCs w:val="22"/>
                <w:u w:val="none"/>
              </w:rPr>
              <w:t>查20</w:t>
            </w:r>
            <w:r>
              <w:rPr>
                <w:rFonts w:hint="eastAsia" w:asciiTheme="minorEastAsia" w:hAnsiTheme="minorEastAsia" w:eastAsiaTheme="minorEastAsia"/>
                <w:szCs w:val="22"/>
                <w:u w:val="none"/>
                <w:lang w:val="en-US" w:eastAsia="zh-CN"/>
              </w:rPr>
              <w:t>20年5月16日</w:t>
            </w:r>
            <w:r>
              <w:rPr>
                <w:rFonts w:hint="eastAsia" w:asciiTheme="minorEastAsia" w:hAnsiTheme="minorEastAsia" w:eastAsiaTheme="minorEastAsia"/>
                <w:szCs w:val="22"/>
                <w:u w:val="none"/>
              </w:rPr>
              <w:t>《火灾应急预案演练记录》，参加人员各岗位人员；记录演练过程、急救措施等内容。</w:t>
            </w:r>
          </w:p>
          <w:p>
            <w:pPr>
              <w:spacing w:line="240" w:lineRule="exact"/>
              <w:ind w:firstLine="210" w:firstLineChars="100"/>
              <w:rPr>
                <w:rFonts w:hint="eastAsia" w:eastAsiaTheme="minorEastAsia"/>
                <w:b/>
                <w:color w:val="000000" w:themeColor="text1"/>
                <w:spacing w:val="-4"/>
                <w:sz w:val="20"/>
                <w:szCs w:val="20"/>
                <w:u w:val="none"/>
                <w:lang w:eastAsia="zh-CN"/>
              </w:rPr>
            </w:pPr>
            <w:r>
              <w:rPr>
                <w:rFonts w:hint="eastAsia" w:asciiTheme="minorEastAsia" w:hAnsiTheme="minorEastAsia" w:eastAsiaTheme="minorEastAsia"/>
                <w:szCs w:val="22"/>
                <w:u w:val="none"/>
              </w:rPr>
              <w:t>提供演练后对应急预案进行评价的证据，</w:t>
            </w:r>
            <w:r>
              <w:rPr>
                <w:rFonts w:hint="eastAsia" w:asciiTheme="minorEastAsia" w:hAnsiTheme="minorEastAsia" w:eastAsiaTheme="minorEastAsia"/>
                <w:szCs w:val="22"/>
                <w:u w:val="none"/>
                <w:lang w:val="en-US" w:eastAsia="zh-CN"/>
              </w:rPr>
              <w:t>基本</w:t>
            </w:r>
            <w:r>
              <w:rPr>
                <w:rFonts w:hint="eastAsia" w:asciiTheme="minorEastAsia" w:hAnsiTheme="minorEastAsia" w:eastAsiaTheme="minorEastAsia"/>
                <w:szCs w:val="22"/>
                <w:u w:val="none"/>
              </w:rPr>
              <w:t>符合要求</w:t>
            </w:r>
            <w:r>
              <w:rPr>
                <w:rFonts w:hint="eastAsia" w:asciiTheme="minorEastAsia" w:hAnsiTheme="minorEastAsia" w:eastAsiaTheme="minorEastAsia"/>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tabs>
                <w:tab w:val="left" w:pos="6597"/>
              </w:tabs>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提供叉车检定的报告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ind w:firstLine="420" w:firstLineChars="200"/>
              <w:rPr>
                <w:b/>
                <w:color w:val="000000" w:themeColor="text1"/>
                <w:sz w:val="20"/>
                <w:szCs w:val="20"/>
                <w:u w:val="single"/>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420" w:firstLineChars="200"/>
              <w:rPr>
                <w:b/>
                <w:color w:val="000000" w:themeColor="text1"/>
                <w:sz w:val="20"/>
                <w:szCs w:val="20"/>
              </w:rPr>
            </w:pPr>
            <w:r>
              <w:rPr>
                <w:rFonts w:hint="eastAsia" w:asciiTheme="minorEastAsia" w:hAnsiTheme="minorEastAsia" w:eastAsiaTheme="minorEastAsia"/>
                <w:szCs w:val="22"/>
                <w:u w:val="single"/>
              </w:rPr>
              <w:t>20</w:t>
            </w:r>
            <w:r>
              <w:rPr>
                <w:rFonts w:hint="eastAsia" w:asciiTheme="minorEastAsia" w:hAnsiTheme="minorEastAsia" w:eastAsiaTheme="minorEastAsia"/>
                <w:szCs w:val="22"/>
                <w:u w:val="single"/>
                <w:lang w:val="en-US" w:eastAsia="zh-CN"/>
              </w:rPr>
              <w:t>20年</w:t>
            </w:r>
            <w:r>
              <w:rPr>
                <w:rFonts w:hint="eastAsia" w:asciiTheme="minorEastAsia" w:hAnsiTheme="minorEastAsia" w:eastAsiaTheme="minorEastAsia"/>
                <w:szCs w:val="22"/>
                <w:u w:val="single"/>
              </w:rPr>
              <w:t>对环境/职业健康安全目标指标</w:t>
            </w:r>
            <w:r>
              <w:rPr>
                <w:rFonts w:hint="eastAsia" w:asciiTheme="minorEastAsia" w:hAnsiTheme="minorEastAsia" w:eastAsiaTheme="minorEastAsia"/>
                <w:szCs w:val="22"/>
                <w:u w:val="single"/>
                <w:lang w:val="en-US" w:eastAsia="zh-CN"/>
              </w:rPr>
              <w:t>定期</w:t>
            </w:r>
            <w:r>
              <w:rPr>
                <w:rFonts w:hint="eastAsia" w:asciiTheme="minorEastAsia" w:hAnsiTheme="minorEastAsia" w:eastAsiaTheme="minorEastAsia"/>
                <w:szCs w:val="22"/>
                <w:u w:val="single"/>
              </w:rPr>
              <w:t>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u w:val="none"/>
              </w:rPr>
            </w:pPr>
            <w:r>
              <w:rPr>
                <w:rFonts w:hint="eastAsia"/>
                <w:b/>
                <w:color w:val="000000" w:themeColor="text1"/>
                <w:sz w:val="20"/>
                <w:szCs w:val="20"/>
                <w:u w:val="none"/>
              </w:rPr>
              <w:t>3. 内审（包括内审策划审核方案中考虑拟审核的过程和区域的状况和重要性）</w:t>
            </w:r>
          </w:p>
          <w:p>
            <w:pPr>
              <w:spacing w:line="240" w:lineRule="exact"/>
              <w:rPr>
                <w:b/>
                <w:color w:val="000000" w:themeColor="text1"/>
                <w:sz w:val="20"/>
                <w:szCs w:val="20"/>
                <w:u w:val="none"/>
              </w:rPr>
            </w:pPr>
            <w:r>
              <w:rPr>
                <w:rFonts w:hint="eastAsia"/>
                <w:b/>
                <w:color w:val="000000" w:themeColor="text1"/>
                <w:sz w:val="20"/>
                <w:szCs w:val="20"/>
                <w:u w:val="none"/>
              </w:rPr>
              <w:t>了解内审的策划;</w:t>
            </w:r>
          </w:p>
          <w:p>
            <w:pPr>
              <w:spacing w:line="240" w:lineRule="exact"/>
              <w:rPr>
                <w:b/>
                <w:color w:val="000000" w:themeColor="text1"/>
                <w:sz w:val="20"/>
                <w:szCs w:val="20"/>
                <w:u w:val="none"/>
              </w:rPr>
            </w:pPr>
            <w:r>
              <w:rPr>
                <w:rFonts w:hint="eastAsia" w:asciiTheme="minorEastAsia" w:hAnsiTheme="minorEastAsia" w:eastAsiaTheme="minorEastAsia"/>
                <w:szCs w:val="22"/>
                <w:u w:val="none"/>
              </w:rPr>
              <w:t>每年一次，本次20</w:t>
            </w:r>
            <w:r>
              <w:rPr>
                <w:rFonts w:hint="eastAsia" w:asciiTheme="minorEastAsia" w:hAnsiTheme="minorEastAsia" w:eastAsiaTheme="minorEastAsia"/>
                <w:szCs w:val="22"/>
                <w:u w:val="none"/>
                <w:lang w:val="en-US" w:eastAsia="zh-CN"/>
              </w:rPr>
              <w:t>20</w:t>
            </w:r>
            <w:r>
              <w:rPr>
                <w:rFonts w:hint="eastAsia" w:asciiTheme="minorEastAsia" w:hAnsiTheme="minorEastAsia" w:eastAsiaTheme="minorEastAsia"/>
                <w:szCs w:val="22"/>
                <w:u w:val="none"/>
              </w:rPr>
              <w:t>.</w:t>
            </w:r>
            <w:r>
              <w:rPr>
                <w:rFonts w:hint="eastAsia" w:asciiTheme="minorEastAsia" w:hAnsiTheme="minorEastAsia" w:eastAsiaTheme="minorEastAsia"/>
                <w:szCs w:val="22"/>
                <w:u w:val="none"/>
                <w:lang w:val="en-US" w:eastAsia="zh-CN"/>
              </w:rPr>
              <w:t>5</w:t>
            </w:r>
            <w:r>
              <w:rPr>
                <w:rFonts w:hint="eastAsia" w:asciiTheme="minorEastAsia" w:hAnsiTheme="minorEastAsia" w:eastAsiaTheme="minorEastAsia"/>
                <w:szCs w:val="22"/>
                <w:u w:val="none"/>
              </w:rPr>
              <w:t>.</w:t>
            </w:r>
            <w:r>
              <w:rPr>
                <w:rFonts w:hint="eastAsia" w:asciiTheme="minorEastAsia" w:hAnsiTheme="minorEastAsia" w:eastAsiaTheme="minorEastAsia"/>
                <w:szCs w:val="22"/>
                <w:u w:val="none"/>
                <w:lang w:val="en-US" w:eastAsia="zh-CN"/>
              </w:rPr>
              <w:t>5-6</w:t>
            </w:r>
            <w:r>
              <w:rPr>
                <w:rFonts w:hint="eastAsia" w:asciiTheme="minorEastAsia" w:hAnsiTheme="minorEastAsia" w:eastAsiaTheme="minorEastAsia"/>
                <w:szCs w:val="22"/>
                <w:u w:val="none"/>
              </w:rPr>
              <w:t>日内审。</w:t>
            </w:r>
          </w:p>
          <w:p>
            <w:pPr>
              <w:spacing w:line="240" w:lineRule="exact"/>
              <w:rPr>
                <w:b/>
                <w:color w:val="000000" w:themeColor="text1"/>
                <w:sz w:val="20"/>
                <w:szCs w:val="20"/>
                <w:u w:val="none"/>
              </w:rPr>
            </w:pPr>
            <w:r>
              <w:rPr>
                <w:rFonts w:hint="eastAsia"/>
                <w:b/>
                <w:color w:val="000000" w:themeColor="text1"/>
                <w:sz w:val="20"/>
                <w:szCs w:val="20"/>
                <w:u w:val="none"/>
              </w:rPr>
              <w:t xml:space="preserve">了解内审是否覆盖了管理体系范围内的活动及标准的要求; </w:t>
            </w:r>
          </w:p>
          <w:p>
            <w:pPr>
              <w:spacing w:line="240" w:lineRule="exact"/>
              <w:ind w:firstLine="210" w:firstLineChars="100"/>
              <w:rPr>
                <w:rFonts w:asciiTheme="minorEastAsia" w:hAnsiTheme="minorEastAsia" w:eastAsiaTheme="minorEastAsia"/>
                <w:szCs w:val="22"/>
                <w:u w:val="none"/>
              </w:rPr>
            </w:pPr>
            <w:r>
              <w:rPr>
                <w:rFonts w:hint="eastAsia" w:asciiTheme="minorEastAsia" w:hAnsiTheme="minorEastAsia" w:eastAsiaTheme="minorEastAsia"/>
                <w:szCs w:val="22"/>
                <w:u w:val="none"/>
              </w:rPr>
              <w:t>覆盖。</w:t>
            </w:r>
          </w:p>
          <w:p>
            <w:pPr>
              <w:spacing w:line="240" w:lineRule="exact"/>
              <w:rPr>
                <w:b/>
                <w:color w:val="000000" w:themeColor="text1"/>
                <w:sz w:val="20"/>
                <w:szCs w:val="20"/>
                <w:u w:val="none"/>
              </w:rPr>
            </w:pPr>
            <w:r>
              <w:rPr>
                <w:rFonts w:hint="eastAsia"/>
                <w:b/>
                <w:color w:val="000000" w:themeColor="text1"/>
                <w:sz w:val="20"/>
                <w:szCs w:val="20"/>
                <w:u w:val="none"/>
              </w:rPr>
              <w:t>了解内审结论是什么？</w:t>
            </w:r>
          </w:p>
          <w:p>
            <w:pPr>
              <w:spacing w:line="240" w:lineRule="exact"/>
              <w:ind w:firstLine="210" w:firstLineChars="100"/>
              <w:rPr>
                <w:b/>
                <w:color w:val="000000" w:themeColor="text1"/>
                <w:sz w:val="20"/>
                <w:szCs w:val="20"/>
                <w:u w:val="none"/>
              </w:rPr>
            </w:pPr>
            <w:r>
              <w:rPr>
                <w:rFonts w:hint="eastAsia" w:asciiTheme="minorEastAsia" w:hAnsiTheme="minorEastAsia" w:eastAsiaTheme="minorEastAsia"/>
                <w:szCs w:val="22"/>
                <w:u w:val="none"/>
              </w:rPr>
              <w:t>本公司质量/环境/职业健康安全管理体系符合公司管理手册、程序性文件、ISO9001:2015、ISO14001:2015、GB/T</w:t>
            </w:r>
            <w:r>
              <w:rPr>
                <w:rFonts w:hint="eastAsia" w:asciiTheme="minorEastAsia" w:hAnsiTheme="minorEastAsia" w:eastAsiaTheme="minorEastAsia"/>
                <w:szCs w:val="22"/>
                <w:u w:val="none"/>
                <w:lang w:val="en-US" w:eastAsia="zh-CN"/>
              </w:rPr>
              <w:t>45</w:t>
            </w:r>
            <w:r>
              <w:rPr>
                <w:rFonts w:hint="eastAsia" w:asciiTheme="minorEastAsia" w:hAnsiTheme="minorEastAsia" w:eastAsiaTheme="minorEastAsia"/>
                <w:szCs w:val="22"/>
                <w:u w:val="none"/>
              </w:rPr>
              <w:t>001-20</w:t>
            </w:r>
            <w:r>
              <w:rPr>
                <w:rFonts w:hint="eastAsia" w:asciiTheme="minorEastAsia" w:hAnsiTheme="minorEastAsia" w:eastAsiaTheme="minorEastAsia"/>
                <w:szCs w:val="22"/>
                <w:u w:val="none"/>
                <w:lang w:val="en-US" w:eastAsia="zh-CN"/>
              </w:rPr>
              <w:t>20</w:t>
            </w:r>
            <w:r>
              <w:rPr>
                <w:rFonts w:hint="eastAsia" w:asciiTheme="minorEastAsia" w:hAnsiTheme="minorEastAsia" w:eastAsiaTheme="minorEastAsia"/>
                <w:szCs w:val="22"/>
                <w:u w:val="none"/>
              </w:rPr>
              <w:t>的要求，本公司质量/环境/职业健康安全管理体系得到了有效实施，运行实施保持了</w:t>
            </w:r>
            <w:r>
              <w:rPr>
                <w:rFonts w:hint="eastAsia" w:asciiTheme="minorEastAsia" w:hAnsiTheme="minorEastAsia" w:eastAsiaTheme="minorEastAsia"/>
                <w:szCs w:val="22"/>
                <w:u w:val="none"/>
                <w:lang w:val="en-US" w:eastAsia="zh-CN"/>
              </w:rPr>
              <w:t>体系运行的符合</w:t>
            </w:r>
            <w:r>
              <w:rPr>
                <w:rFonts w:hint="eastAsia" w:asciiTheme="minorEastAsia" w:hAnsiTheme="minorEastAsia" w:eastAsiaTheme="minorEastAsia"/>
                <w:szCs w:val="22"/>
                <w:u w:val="none"/>
              </w:rPr>
              <w:t>性</w:t>
            </w:r>
            <w:r>
              <w:rPr>
                <w:rFonts w:hint="eastAsia" w:asciiTheme="minorEastAsia" w:hAnsiTheme="minorEastAsia" w:eastAsiaTheme="minorEastAsia"/>
                <w:szCs w:val="22"/>
                <w:u w:val="none"/>
                <w:lang w:eastAsia="zh-CN"/>
              </w:rPr>
              <w:t>、</w:t>
            </w:r>
            <w:r>
              <w:rPr>
                <w:rFonts w:hint="eastAsia" w:asciiTheme="minorEastAsia" w:hAnsiTheme="minorEastAsia" w:eastAsiaTheme="minorEastAsia"/>
                <w:szCs w:val="22"/>
                <w:u w:val="none"/>
                <w:lang w:val="en-US" w:eastAsia="zh-CN"/>
              </w:rPr>
              <w:t>有效性</w:t>
            </w:r>
            <w:r>
              <w:rPr>
                <w:rFonts w:hint="eastAsia" w:asciiTheme="minorEastAsia" w:hAnsiTheme="minorEastAsia" w:eastAsiaTheme="minorEastAsia"/>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u w:val="none"/>
              </w:rPr>
            </w:pPr>
            <w:r>
              <w:rPr>
                <w:rFonts w:hint="eastAsia"/>
                <w:b/>
                <w:color w:val="000000" w:themeColor="text1"/>
                <w:sz w:val="20"/>
                <w:szCs w:val="20"/>
                <w:u w:val="none"/>
              </w:rPr>
              <w:t>4.管理评审（管理评审体系变更需求，纠正和预防措施、体系有效性等）</w:t>
            </w:r>
          </w:p>
          <w:p>
            <w:pPr>
              <w:spacing w:line="240" w:lineRule="exact"/>
              <w:rPr>
                <w:b/>
                <w:color w:val="000000" w:themeColor="text1"/>
                <w:sz w:val="20"/>
                <w:szCs w:val="20"/>
                <w:u w:val="none"/>
              </w:rPr>
            </w:pPr>
            <w:r>
              <w:rPr>
                <w:rFonts w:hint="eastAsia"/>
                <w:b/>
                <w:color w:val="000000" w:themeColor="text1"/>
                <w:sz w:val="20"/>
                <w:szCs w:val="20"/>
                <w:u w:val="none"/>
              </w:rPr>
              <w:t xml:space="preserve">了解管理评审的策划; </w:t>
            </w:r>
          </w:p>
          <w:p>
            <w:pPr>
              <w:spacing w:line="240" w:lineRule="exact"/>
              <w:ind w:firstLine="210" w:firstLineChars="100"/>
              <w:rPr>
                <w:b/>
                <w:color w:val="000000" w:themeColor="text1"/>
                <w:sz w:val="20"/>
                <w:szCs w:val="20"/>
                <w:u w:val="none"/>
              </w:rPr>
            </w:pPr>
            <w:r>
              <w:rPr>
                <w:rFonts w:hint="eastAsia" w:asciiTheme="minorEastAsia" w:hAnsiTheme="minorEastAsia" w:eastAsiaTheme="minorEastAsia"/>
                <w:szCs w:val="22"/>
                <w:u w:val="none"/>
                <w:lang w:val="en-US" w:eastAsia="zh-CN"/>
              </w:rPr>
              <w:t>今年</w:t>
            </w:r>
            <w:r>
              <w:rPr>
                <w:rFonts w:hint="eastAsia" w:asciiTheme="minorEastAsia" w:hAnsiTheme="minorEastAsia" w:eastAsiaTheme="minorEastAsia"/>
                <w:szCs w:val="22"/>
                <w:u w:val="none"/>
              </w:rPr>
              <w:t>20</w:t>
            </w:r>
            <w:r>
              <w:rPr>
                <w:rFonts w:hint="eastAsia" w:asciiTheme="minorEastAsia" w:hAnsiTheme="minorEastAsia" w:eastAsiaTheme="minorEastAsia"/>
                <w:szCs w:val="22"/>
                <w:u w:val="none"/>
                <w:lang w:val="en-US" w:eastAsia="zh-CN"/>
              </w:rPr>
              <w:t>20年5月25</w:t>
            </w:r>
            <w:r>
              <w:rPr>
                <w:rFonts w:hint="eastAsia" w:asciiTheme="minorEastAsia" w:hAnsiTheme="minorEastAsia" w:eastAsiaTheme="minorEastAsia"/>
                <w:szCs w:val="22"/>
                <w:u w:val="none"/>
              </w:rPr>
              <w:t>日管理评审。</w:t>
            </w:r>
          </w:p>
          <w:p>
            <w:pPr>
              <w:spacing w:line="240" w:lineRule="exact"/>
              <w:rPr>
                <w:b/>
                <w:color w:val="000000" w:themeColor="text1"/>
                <w:sz w:val="20"/>
                <w:szCs w:val="20"/>
                <w:u w:val="none"/>
              </w:rPr>
            </w:pPr>
            <w:r>
              <w:rPr>
                <w:rFonts w:hint="eastAsia"/>
                <w:b/>
                <w:color w:val="000000" w:themeColor="text1"/>
                <w:sz w:val="20"/>
                <w:szCs w:val="20"/>
                <w:u w:val="none"/>
              </w:rPr>
              <w:t xml:space="preserve">了解管理评审输入是否充分; </w:t>
            </w:r>
          </w:p>
          <w:p>
            <w:pPr>
              <w:spacing w:line="240" w:lineRule="exact"/>
              <w:ind w:firstLine="210" w:firstLineChars="100"/>
              <w:rPr>
                <w:rFonts w:asciiTheme="minorEastAsia" w:hAnsiTheme="minorEastAsia" w:eastAsiaTheme="minorEastAsia"/>
                <w:szCs w:val="22"/>
                <w:u w:val="none"/>
              </w:rPr>
            </w:pPr>
            <w:r>
              <w:rPr>
                <w:rFonts w:hint="eastAsia" w:asciiTheme="minorEastAsia" w:hAnsiTheme="minorEastAsia" w:eastAsiaTheme="minorEastAsia"/>
                <w:szCs w:val="22"/>
                <w:u w:val="none"/>
              </w:rPr>
              <w:t>输入基本充分。</w:t>
            </w:r>
          </w:p>
          <w:p>
            <w:pPr>
              <w:spacing w:line="240" w:lineRule="exact"/>
              <w:rPr>
                <w:b/>
                <w:color w:val="000000" w:themeColor="text1"/>
                <w:sz w:val="20"/>
                <w:szCs w:val="20"/>
                <w:u w:val="none"/>
              </w:rPr>
            </w:pPr>
            <w:r>
              <w:rPr>
                <w:rFonts w:hint="eastAsia"/>
                <w:b/>
                <w:color w:val="000000" w:themeColor="text1"/>
                <w:sz w:val="20"/>
                <w:szCs w:val="20"/>
                <w:u w:val="none"/>
              </w:rPr>
              <w:t xml:space="preserve">了解管理评审结论; </w:t>
            </w:r>
          </w:p>
          <w:p>
            <w:pPr>
              <w:spacing w:line="240" w:lineRule="exact"/>
              <w:rPr>
                <w:b/>
                <w:color w:val="000000" w:themeColor="text1"/>
                <w:sz w:val="20"/>
                <w:szCs w:val="20"/>
                <w:u w:val="none"/>
              </w:rPr>
            </w:pPr>
            <w:r>
              <w:rPr>
                <w:rFonts w:hint="eastAsia" w:asciiTheme="minorEastAsia" w:hAnsiTheme="minorEastAsia" w:eastAsiaTheme="minorEastAsia"/>
                <w:szCs w:val="22"/>
                <w:u w:val="none"/>
              </w:rPr>
              <w:t>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w:t>
            </w:r>
            <w:r>
              <w:rPr>
                <w:rFonts w:ascii="宋体" w:hAnsi="宋体"/>
                <w:b/>
                <w:color w:val="000000"/>
                <w:sz w:val="20"/>
                <w:szCs w:val="20"/>
                <w:u w:val="none"/>
              </w:rPr>
              <w:t xml:space="preserve"> </w:t>
            </w:r>
            <w:r>
              <w:rPr>
                <w:rFonts w:hint="eastAsia" w:asciiTheme="minorEastAsia" w:hAnsiTheme="minorEastAsia" w:eastAsiaTheme="minorEastAsia"/>
                <w:szCs w:val="22"/>
                <w:u w:val="none"/>
              </w:rPr>
              <w:t>管理体系文件运行是有效的，方针和目标的贯彻是有效的。</w:t>
            </w:r>
            <w:r>
              <w:rPr>
                <w:rFonts w:hint="eastAsia" w:asciiTheme="minorEastAsia" w:hAnsiTheme="minorEastAsia" w:eastAsiaTheme="minorEastAsia"/>
                <w:szCs w:val="22"/>
                <w:u w:val="none"/>
                <w:lang w:val="en-US" w:eastAsia="zh-CN"/>
              </w:rPr>
              <w:t>满足EO体系运行充分性、适宜性、有效性。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asciiTheme="minorEastAsia" w:hAnsiTheme="minorEastAsia" w:eastAsiaTheme="minorEastAsia"/>
                <w:szCs w:val="22"/>
                <w:u w:val="single"/>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满足要求，提供监控报告。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napToGrid w:val="0"/>
              <w:ind w:firstLine="420" w:firstLineChars="200"/>
              <w:rPr>
                <w:rFonts w:asciiTheme="minorEastAsia" w:hAnsiTheme="minorEastAsia" w:eastAsiaTheme="minorEastAsia"/>
                <w:szCs w:val="22"/>
                <w:u w:val="single"/>
              </w:rPr>
            </w:pPr>
          </w:p>
          <w:p>
            <w:pPr>
              <w:snapToGrid w:val="0"/>
              <w:ind w:firstLine="420" w:firstLineChars="200"/>
              <w:rPr>
                <w:b/>
                <w:color w:val="000000" w:themeColor="text1"/>
                <w:sz w:val="20"/>
                <w:szCs w:val="20"/>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ind w:firstLine="420" w:firstLineChars="200"/>
              <w:jc w:val="left"/>
              <w:rPr>
                <w:rFonts w:asciiTheme="minorEastAsia" w:hAnsiTheme="minorEastAsia" w:eastAsiaTheme="minorEastAsia"/>
                <w:szCs w:val="22"/>
                <w:u w:val="single"/>
              </w:rPr>
            </w:pPr>
          </w:p>
          <w:p>
            <w:pPr>
              <w:ind w:firstLine="420" w:firstLineChars="200"/>
              <w:jc w:val="left"/>
              <w:rPr>
                <w:b/>
                <w:color w:val="000000" w:themeColor="text1"/>
                <w:sz w:val="20"/>
                <w:szCs w:val="20"/>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szCs w:val="22"/>
                <w:u w:val="single"/>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ind w:firstLine="210" w:firstLineChars="100"/>
              <w:rPr>
                <w:b/>
                <w:color w:val="000000" w:themeColor="text1"/>
                <w:sz w:val="20"/>
                <w:szCs w:val="20"/>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widowControl/>
              <w:spacing w:line="240" w:lineRule="exact"/>
              <w:ind w:firstLine="210" w:firstLineChars="100"/>
              <w:rPr>
                <w:b/>
                <w:color w:val="000000" w:themeColor="text1"/>
                <w:sz w:val="20"/>
                <w:szCs w:val="20"/>
              </w:rPr>
            </w:pPr>
            <w:r>
              <w:rPr>
                <w:rFonts w:hint="eastAsia" w:asciiTheme="minorEastAsia" w:hAnsiTheme="minorEastAsia" w:eastAsiaTheme="minorEastAsia"/>
                <w:szCs w:val="22"/>
                <w:u w:val="non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210" w:firstLineChars="100"/>
              <w:rPr>
                <w:b/>
                <w:color w:val="000000" w:themeColor="text1"/>
                <w:spacing w:val="-20"/>
                <w:sz w:val="20"/>
                <w:szCs w:val="20"/>
              </w:rPr>
            </w:pPr>
            <w:r>
              <w:rPr>
                <w:rFonts w:hint="eastAsia" w:asciiTheme="minorEastAsia" w:hAnsiTheme="minorEastAsia" w:eastAsiaTheme="minorEastAsia"/>
                <w:szCs w:val="22"/>
                <w:u w:val="single"/>
              </w:rPr>
              <w:t>未发生。</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Theme="minorEastAsia" w:hAnsiTheme="minorEastAsia" w:eastAsiaTheme="minorEastAsia"/>
                <w:szCs w:val="22"/>
                <w:u w:val="single"/>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firstLine="210" w:firstLineChars="100"/>
              <w:rPr>
                <w:rFonts w:hint="default" w:eastAsiaTheme="minorEastAsia"/>
                <w:b/>
                <w:color w:val="000000" w:themeColor="text1"/>
                <w:sz w:val="20"/>
                <w:szCs w:val="20"/>
                <w:lang w:val="en-US" w:eastAsia="zh-CN"/>
              </w:rPr>
            </w:pPr>
            <w:r>
              <w:rPr>
                <w:rFonts w:hint="eastAsia" w:asciiTheme="minorEastAsia" w:hAnsiTheme="minorEastAsia" w:eastAsiaTheme="minorEastAsia"/>
                <w:szCs w:val="22"/>
                <w:u w:val="single"/>
                <w:lang w:val="en-US" w:eastAsia="zh-CN"/>
              </w:rPr>
              <w:t>公司按照安全生产标准化认证（三级）要求</w:t>
            </w:r>
            <w:r>
              <w:rPr>
                <w:rFonts w:hint="eastAsia" w:asciiTheme="minorEastAsia" w:hAnsiTheme="minorEastAsia" w:eastAsiaTheme="minorEastAsia"/>
                <w:szCs w:val="22"/>
                <w:u w:val="single"/>
              </w:rPr>
              <w:t>。</w:t>
            </w:r>
            <w:r>
              <w:rPr>
                <w:rFonts w:hint="eastAsia" w:asciiTheme="minorEastAsia" w:hAnsiTheme="minorEastAsia" w:eastAsiaTheme="minorEastAsia"/>
                <w:szCs w:val="22"/>
                <w:u w:val="single"/>
                <w:lang w:val="en-US" w:eastAsia="zh-CN"/>
              </w:rPr>
              <w:t>建立了安全生产的运行模式，目前已运行近7个月，运行状况良好尚未验收。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1</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bookmarkStart w:id="23" w:name="_GoBack"/>
      <w:bookmarkEnd w:id="23"/>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val="0"/>
                <w:bCs/>
                <w:color w:val="000000" w:themeColor="text1"/>
                <w:sz w:val="18"/>
                <w:szCs w:val="18"/>
                <w:u w:val="none"/>
              </w:rPr>
            </w:pPr>
          </w:p>
          <w:p>
            <w:pPr>
              <w:spacing w:line="240" w:lineRule="exact"/>
              <w:rPr>
                <w:b/>
                <w:color w:val="000000" w:themeColor="text1"/>
                <w:sz w:val="28"/>
                <w:szCs w:val="28"/>
              </w:rPr>
            </w:pPr>
            <w:r>
              <w:rPr>
                <w:rFonts w:hint="eastAsia"/>
                <w:b w:val="0"/>
                <w:bCs/>
                <w:color w:val="000000" w:themeColor="text1"/>
                <w:sz w:val="21"/>
                <w:szCs w:val="21"/>
                <w:u w:val="none"/>
              </w:rPr>
              <w:t>组织体系运行满足标准要求，既定目标能达成，满足适用的环境/职业健康安全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156" w:afterLines="50" w:line="24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widowControl w:val="0"/>
        <w:kinsoku/>
        <w:wordWrap/>
        <w:overflowPunct/>
        <w:topLinePunct w:val="0"/>
        <w:autoSpaceDE/>
        <w:autoSpaceDN/>
        <w:bidi w:val="0"/>
        <w:adjustRightInd/>
        <w:snapToGrid w:val="0"/>
        <w:spacing w:after="156" w:afterLines="50" w:line="240" w:lineRule="exact"/>
        <w:ind w:left="1" w:leftChars="-32" w:hanging="68" w:hangingChars="26"/>
        <w:textAlignment w:val="auto"/>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20" w:lineRule="exact"/>
        <w:ind w:left="0" w:leftChars="-202" w:hanging="424" w:hangingChars="201"/>
        <w:textAlignment w:val="auto"/>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20" w:lineRule="exact"/>
        <w:ind w:left="0" w:leftChars="-202" w:hanging="424" w:hangingChars="201"/>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22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220" w:lineRule="exact"/>
        <w:textAlignment w:val="auto"/>
        <w:rPr>
          <w:b/>
          <w:color w:val="000000" w:themeColor="text1"/>
          <w:szCs w:val="21"/>
          <w:u w:val="single"/>
        </w:rPr>
      </w:pPr>
      <w:r>
        <w:rPr>
          <w:rFonts w:hint="eastAsia"/>
          <w:b/>
          <w:color w:val="000000" w:themeColor="text1"/>
          <w:szCs w:val="21"/>
        </w:rPr>
        <w:t>存在问题说明及意见：</w:t>
      </w:r>
    </w:p>
    <w:p>
      <w:pPr>
        <w:spacing w:after="156" w:afterLines="50"/>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B40A5"/>
    <w:multiLevelType w:val="singleLevel"/>
    <w:tmpl w:val="891B40A5"/>
    <w:lvl w:ilvl="0" w:tentative="0">
      <w:start w:val="6"/>
      <w:numFmt w:val="chineseCounting"/>
      <w:suff w:val="nothing"/>
      <w:lvlText w:val="%1、"/>
      <w:lvlJc w:val="left"/>
      <w:rPr>
        <w:rFonts w:hint="eastAsia"/>
      </w:rPr>
    </w:lvl>
  </w:abstractNum>
  <w:abstractNum w:abstractNumId="1">
    <w:nsid w:val="F2990B44"/>
    <w:multiLevelType w:val="singleLevel"/>
    <w:tmpl w:val="F2990B44"/>
    <w:lvl w:ilvl="0" w:tentative="0">
      <w:start w:val="6"/>
      <w:numFmt w:val="decimal"/>
      <w:suff w:val="space"/>
      <w:lvlText w:val="%1."/>
      <w:lvlJc w:val="left"/>
    </w:lvl>
  </w:abstractNum>
  <w:abstractNum w:abstractNumId="2">
    <w:nsid w:val="29B5BDE7"/>
    <w:multiLevelType w:val="singleLevel"/>
    <w:tmpl w:val="29B5BDE7"/>
    <w:lvl w:ilvl="0" w:tentative="0">
      <w:start w:val="2"/>
      <w:numFmt w:val="decimal"/>
      <w:lvlText w:val="%1."/>
      <w:lvlJc w:val="left"/>
      <w:pPr>
        <w:tabs>
          <w:tab w:val="left" w:pos="312"/>
        </w:tabs>
      </w:pPr>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37143"/>
    <w:rsid w:val="17E5037D"/>
    <w:rsid w:val="51F414F4"/>
    <w:rsid w:val="5B741D9C"/>
    <w:rsid w:val="69BF2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2020-11-18T01:19:22Z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