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283"/>
        <w:gridCol w:w="105"/>
        <w:gridCol w:w="1448"/>
        <w:gridCol w:w="6"/>
        <w:gridCol w:w="567"/>
        <w:gridCol w:w="1134"/>
        <w:gridCol w:w="108"/>
        <w:gridCol w:w="822"/>
        <w:gridCol w:w="64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2"/>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重庆三峡地质工程技术有限公司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2"/>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重庆市渝北区东湖南路333号中渝爱都会1栋20楼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798" w:type="dxa"/>
            <w:gridSpan w:val="4"/>
            <w:vAlign w:val="center"/>
          </w:tcPr>
          <w:p>
            <w:pPr>
              <w:rPr>
                <w:sz w:val="20"/>
              </w:rPr>
            </w:pPr>
            <w:bookmarkStart w:id="2" w:name="联系人"/>
            <w:r>
              <w:rPr>
                <w:sz w:val="20"/>
              </w:rPr>
              <w:t>唐郁雯</w:t>
            </w:r>
            <w:bookmarkEnd w:id="2"/>
          </w:p>
        </w:tc>
        <w:tc>
          <w:tcPr>
            <w:tcW w:w="1448" w:type="dxa"/>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023-67725828</w:t>
            </w:r>
            <w:bookmarkEnd w:id="3"/>
          </w:p>
        </w:tc>
        <w:tc>
          <w:tcPr>
            <w:tcW w:w="822" w:type="dxa"/>
            <w:vAlign w:val="center"/>
          </w:tcPr>
          <w:p>
            <w:pPr>
              <w:rPr>
                <w:sz w:val="20"/>
              </w:rPr>
            </w:pPr>
            <w:r>
              <w:rPr>
                <w:rFonts w:hint="eastAsia"/>
                <w:sz w:val="20"/>
              </w:rPr>
              <w:t>邮编</w:t>
            </w:r>
          </w:p>
        </w:tc>
        <w:tc>
          <w:tcPr>
            <w:tcW w:w="1953" w:type="dxa"/>
            <w:gridSpan w:val="2"/>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798" w:type="dxa"/>
            <w:gridSpan w:val="4"/>
            <w:vAlign w:val="center"/>
          </w:tcPr>
          <w:p>
            <w:pPr>
              <w:rPr>
                <w:sz w:val="20"/>
              </w:rPr>
            </w:pPr>
            <w:bookmarkStart w:id="5" w:name="管理者代表"/>
            <w:r>
              <w:rPr>
                <w:sz w:val="20"/>
              </w:rPr>
              <w:t>罗明辉</w:t>
            </w:r>
            <w:bookmarkEnd w:id="5"/>
          </w:p>
        </w:tc>
        <w:tc>
          <w:tcPr>
            <w:tcW w:w="1448" w:type="dxa"/>
            <w:vAlign w:val="center"/>
          </w:tcPr>
          <w:p>
            <w:pPr>
              <w:rPr>
                <w:sz w:val="20"/>
              </w:rPr>
            </w:pPr>
            <w:r>
              <w:rPr>
                <w:rFonts w:hint="eastAsia"/>
                <w:sz w:val="20"/>
              </w:rPr>
              <w:t>传真</w:t>
            </w:r>
          </w:p>
        </w:tc>
        <w:tc>
          <w:tcPr>
            <w:tcW w:w="1815" w:type="dxa"/>
            <w:gridSpan w:val="4"/>
            <w:vAlign w:val="center"/>
          </w:tcPr>
          <w:p>
            <w:pPr>
              <w:rPr>
                <w:sz w:val="20"/>
              </w:rPr>
            </w:pPr>
          </w:p>
        </w:tc>
        <w:tc>
          <w:tcPr>
            <w:tcW w:w="822" w:type="dxa"/>
            <w:vAlign w:val="center"/>
          </w:tcPr>
          <w:p>
            <w:pPr>
              <w:rPr>
                <w:sz w:val="20"/>
              </w:rPr>
            </w:pPr>
            <w:r>
              <w:rPr>
                <w:rFonts w:hint="eastAsia"/>
                <w:sz w:val="20"/>
              </w:rPr>
              <w:t>邮箱</w:t>
            </w:r>
          </w:p>
        </w:tc>
        <w:tc>
          <w:tcPr>
            <w:tcW w:w="1953"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798" w:type="dxa"/>
            <w:gridSpan w:val="4"/>
            <w:vAlign w:val="center"/>
          </w:tcPr>
          <w:p>
            <w:pPr>
              <w:rPr>
                <w:sz w:val="20"/>
              </w:rPr>
            </w:pPr>
            <w:bookmarkStart w:id="6" w:name="合同编号"/>
            <w:r>
              <w:rPr>
                <w:sz w:val="20"/>
              </w:rPr>
              <w:t>0530-2019-QJEO-2021</w:t>
            </w:r>
            <w:bookmarkEnd w:id="6"/>
          </w:p>
        </w:tc>
        <w:tc>
          <w:tcPr>
            <w:tcW w:w="1454" w:type="dxa"/>
            <w:gridSpan w:val="2"/>
            <w:vAlign w:val="center"/>
          </w:tcPr>
          <w:p>
            <w:pPr>
              <w:rPr>
                <w:sz w:val="20"/>
              </w:rPr>
            </w:pPr>
            <w:r>
              <w:rPr>
                <w:rFonts w:hint="eastAsia"/>
                <w:b/>
                <w:sz w:val="20"/>
              </w:rPr>
              <w:t>审核领域</w:t>
            </w:r>
          </w:p>
        </w:tc>
        <w:tc>
          <w:tcPr>
            <w:tcW w:w="4584" w:type="dxa"/>
            <w:gridSpan w:val="6"/>
            <w:vAlign w:val="center"/>
          </w:tcPr>
          <w:p>
            <w:r>
              <w:rPr>
                <w:rFonts w:hint="eastAsia"/>
                <w:sz w:val="20"/>
              </w:rPr>
              <w:sym w:font="Wingdings 2" w:char="0052"/>
            </w:r>
            <w:r>
              <w:rPr>
                <w:spacing w:val="-2"/>
                <w:sz w:val="20"/>
              </w:rPr>
              <w:t>QMS</w:t>
            </w:r>
            <w:r>
              <w:rPr>
                <w:rFonts w:hint="eastAsia"/>
                <w:sz w:val="20"/>
              </w:rPr>
              <w:sym w:font="Wingdings 2" w:char="0052"/>
            </w:r>
            <w:r>
              <w:rPr>
                <w:rFonts w:hint="eastAsia"/>
                <w:sz w:val="20"/>
              </w:rPr>
              <w:t>5</w:t>
            </w:r>
            <w:r>
              <w:rPr>
                <w:sz w:val="20"/>
              </w:rPr>
              <w:t>0430</w:t>
            </w:r>
            <w:r>
              <w:rPr>
                <w:rFonts w:hint="eastAsia"/>
                <w:sz w:val="20"/>
              </w:rPr>
              <w:sym w:font="Wingdings 2" w:char="0052"/>
            </w:r>
            <w:r>
              <w:rPr>
                <w:spacing w:val="-2"/>
                <w:sz w:val="20"/>
              </w:rPr>
              <w:t>EMS</w:t>
            </w:r>
            <w:r>
              <w:rPr>
                <w:rFonts w:hint="eastAsia"/>
                <w:sz w:val="20"/>
              </w:rPr>
              <w:sym w:font="Wingdings 2" w:char="0052"/>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2"/>
            <w:vAlign w:val="center"/>
          </w:tcPr>
          <w:p>
            <w:pPr>
              <w:rPr>
                <w:sz w:val="20"/>
              </w:rPr>
            </w:pPr>
            <w:bookmarkStart w:id="7" w:name="审核类型"/>
            <w:r>
              <w:rPr>
                <w:rFonts w:hint="eastAsia" w:ascii="宋体" w:hAnsi="宋体"/>
                <w:b/>
                <w:bCs/>
                <w:sz w:val="20"/>
              </w:rPr>
              <w:t>EC:监查1,E:监查1,O:监查1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2"/>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验证管理体系是否符合认证标准并有效运行,以决定推荐：</w:t>
            </w:r>
          </w:p>
          <w:p>
            <w:pPr>
              <w:tabs>
                <w:tab w:val="center" w:pos="4153"/>
                <w:tab w:val="right" w:pos="8306"/>
              </w:tabs>
              <w:snapToGrid w:val="0"/>
              <w:ind w:left="-108"/>
              <w:rPr>
                <w:rFonts w:hint="eastAsia" w:ascii="宋体" w:hAnsi="宋体"/>
                <w:b/>
                <w:bCs/>
                <w:sz w:val="20"/>
              </w:rPr>
            </w:pP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883" w:type="dxa"/>
            <w:gridSpan w:val="10"/>
            <w:vAlign w:val="center"/>
          </w:tcPr>
          <w:p>
            <w:pPr>
              <w:rPr>
                <w:sz w:val="20"/>
              </w:rPr>
            </w:pPr>
            <w:bookmarkStart w:id="9" w:name="审核范围"/>
            <w:r>
              <w:rPr>
                <w:sz w:val="20"/>
              </w:rPr>
              <w:t>EC：资质范围内的地基基础工程专业承包</w:t>
            </w:r>
          </w:p>
          <w:p>
            <w:pPr>
              <w:rPr>
                <w:sz w:val="20"/>
              </w:rPr>
            </w:pPr>
            <w:r>
              <w:rPr>
                <w:sz w:val="20"/>
              </w:rPr>
              <w:t>E：资质范围内的地基基础工程专业承包所涉及的相关环境管理活动</w:t>
            </w:r>
          </w:p>
          <w:p>
            <w:pPr>
              <w:rPr>
                <w:sz w:val="20"/>
              </w:rPr>
            </w:pPr>
            <w:r>
              <w:rPr>
                <w:sz w:val="20"/>
              </w:rPr>
              <w:t>O：资质范围内的地基基础工程专业承包所涉及的相关职业健康安全管理活动</w:t>
            </w:r>
            <w:bookmarkEnd w:id="9"/>
          </w:p>
        </w:tc>
        <w:tc>
          <w:tcPr>
            <w:tcW w:w="648" w:type="dxa"/>
            <w:vAlign w:val="center"/>
          </w:tcPr>
          <w:p>
            <w:pPr>
              <w:rPr>
                <w:sz w:val="20"/>
              </w:rPr>
            </w:pPr>
            <w:r>
              <w:rPr>
                <w:rFonts w:hint="eastAsia"/>
                <w:sz w:val="20"/>
              </w:rPr>
              <w:t>专业</w:t>
            </w:r>
          </w:p>
          <w:p>
            <w:pPr>
              <w:rPr>
                <w:sz w:val="20"/>
              </w:rPr>
            </w:pPr>
            <w:r>
              <w:rPr>
                <w:rFonts w:hint="eastAsia"/>
                <w:sz w:val="20"/>
              </w:rPr>
              <w:t>代码</w:t>
            </w:r>
          </w:p>
        </w:tc>
        <w:tc>
          <w:tcPr>
            <w:tcW w:w="1305" w:type="dxa"/>
            <w:vAlign w:val="center"/>
          </w:tcPr>
          <w:p>
            <w:pPr>
              <w:rPr>
                <w:sz w:val="20"/>
              </w:rPr>
            </w:pPr>
            <w:bookmarkStart w:id="10" w:name="专业代码"/>
            <w:r>
              <w:rPr>
                <w:sz w:val="20"/>
              </w:rPr>
              <w:t>EC：28.09.02</w:t>
            </w:r>
          </w:p>
          <w:p>
            <w:pPr>
              <w:rPr>
                <w:sz w:val="20"/>
              </w:rPr>
            </w:pPr>
            <w:r>
              <w:rPr>
                <w:sz w:val="20"/>
              </w:rPr>
              <w:t>E：28.09.02</w:t>
            </w:r>
          </w:p>
          <w:p>
            <w:pPr>
              <w:rPr>
                <w:sz w:val="20"/>
              </w:rPr>
            </w:pPr>
            <w:r>
              <w:rPr>
                <w:sz w:val="20"/>
              </w:rPr>
              <w:t>O：28.09.02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2"/>
            <w:vAlign w:val="center"/>
          </w:tcPr>
          <w:p>
            <w:pPr>
              <w:tabs>
                <w:tab w:val="center" w:pos="4153"/>
                <w:tab w:val="right" w:pos="8306"/>
              </w:tabs>
              <w:snapToGrid w:val="0"/>
              <w:spacing w:line="276" w:lineRule="auto"/>
              <w:rPr>
                <w:rFonts w:hint="default" w:eastAsia="宋体"/>
                <w:b/>
                <w:sz w:val="20"/>
                <w:lang w:val="en-US" w:eastAsia="zh-CN"/>
              </w:rPr>
            </w:pPr>
            <w:r>
              <w:rPr>
                <w:rFonts w:hint="eastAsia"/>
                <w:b/>
                <w:sz w:val="20"/>
                <w:lang w:val="de-DE"/>
              </w:rPr>
              <w:t xml:space="preserve">■GB/T 19001:2016 idt ISO 9001:2015标准   不适用条款: </w:t>
            </w:r>
            <w:r>
              <w:rPr>
                <w:rFonts w:hint="eastAsia"/>
                <w:b/>
                <w:sz w:val="20"/>
                <w:lang w:val="en-US" w:eastAsia="zh-CN"/>
              </w:rPr>
              <w:t>8.3</w:t>
            </w:r>
          </w:p>
          <w:p>
            <w:pPr>
              <w:tabs>
                <w:tab w:val="center" w:pos="4310"/>
                <w:tab w:val="right" w:pos="8306"/>
              </w:tabs>
              <w:snapToGrid w:val="0"/>
              <w:spacing w:line="276" w:lineRule="auto"/>
              <w:rPr>
                <w:rFonts w:hint="default" w:eastAsia="宋体"/>
                <w:b/>
                <w:sz w:val="20"/>
                <w:lang w:val="en-US" w:eastAsia="zh-CN"/>
              </w:rPr>
            </w:pPr>
            <w:r>
              <w:rPr>
                <w:rFonts w:hint="eastAsia"/>
                <w:b/>
                <w:sz w:val="20"/>
                <w:lang w:val="de-DE"/>
              </w:rPr>
              <w:t xml:space="preserve">■ GB/T 50430-2017标准   不适用条款: </w:t>
            </w:r>
            <w:r>
              <w:rPr>
                <w:rFonts w:hint="eastAsia"/>
                <w:b/>
                <w:sz w:val="20"/>
                <w:lang w:val="en-US" w:eastAsia="zh-CN"/>
              </w:rPr>
              <w:t>10.</w:t>
            </w:r>
            <w:r>
              <w:rPr>
                <w:rFonts w:hint="eastAsia"/>
                <w:b/>
                <w:sz w:val="20"/>
                <w:lang w:val="en-US" w:eastAsia="zh-CN"/>
              </w:rPr>
              <w:tab/>
            </w:r>
          </w:p>
          <w:p>
            <w:pPr>
              <w:tabs>
                <w:tab w:val="center" w:pos="4153"/>
                <w:tab w:val="right" w:pos="8306"/>
              </w:tabs>
              <w:snapToGrid w:val="0"/>
              <w:spacing w:line="276" w:lineRule="auto"/>
              <w:rPr>
                <w:b/>
                <w:sz w:val="20"/>
                <w:lang w:val="de-DE"/>
              </w:rPr>
            </w:pPr>
            <w:bookmarkStart w:id="11" w:name="E勾选"/>
            <w:r>
              <w:rPr>
                <w:rFonts w:hint="eastAsia"/>
                <w:b/>
                <w:sz w:val="20"/>
                <w:lang w:val="de-DE"/>
              </w:rPr>
              <w:t>■</w:t>
            </w:r>
            <w:bookmarkEnd w:id="11"/>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ascii="宋体" w:hAnsi="宋体"/>
                <w:b/>
                <w:bCs/>
                <w:sz w:val="20"/>
              </w:rPr>
              <w:t>□</w:t>
            </w:r>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bookmarkStart w:id="12" w:name="S勾选Add"/>
            <w:r>
              <w:rPr>
                <w:rFonts w:hint="eastAsia"/>
                <w:b/>
                <w:sz w:val="20"/>
                <w:lang w:val="de-DE"/>
              </w:rPr>
              <w:t>■</w:t>
            </w:r>
            <w:bookmarkEnd w:id="12"/>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sym w:font="Wingdings 2" w:char="0052"/>
            </w:r>
            <w:r>
              <w:rPr>
                <w:rFonts w:hint="eastAsia"/>
                <w:b/>
                <w:sz w:val="20"/>
                <w:lang w:val="de-DE"/>
              </w:rPr>
              <w:t xml:space="preserve"> 受审核方管理体系文件  </w:t>
            </w:r>
            <w:r>
              <w:rPr>
                <w:rFonts w:hint="eastAsia"/>
                <w:b/>
                <w:sz w:val="20"/>
                <w:lang w:val="de-DE"/>
              </w:rPr>
              <w:sym w:font="Wingdings 2" w:char="0052"/>
            </w:r>
            <w:r>
              <w:rPr>
                <w:rFonts w:hint="eastAsia"/>
                <w:b/>
                <w:sz w:val="20"/>
                <w:lang w:val="de-DE"/>
              </w:rPr>
              <w:t xml:space="preserve">适用的法律法规  </w:t>
            </w:r>
            <w:r>
              <w:rPr>
                <w:rFonts w:hint="eastAsia"/>
                <w:b/>
                <w:sz w:val="20"/>
                <w:lang w:val="de-DE"/>
              </w:rPr>
              <w:sym w:font="Wingdings 2" w:char="0052"/>
            </w:r>
            <w:r>
              <w:rPr>
                <w:rFonts w:hint="eastAsia"/>
                <w:b/>
                <w:sz w:val="20"/>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2"/>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3" w:name="审核开始日"/>
            <w:r>
              <w:rPr>
                <w:rFonts w:hint="eastAsia"/>
                <w:b/>
                <w:sz w:val="20"/>
              </w:rPr>
              <w:t>2021年01月16日 下午</w:t>
            </w:r>
            <w:bookmarkEnd w:id="13"/>
            <w:r>
              <w:rPr>
                <w:rFonts w:hint="eastAsia"/>
                <w:b/>
                <w:sz w:val="20"/>
              </w:rPr>
              <w:t>至</w:t>
            </w:r>
            <w:bookmarkStart w:id="14" w:name="审核结束日"/>
            <w:r>
              <w:rPr>
                <w:rFonts w:hint="eastAsia"/>
                <w:b/>
                <w:sz w:val="20"/>
              </w:rPr>
              <w:t>2021年01月18日 下午</w:t>
            </w:r>
            <w:bookmarkEnd w:id="14"/>
            <w:r>
              <w:rPr>
                <w:rFonts w:hint="eastAsia"/>
                <w:b/>
                <w:sz w:val="20"/>
              </w:rPr>
              <w:t xml:space="preserve">，共 </w:t>
            </w:r>
            <w:bookmarkStart w:id="15" w:name="审核天数"/>
            <w:r>
              <w:rPr>
                <w:rFonts w:hint="eastAsia"/>
                <w:b/>
                <w:sz w:val="20"/>
              </w:rPr>
              <w:t>2.5</w:t>
            </w:r>
            <w:bookmarkEnd w:id="15"/>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5"/>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388" w:type="dxa"/>
            <w:gridSpan w:val="2"/>
            <w:vAlign w:val="center"/>
          </w:tcPr>
          <w:p>
            <w:pPr>
              <w:jc w:val="center"/>
              <w:rPr>
                <w:sz w:val="20"/>
              </w:rPr>
            </w:pPr>
            <w:r>
              <w:rPr>
                <w:rFonts w:hint="eastAsia"/>
                <w:sz w:val="20"/>
              </w:rPr>
              <w:t>注册级别</w:t>
            </w:r>
          </w:p>
        </w:tc>
        <w:tc>
          <w:tcPr>
            <w:tcW w:w="3155" w:type="dxa"/>
            <w:gridSpan w:val="4"/>
            <w:vAlign w:val="center"/>
          </w:tcPr>
          <w:p>
            <w:pPr>
              <w:jc w:val="center"/>
              <w:rPr>
                <w:sz w:val="20"/>
              </w:rPr>
            </w:pPr>
            <w:r>
              <w:rPr>
                <w:rFonts w:hint="eastAsia"/>
                <w:sz w:val="20"/>
              </w:rPr>
              <w:t>注册编号</w:t>
            </w:r>
          </w:p>
        </w:tc>
        <w:tc>
          <w:tcPr>
            <w:tcW w:w="1578" w:type="dxa"/>
            <w:gridSpan w:val="3"/>
            <w:vAlign w:val="center"/>
          </w:tcPr>
          <w:p>
            <w:pPr>
              <w:jc w:val="center"/>
              <w:rPr>
                <w:sz w:val="20"/>
              </w:rPr>
            </w:pPr>
            <w:r>
              <w:rPr>
                <w:rFonts w:hint="eastAsia"/>
                <w:sz w:val="20"/>
              </w:rPr>
              <w:t>专业代码</w:t>
            </w:r>
          </w:p>
        </w:tc>
        <w:tc>
          <w:tcPr>
            <w:tcW w:w="1305"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李凤仪</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388" w:type="dxa"/>
            <w:gridSpan w:val="2"/>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3155" w:type="dxa"/>
            <w:gridSpan w:val="4"/>
            <w:vAlign w:val="center"/>
          </w:tcPr>
          <w:p>
            <w:pPr>
              <w:jc w:val="center"/>
              <w:rPr>
                <w:sz w:val="20"/>
              </w:rPr>
            </w:pPr>
            <w:r>
              <w:rPr>
                <w:sz w:val="20"/>
              </w:rPr>
              <w:t>2019-N1QMS-3031946</w:t>
            </w:r>
          </w:p>
          <w:p>
            <w:pPr>
              <w:jc w:val="center"/>
              <w:rPr>
                <w:sz w:val="20"/>
              </w:rPr>
            </w:pPr>
            <w:r>
              <w:rPr>
                <w:sz w:val="20"/>
              </w:rPr>
              <w:t>2018-N1EMS-2031946</w:t>
            </w:r>
          </w:p>
          <w:p>
            <w:pPr>
              <w:jc w:val="center"/>
              <w:rPr>
                <w:sz w:val="20"/>
              </w:rPr>
            </w:pPr>
            <w:r>
              <w:rPr>
                <w:sz w:val="20"/>
              </w:rPr>
              <w:t>2019-N1OHSMS-2031946</w:t>
            </w:r>
          </w:p>
        </w:tc>
        <w:tc>
          <w:tcPr>
            <w:tcW w:w="1578" w:type="dxa"/>
            <w:gridSpan w:val="3"/>
            <w:vAlign w:val="center"/>
          </w:tcPr>
          <w:p>
            <w:pPr>
              <w:jc w:val="center"/>
              <w:rPr>
                <w:sz w:val="20"/>
              </w:rPr>
            </w:pPr>
            <w:r>
              <w:rPr>
                <w:sz w:val="20"/>
              </w:rPr>
              <w:t>EC:28.09.02</w:t>
            </w:r>
          </w:p>
          <w:p>
            <w:pPr>
              <w:jc w:val="center"/>
              <w:rPr>
                <w:sz w:val="20"/>
              </w:rPr>
            </w:pPr>
            <w:r>
              <w:rPr>
                <w:sz w:val="20"/>
              </w:rPr>
              <w:t>E:28.09.02</w:t>
            </w:r>
          </w:p>
          <w:p>
            <w:pPr>
              <w:jc w:val="center"/>
              <w:rPr>
                <w:sz w:val="20"/>
              </w:rPr>
            </w:pPr>
            <w:r>
              <w:rPr>
                <w:sz w:val="20"/>
              </w:rPr>
              <w:t>O:28.09.02</w:t>
            </w:r>
          </w:p>
        </w:tc>
        <w:tc>
          <w:tcPr>
            <w:tcW w:w="1305" w:type="dxa"/>
            <w:vAlign w:val="center"/>
          </w:tcPr>
          <w:p>
            <w:pPr>
              <w:jc w:val="center"/>
              <w:rPr>
                <w:rFonts w:hint="eastAsia" w:eastAsia="宋体"/>
                <w:sz w:val="20"/>
                <w:lang w:eastAsia="zh-CN"/>
              </w:rPr>
            </w:pPr>
            <w:r>
              <w:rPr>
                <w:sz w:val="20"/>
              </w:rPr>
              <w:t>ISC-31946</w:t>
            </w: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杨珍全</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388" w:type="dxa"/>
            <w:gridSpan w:val="2"/>
            <w:vAlign w:val="center"/>
          </w:tcPr>
          <w:p>
            <w:pPr>
              <w:jc w:val="center"/>
              <w:rPr>
                <w:sz w:val="20"/>
              </w:rPr>
            </w:pPr>
            <w:r>
              <w:rPr>
                <w:rFonts w:hint="eastAsia"/>
                <w:sz w:val="20"/>
                <w:lang w:val="en-US" w:eastAsia="zh-CN"/>
              </w:rPr>
              <w:t>Q</w:t>
            </w:r>
            <w:bookmarkStart w:id="16" w:name="_GoBack"/>
            <w:bookmarkEnd w:id="16"/>
            <w:r>
              <w:rPr>
                <w:sz w:val="20"/>
              </w:rPr>
              <w:t>:审核员</w:t>
            </w:r>
          </w:p>
          <w:p>
            <w:pPr>
              <w:jc w:val="center"/>
              <w:rPr>
                <w:sz w:val="20"/>
              </w:rPr>
            </w:pPr>
            <w:r>
              <w:rPr>
                <w:sz w:val="20"/>
              </w:rPr>
              <w:t>E:审核员</w:t>
            </w:r>
          </w:p>
          <w:p>
            <w:pPr>
              <w:jc w:val="center"/>
              <w:rPr>
                <w:sz w:val="20"/>
              </w:rPr>
            </w:pPr>
            <w:r>
              <w:rPr>
                <w:sz w:val="20"/>
              </w:rPr>
              <w:t>O:审核员</w:t>
            </w:r>
          </w:p>
        </w:tc>
        <w:tc>
          <w:tcPr>
            <w:tcW w:w="3155" w:type="dxa"/>
            <w:gridSpan w:val="4"/>
            <w:vAlign w:val="center"/>
          </w:tcPr>
          <w:p>
            <w:pPr>
              <w:jc w:val="center"/>
              <w:rPr>
                <w:sz w:val="20"/>
              </w:rPr>
            </w:pPr>
            <w:r>
              <w:rPr>
                <w:sz w:val="20"/>
              </w:rPr>
              <w:t>2018-N1QMS-1230067</w:t>
            </w:r>
          </w:p>
          <w:p>
            <w:pPr>
              <w:jc w:val="center"/>
              <w:rPr>
                <w:sz w:val="20"/>
              </w:rPr>
            </w:pPr>
            <w:r>
              <w:rPr>
                <w:sz w:val="20"/>
              </w:rPr>
              <w:t>2018-N1EMS-1230067</w:t>
            </w:r>
          </w:p>
          <w:p>
            <w:pPr>
              <w:jc w:val="center"/>
              <w:rPr>
                <w:sz w:val="20"/>
              </w:rPr>
            </w:pPr>
            <w:r>
              <w:rPr>
                <w:sz w:val="20"/>
              </w:rPr>
              <w:t>2018-N1OHSMS-1230067</w:t>
            </w:r>
          </w:p>
        </w:tc>
        <w:tc>
          <w:tcPr>
            <w:tcW w:w="1578" w:type="dxa"/>
            <w:gridSpan w:val="3"/>
            <w:vAlign w:val="center"/>
          </w:tcPr>
          <w:p>
            <w:pPr>
              <w:jc w:val="center"/>
              <w:rPr>
                <w:sz w:val="20"/>
              </w:rPr>
            </w:pPr>
          </w:p>
        </w:tc>
        <w:tc>
          <w:tcPr>
            <w:tcW w:w="1305" w:type="dxa"/>
            <w:vAlign w:val="center"/>
          </w:tcPr>
          <w:p>
            <w:pPr>
              <w:jc w:val="center"/>
              <w:rPr>
                <w:rFonts w:hint="eastAsia" w:eastAsia="宋体"/>
                <w:sz w:val="20"/>
                <w:lang w:eastAsia="zh-CN"/>
              </w:rPr>
            </w:pPr>
            <w:r>
              <w:rPr>
                <w:sz w:val="20"/>
              </w:rPr>
              <w:t>ISC-230067</w:t>
            </w: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p>
        </w:tc>
        <w:tc>
          <w:tcPr>
            <w:tcW w:w="780" w:type="dxa"/>
            <w:gridSpan w:val="2"/>
            <w:vAlign w:val="center"/>
          </w:tcPr>
          <w:p>
            <w:pPr>
              <w:jc w:val="center"/>
              <w:rPr>
                <w:sz w:val="20"/>
              </w:rPr>
            </w:pPr>
          </w:p>
        </w:tc>
        <w:tc>
          <w:tcPr>
            <w:tcW w:w="720" w:type="dxa"/>
            <w:vAlign w:val="center"/>
          </w:tcPr>
          <w:p>
            <w:pPr>
              <w:jc w:val="center"/>
              <w:rPr>
                <w:sz w:val="20"/>
              </w:rPr>
            </w:pPr>
          </w:p>
        </w:tc>
        <w:tc>
          <w:tcPr>
            <w:tcW w:w="1388" w:type="dxa"/>
            <w:gridSpan w:val="2"/>
            <w:vAlign w:val="center"/>
          </w:tcPr>
          <w:p>
            <w:pPr>
              <w:jc w:val="center"/>
              <w:rPr>
                <w:sz w:val="20"/>
              </w:rPr>
            </w:pPr>
          </w:p>
        </w:tc>
        <w:tc>
          <w:tcPr>
            <w:tcW w:w="3155" w:type="dxa"/>
            <w:gridSpan w:val="4"/>
            <w:vAlign w:val="center"/>
          </w:tcPr>
          <w:p>
            <w:pPr>
              <w:jc w:val="center"/>
              <w:rPr>
                <w:sz w:val="20"/>
              </w:rPr>
            </w:pPr>
          </w:p>
        </w:tc>
        <w:tc>
          <w:tcPr>
            <w:tcW w:w="1578" w:type="dxa"/>
            <w:gridSpan w:val="3"/>
            <w:vAlign w:val="center"/>
          </w:tcPr>
          <w:p>
            <w:pPr>
              <w:jc w:val="center"/>
              <w:rPr>
                <w:sz w:val="20"/>
              </w:rPr>
            </w:pPr>
          </w:p>
        </w:tc>
        <w:tc>
          <w:tcPr>
            <w:tcW w:w="1305"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p>
        </w:tc>
        <w:tc>
          <w:tcPr>
            <w:tcW w:w="780" w:type="dxa"/>
            <w:gridSpan w:val="2"/>
            <w:vAlign w:val="center"/>
          </w:tcPr>
          <w:p>
            <w:pPr>
              <w:jc w:val="center"/>
              <w:rPr>
                <w:sz w:val="20"/>
              </w:rPr>
            </w:pPr>
          </w:p>
        </w:tc>
        <w:tc>
          <w:tcPr>
            <w:tcW w:w="720" w:type="dxa"/>
            <w:vAlign w:val="center"/>
          </w:tcPr>
          <w:p>
            <w:pPr>
              <w:jc w:val="center"/>
              <w:rPr>
                <w:sz w:val="20"/>
              </w:rPr>
            </w:pPr>
          </w:p>
        </w:tc>
        <w:tc>
          <w:tcPr>
            <w:tcW w:w="1388" w:type="dxa"/>
            <w:gridSpan w:val="2"/>
            <w:vAlign w:val="center"/>
          </w:tcPr>
          <w:p>
            <w:pPr>
              <w:jc w:val="center"/>
              <w:rPr>
                <w:sz w:val="20"/>
              </w:rPr>
            </w:pPr>
          </w:p>
        </w:tc>
        <w:tc>
          <w:tcPr>
            <w:tcW w:w="3155" w:type="dxa"/>
            <w:gridSpan w:val="4"/>
            <w:vAlign w:val="center"/>
          </w:tcPr>
          <w:p>
            <w:pPr>
              <w:jc w:val="center"/>
              <w:rPr>
                <w:sz w:val="20"/>
              </w:rPr>
            </w:pPr>
          </w:p>
        </w:tc>
        <w:tc>
          <w:tcPr>
            <w:tcW w:w="1578" w:type="dxa"/>
            <w:gridSpan w:val="3"/>
            <w:vAlign w:val="center"/>
          </w:tcPr>
          <w:p>
            <w:pPr>
              <w:jc w:val="center"/>
              <w:rPr>
                <w:sz w:val="20"/>
              </w:rPr>
            </w:pPr>
          </w:p>
        </w:tc>
        <w:tc>
          <w:tcPr>
            <w:tcW w:w="1305"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p>
        </w:tc>
        <w:tc>
          <w:tcPr>
            <w:tcW w:w="780" w:type="dxa"/>
            <w:gridSpan w:val="2"/>
            <w:vAlign w:val="center"/>
          </w:tcPr>
          <w:p>
            <w:pPr>
              <w:jc w:val="center"/>
              <w:rPr>
                <w:sz w:val="20"/>
              </w:rPr>
            </w:pPr>
          </w:p>
        </w:tc>
        <w:tc>
          <w:tcPr>
            <w:tcW w:w="720" w:type="dxa"/>
            <w:vAlign w:val="center"/>
          </w:tcPr>
          <w:p>
            <w:pPr>
              <w:jc w:val="center"/>
              <w:rPr>
                <w:sz w:val="20"/>
              </w:rPr>
            </w:pPr>
          </w:p>
        </w:tc>
        <w:tc>
          <w:tcPr>
            <w:tcW w:w="1388" w:type="dxa"/>
            <w:gridSpan w:val="2"/>
            <w:vAlign w:val="center"/>
          </w:tcPr>
          <w:p>
            <w:pPr>
              <w:jc w:val="center"/>
              <w:rPr>
                <w:sz w:val="20"/>
              </w:rPr>
            </w:pPr>
          </w:p>
        </w:tc>
        <w:tc>
          <w:tcPr>
            <w:tcW w:w="3155" w:type="dxa"/>
            <w:gridSpan w:val="4"/>
            <w:vAlign w:val="center"/>
          </w:tcPr>
          <w:p>
            <w:pPr>
              <w:jc w:val="center"/>
              <w:rPr>
                <w:sz w:val="20"/>
              </w:rPr>
            </w:pPr>
          </w:p>
        </w:tc>
        <w:tc>
          <w:tcPr>
            <w:tcW w:w="1578" w:type="dxa"/>
            <w:gridSpan w:val="3"/>
            <w:vAlign w:val="center"/>
          </w:tcPr>
          <w:p>
            <w:pPr>
              <w:jc w:val="center"/>
              <w:rPr>
                <w:sz w:val="20"/>
              </w:rPr>
            </w:pPr>
          </w:p>
        </w:tc>
        <w:tc>
          <w:tcPr>
            <w:tcW w:w="1305"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5"/>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5"/>
            <w:vAlign w:val="center"/>
          </w:tcPr>
          <w:p>
            <w:pPr>
              <w:rPr>
                <w:rFonts w:hint="eastAsia" w:eastAsia="宋体"/>
                <w:sz w:val="20"/>
                <w:lang w:val="en-US" w:eastAsia="zh-CN"/>
              </w:rPr>
            </w:pPr>
            <w:r>
              <w:rPr>
                <w:rFonts w:hint="eastAsia"/>
                <w:sz w:val="20"/>
                <w:lang w:val="en-US" w:eastAsia="zh-CN"/>
              </w:rPr>
              <w:t>李凤仪</w:t>
            </w:r>
          </w:p>
        </w:tc>
        <w:tc>
          <w:tcPr>
            <w:tcW w:w="2126"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5"/>
            <w:vAlign w:val="center"/>
          </w:tcPr>
          <w:p>
            <w:pPr>
              <w:rPr>
                <w:rFonts w:hint="default" w:eastAsia="宋体"/>
                <w:sz w:val="20"/>
                <w:lang w:val="en-US" w:eastAsia="zh-CN"/>
              </w:rPr>
            </w:pPr>
            <w:r>
              <w:rPr>
                <w:rFonts w:hint="eastAsia"/>
                <w:sz w:val="20"/>
                <w:lang w:val="en-US" w:eastAsia="zh-CN"/>
              </w:rPr>
              <w:t>13204010599</w:t>
            </w:r>
          </w:p>
          <w:p>
            <w:pPr>
              <w:rPr>
                <w:sz w:val="20"/>
              </w:rPr>
            </w:pPr>
          </w:p>
        </w:tc>
        <w:tc>
          <w:tcPr>
            <w:tcW w:w="2126" w:type="dxa"/>
            <w:gridSpan w:val="4"/>
            <w:vMerge w:val="continue"/>
            <w:vAlign w:val="center"/>
          </w:tcPr>
          <w:p>
            <w:pPr>
              <w:rPr>
                <w:sz w:val="20"/>
              </w:rPr>
            </w:pPr>
          </w:p>
        </w:tc>
        <w:tc>
          <w:tcPr>
            <w:tcW w:w="4017"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7167" w:type="dxa"/>
            <w:gridSpan w:val="12"/>
            <w:vAlign w:val="center"/>
          </w:tcPr>
          <w:p>
            <w:pPr>
              <w:rPr>
                <w:rFonts w:hint="default" w:eastAsia="宋体"/>
                <w:sz w:val="20"/>
                <w:lang w:val="en-US" w:eastAsia="zh-CN"/>
              </w:rPr>
            </w:pPr>
            <w:r>
              <w:rPr>
                <w:rFonts w:hint="eastAsia"/>
                <w:sz w:val="20"/>
                <w:lang w:val="en-US" w:eastAsia="zh-CN"/>
              </w:rPr>
              <w:t>2021.01-10</w:t>
            </w:r>
          </w:p>
        </w:tc>
        <w:tc>
          <w:tcPr>
            <w:tcW w:w="648" w:type="dxa"/>
            <w:vAlign w:val="center"/>
          </w:tcPr>
          <w:p>
            <w:pPr>
              <w:rPr>
                <w:sz w:val="20"/>
              </w:rPr>
            </w:pPr>
            <w:r>
              <w:rPr>
                <w:rFonts w:hint="eastAsia"/>
                <w:sz w:val="20"/>
              </w:rPr>
              <w:t>日期</w:t>
            </w:r>
          </w:p>
        </w:tc>
        <w:tc>
          <w:tcPr>
            <w:tcW w:w="1305" w:type="dxa"/>
            <w:vAlign w:val="center"/>
          </w:tcPr>
          <w:p>
            <w:pPr>
              <w:jc w:val="center"/>
            </w:pPr>
            <w:r>
              <w:rPr>
                <w:rFonts w:hint="eastAsia"/>
                <w:sz w:val="20"/>
                <w:lang w:val="en-US" w:eastAsia="zh-CN"/>
              </w:rPr>
              <w:t>2021.01-10</w:t>
            </w:r>
          </w:p>
        </w:tc>
      </w:tr>
    </w:tbl>
    <w:p>
      <w:pPr>
        <w:spacing w:line="300" w:lineRule="exact"/>
        <w:rPr>
          <w:rFonts w:hint="eastAsia" w:ascii="宋体" w:hAnsi="宋体"/>
          <w:b/>
          <w:sz w:val="18"/>
          <w:szCs w:val="18"/>
        </w:rPr>
      </w:pP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50"/>
        <w:gridCol w:w="877"/>
        <w:gridCol w:w="2128"/>
        <w:gridCol w:w="411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8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32" w:type="dxa"/>
            <w:tcBorders>
              <w:top w:val="single" w:color="auto" w:sz="4" w:space="0"/>
              <w:left w:val="single" w:color="auto" w:sz="8"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12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782" w:type="dxa"/>
            <w:tcBorders>
              <w:top w:val="single" w:color="auto" w:sz="4" w:space="0"/>
              <w:left w:val="single" w:color="auto" w:sz="4" w:space="0"/>
              <w:bottom w:val="single" w:color="auto" w:sz="4" w:space="0"/>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32"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hint="eastAsia" w:ascii="宋体" w:hAnsi="宋体"/>
                <w:b/>
                <w:bCs/>
                <w:color w:val="auto"/>
                <w:sz w:val="21"/>
                <w:szCs w:val="21"/>
                <w:u w:val="single"/>
              </w:rPr>
            </w:pPr>
            <w:r>
              <w:rPr>
                <w:rFonts w:hint="eastAsia" w:ascii="宋体" w:hAnsi="宋体"/>
                <w:b/>
                <w:bCs/>
                <w:color w:val="auto"/>
                <w:sz w:val="21"/>
                <w:szCs w:val="21"/>
                <w:u w:val="single"/>
              </w:rPr>
              <w:t>20</w:t>
            </w:r>
            <w:r>
              <w:rPr>
                <w:rFonts w:hint="eastAsia" w:ascii="宋体" w:hAnsi="宋体"/>
                <w:b/>
                <w:bCs/>
                <w:color w:val="auto"/>
                <w:sz w:val="21"/>
                <w:szCs w:val="21"/>
                <w:u w:val="single"/>
                <w:lang w:val="en-US" w:eastAsia="zh-CN"/>
              </w:rPr>
              <w:t>21</w:t>
            </w:r>
            <w:r>
              <w:rPr>
                <w:rFonts w:hint="eastAsia" w:ascii="宋体" w:hAnsi="宋体"/>
                <w:b/>
                <w:bCs/>
                <w:color w:val="auto"/>
                <w:sz w:val="21"/>
                <w:szCs w:val="21"/>
                <w:u w:val="single"/>
              </w:rPr>
              <w:t>.1</w:t>
            </w:r>
          </w:p>
          <w:p>
            <w:pPr>
              <w:snapToGrid w:val="0"/>
              <w:spacing w:line="320" w:lineRule="exact"/>
              <w:rPr>
                <w:rFonts w:ascii="宋体" w:hAnsi="宋体"/>
                <w:b/>
                <w:bCs/>
                <w:color w:val="auto"/>
                <w:sz w:val="21"/>
                <w:szCs w:val="21"/>
                <w:u w:val="single"/>
              </w:rPr>
            </w:pPr>
            <w:r>
              <w:rPr>
                <w:rFonts w:hint="eastAsia" w:ascii="宋体" w:hAnsi="宋体"/>
                <w:b/>
                <w:bCs/>
                <w:color w:val="auto"/>
                <w:sz w:val="21"/>
                <w:szCs w:val="21"/>
                <w:u w:val="single"/>
              </w:rPr>
              <w:t>.1</w:t>
            </w:r>
            <w:r>
              <w:rPr>
                <w:rFonts w:ascii="宋体" w:hAnsi="宋体"/>
                <w:b/>
                <w:bCs/>
                <w:color w:val="auto"/>
                <w:sz w:val="21"/>
                <w:szCs w:val="21"/>
                <w:u w:val="single"/>
              </w:rPr>
              <w:t>6</w:t>
            </w: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p>
            <w:pPr>
              <w:snapToGrid w:val="0"/>
              <w:spacing w:line="320" w:lineRule="exact"/>
              <w:rPr>
                <w:rFonts w:ascii="宋体" w:hAnsi="宋体"/>
                <w:b/>
                <w:bCs/>
                <w:color w:val="auto"/>
                <w:sz w:val="21"/>
                <w:szCs w:val="21"/>
                <w:u w:val="single"/>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w:t>
            </w:r>
            <w:r>
              <w:rPr>
                <w:rFonts w:hint="eastAsia" w:ascii="宋体" w:hAnsi="宋体"/>
                <w:b/>
                <w:bCs/>
                <w:sz w:val="21"/>
                <w:szCs w:val="21"/>
                <w:lang w:val="en-US" w:eastAsia="zh-CN"/>
              </w:rPr>
              <w:t>13</w:t>
            </w:r>
            <w:r>
              <w:rPr>
                <w:rFonts w:hint="eastAsia" w:ascii="宋体" w:hAnsi="宋体"/>
                <w:b/>
                <w:bCs/>
                <w:sz w:val="21"/>
                <w:szCs w:val="21"/>
              </w:rPr>
              <w:t>:30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所有部门</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首次会</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932"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320" w:lineRule="exact"/>
              <w:rPr>
                <w:rFonts w:ascii="宋体" w:hAnsi="宋体"/>
                <w:b/>
                <w:bCs/>
                <w:color w:val="auto"/>
                <w:sz w:val="21"/>
                <w:szCs w:val="21"/>
                <w:u w:val="single"/>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:30-1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ascii="宋体" w:hAnsi="宋体"/>
                <w:b/>
                <w:bCs/>
                <w:sz w:val="21"/>
                <w:szCs w:val="21"/>
              </w:rPr>
            </w:pP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管理层</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与管理层有关的质量、环境、职业健康安全管理活动</w:t>
            </w:r>
          </w:p>
          <w:p>
            <w:pPr>
              <w:spacing w:line="300" w:lineRule="exact"/>
              <w:rPr>
                <w:rFonts w:ascii="宋体" w:hAnsi="宋体"/>
                <w:b/>
                <w:bCs/>
                <w:sz w:val="21"/>
                <w:szCs w:val="21"/>
              </w:rPr>
            </w:pPr>
            <w:r>
              <w:rPr>
                <w:rFonts w:hint="eastAsia" w:ascii="宋体" w:hAnsi="宋体"/>
                <w:b/>
                <w:bCs/>
                <w:sz w:val="21"/>
                <w:szCs w:val="21"/>
              </w:rPr>
              <w:t>安全事务代表</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18"/>
                <w:szCs w:val="18"/>
              </w:rPr>
            </w:pPr>
            <w:r>
              <w:rPr>
                <w:rFonts w:hint="eastAsia" w:ascii="宋体" w:hAnsi="宋体"/>
                <w:b/>
                <w:bCs/>
                <w:sz w:val="18"/>
                <w:szCs w:val="18"/>
              </w:rPr>
              <w:t>Q/(J)：Q:4.1/4.2/4.3/4.4/（3.1、3.3）5.1（4.3）/5.2（3.2）/5.3（4.3）/6.1（12.3-5）/6.2（3.2）/6.3（3.4）/7.1.1(3.4)</w:t>
            </w:r>
            <w:r>
              <w:t xml:space="preserve"> </w:t>
            </w:r>
            <w:r>
              <w:rPr>
                <w:rFonts w:ascii="宋体" w:hAnsi="宋体"/>
                <w:b/>
                <w:bCs/>
                <w:sz w:val="18"/>
                <w:szCs w:val="18"/>
              </w:rPr>
              <w:t>/7.1.6(3.3.4)</w:t>
            </w:r>
            <w:r>
              <w:rPr>
                <w:rFonts w:hint="eastAsia" w:ascii="宋体" w:hAnsi="宋体"/>
                <w:b/>
                <w:bCs/>
                <w:sz w:val="18"/>
                <w:szCs w:val="18"/>
              </w:rPr>
              <w:t>/9.1.1（3.4.2、11.1.1、11.2、12.1、12.2.1-2）/9.3（12.4）/10.1(12.1)/10.3（12.5）</w:t>
            </w:r>
          </w:p>
          <w:p>
            <w:pPr>
              <w:spacing w:line="300" w:lineRule="exact"/>
              <w:rPr>
                <w:rFonts w:ascii="宋体" w:hAnsi="宋体"/>
                <w:b/>
                <w:bCs/>
                <w:sz w:val="18"/>
                <w:szCs w:val="18"/>
              </w:rPr>
            </w:pPr>
            <w:r>
              <w:rPr>
                <w:rFonts w:hint="eastAsia" w:ascii="宋体" w:hAnsi="宋体"/>
                <w:b/>
                <w:bCs/>
                <w:sz w:val="18"/>
                <w:szCs w:val="18"/>
              </w:rPr>
              <w:t>EO4.1/4.2/4.3/4.4/5.1/5.2/5.3//6.1.1/6.1.4/6.2/7.1/9.1.1/9.3/10.1/10.3资质验证、安全事故、顾客投诉、抽查、遵纪守法情况等</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932"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320" w:lineRule="exact"/>
              <w:rPr>
                <w:rFonts w:ascii="宋体" w:hAnsi="宋体"/>
                <w:b/>
                <w:bCs/>
                <w:color w:val="auto"/>
                <w:sz w:val="21"/>
                <w:szCs w:val="21"/>
                <w:u w:val="single"/>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:30-</w:t>
            </w:r>
            <w:r>
              <w:rPr>
                <w:rFonts w:ascii="宋体" w:hAnsi="宋体"/>
                <w:b/>
                <w:bCs/>
                <w:sz w:val="21"/>
                <w:szCs w:val="21"/>
              </w:rPr>
              <w:t>17</w:t>
            </w:r>
            <w:r>
              <w:rPr>
                <w:rFonts w:hint="eastAsia" w:ascii="宋体" w:hAnsi="宋体"/>
                <w:b/>
                <w:bCs/>
                <w:sz w:val="21"/>
                <w:szCs w:val="21"/>
              </w:rPr>
              <w:t>:</w:t>
            </w:r>
            <w:r>
              <w:rPr>
                <w:rFonts w:ascii="宋体" w:hAnsi="宋体"/>
                <w:b/>
                <w:bCs/>
                <w:sz w:val="21"/>
                <w:szCs w:val="21"/>
              </w:rPr>
              <w:t>30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工程生产部、质安部（已完工程）</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地基基础工程项目的策划、实施、放行、交付等质量、环境和职业健康安全运行控制</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Q/J:5.3（4.3）/6.2(3.2)/7.1.3(7)/7.1.4(10.5.1) /7.1.5(11.4.2)/8.1、（10.1.1/10.2）/8.3(10.3) /8.5(10.4、10.5、10.6) /8.6（11.3.1-3）/8.7（8.3、8.5、9.4、11.5）10.2(12.3)</w:t>
            </w:r>
          </w:p>
          <w:p>
            <w:pPr>
              <w:spacing w:line="300" w:lineRule="exact"/>
              <w:rPr>
                <w:rFonts w:ascii="宋体" w:hAnsi="宋体"/>
                <w:b/>
                <w:bCs/>
                <w:sz w:val="21"/>
                <w:szCs w:val="21"/>
              </w:rPr>
            </w:pPr>
            <w:r>
              <w:rPr>
                <w:rFonts w:hint="eastAsia" w:ascii="宋体" w:hAnsi="宋体"/>
                <w:b/>
                <w:bCs/>
                <w:sz w:val="21"/>
                <w:szCs w:val="21"/>
              </w:rPr>
              <w:t>EO：5.3/6.2/6.1.2/8.1/8.2/9.1.1；</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932"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ascii="宋体" w:hAnsi="宋体"/>
                <w:b/>
                <w:bCs/>
                <w:color w:val="auto"/>
                <w:sz w:val="21"/>
                <w:szCs w:val="21"/>
                <w:u w:val="single"/>
              </w:rPr>
            </w:pPr>
          </w:p>
          <w:p>
            <w:pPr>
              <w:snapToGrid w:val="0"/>
              <w:spacing w:line="320" w:lineRule="exact"/>
              <w:rPr>
                <w:rFonts w:hint="eastAsia" w:ascii="宋体" w:hAnsi="宋体"/>
                <w:b/>
                <w:bCs/>
                <w:color w:val="auto"/>
                <w:sz w:val="21"/>
                <w:szCs w:val="21"/>
                <w:u w:val="single"/>
                <w:lang w:val="en-US" w:eastAsia="zh-CN"/>
              </w:rPr>
            </w:pPr>
            <w:r>
              <w:rPr>
                <w:rFonts w:hint="eastAsia" w:ascii="宋体" w:hAnsi="宋体"/>
                <w:b/>
                <w:bCs/>
                <w:color w:val="auto"/>
                <w:sz w:val="21"/>
                <w:szCs w:val="21"/>
                <w:u w:val="single"/>
              </w:rPr>
              <w:t>20</w:t>
            </w:r>
            <w:r>
              <w:rPr>
                <w:rFonts w:hint="eastAsia" w:ascii="宋体" w:hAnsi="宋体"/>
                <w:b/>
                <w:bCs/>
                <w:color w:val="auto"/>
                <w:sz w:val="21"/>
                <w:szCs w:val="21"/>
                <w:u w:val="single"/>
                <w:lang w:val="en-US" w:eastAsia="zh-CN"/>
              </w:rPr>
              <w:t>21</w:t>
            </w:r>
            <w:r>
              <w:rPr>
                <w:rFonts w:hint="eastAsia" w:ascii="宋体" w:hAnsi="宋体"/>
                <w:b/>
                <w:bCs/>
                <w:color w:val="auto"/>
                <w:sz w:val="21"/>
                <w:szCs w:val="21"/>
                <w:u w:val="single"/>
              </w:rPr>
              <w:t>.1.1</w:t>
            </w:r>
            <w:r>
              <w:rPr>
                <w:rFonts w:hint="eastAsia" w:ascii="宋体" w:hAnsi="宋体"/>
                <w:b/>
                <w:bCs/>
                <w:color w:val="auto"/>
                <w:sz w:val="21"/>
                <w:szCs w:val="21"/>
                <w:u w:val="single"/>
                <w:lang w:val="en-US" w:eastAsia="zh-CN"/>
              </w:rPr>
              <w:t>7</w:t>
            </w:r>
          </w:p>
          <w:p>
            <w:pPr>
              <w:snapToGrid w:val="0"/>
              <w:spacing w:line="320" w:lineRule="exact"/>
              <w:rPr>
                <w:rFonts w:hint="eastAsia" w:ascii="宋体" w:hAnsi="宋体"/>
                <w:b/>
                <w:bCs/>
                <w:color w:val="auto"/>
                <w:sz w:val="21"/>
                <w:szCs w:val="21"/>
                <w:u w:val="single"/>
                <w:lang w:val="en-US" w:eastAsia="zh-CN"/>
              </w:rPr>
            </w:pPr>
          </w:p>
          <w:p>
            <w:pPr>
              <w:snapToGrid w:val="0"/>
              <w:spacing w:line="320" w:lineRule="exact"/>
              <w:rPr>
                <w:rFonts w:hint="default" w:ascii="宋体" w:hAnsi="宋体" w:eastAsia="宋体"/>
                <w:b/>
                <w:bCs/>
                <w:color w:val="auto"/>
                <w:sz w:val="21"/>
                <w:szCs w:val="21"/>
                <w:u w:val="single"/>
                <w:lang w:val="en-US" w:eastAsia="zh-CN"/>
              </w:rPr>
            </w:pPr>
            <w:r>
              <w:rPr>
                <w:rFonts w:hint="eastAsia" w:ascii="宋体" w:hAnsi="宋体"/>
                <w:b/>
                <w:bCs/>
                <w:color w:val="auto"/>
                <w:sz w:val="21"/>
                <w:szCs w:val="21"/>
                <w:u w:val="single"/>
                <w:lang w:val="en-US" w:eastAsia="zh-CN"/>
              </w:rPr>
              <w:t>12:00-12:30（午餐）</w:t>
            </w:r>
          </w:p>
          <w:p>
            <w:pPr>
              <w:snapToGrid w:val="0"/>
              <w:spacing w:line="320" w:lineRule="exact"/>
              <w:rPr>
                <w:rFonts w:hint="eastAsia" w:ascii="宋体" w:hAnsi="宋体"/>
                <w:b/>
                <w:bCs/>
                <w:color w:val="auto"/>
                <w:sz w:val="21"/>
                <w:szCs w:val="21"/>
                <w:u w:val="single"/>
                <w:lang w:val="en-US" w:eastAsia="zh-CN"/>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:00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行政部</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目标管理方案,与管理过程控制；内外部信息交流过程；内审管理等质量、环境和职业健康安全管理；</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Q(J):5.3(4.3)/6.1（12.3-5）、6.2(3.4)/9.1.3(12.1/12.2)/9.2(12.2)/10.2(12.3)；</w:t>
            </w:r>
          </w:p>
          <w:p>
            <w:pPr>
              <w:spacing w:line="300" w:lineRule="exact"/>
              <w:rPr>
                <w:rFonts w:hint="eastAsia" w:ascii="宋体" w:hAnsi="宋体"/>
                <w:b/>
                <w:bCs/>
                <w:sz w:val="21"/>
                <w:szCs w:val="21"/>
              </w:rPr>
            </w:pPr>
            <w:r>
              <w:rPr>
                <w:rFonts w:hint="eastAsia" w:ascii="宋体" w:hAnsi="宋体"/>
                <w:b/>
                <w:bCs/>
                <w:sz w:val="21"/>
                <w:szCs w:val="21"/>
              </w:rPr>
              <w:t>EO:5.3/5.4（0）6.2/6.1.1/6.1.2</w:t>
            </w:r>
          </w:p>
          <w:p>
            <w:pPr>
              <w:spacing w:line="300" w:lineRule="exact"/>
              <w:rPr>
                <w:rFonts w:ascii="宋体" w:hAnsi="宋体"/>
                <w:b/>
                <w:bCs/>
                <w:sz w:val="21"/>
                <w:szCs w:val="21"/>
              </w:rPr>
            </w:pPr>
            <w:r>
              <w:rPr>
                <w:rFonts w:hint="eastAsia" w:ascii="宋体" w:hAnsi="宋体"/>
                <w:b/>
                <w:bCs/>
                <w:sz w:val="21"/>
                <w:szCs w:val="21"/>
              </w:rPr>
              <w:t>/6.1.3/8.1/8.2/9.1.1/9.1.2/9.2/10.2</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3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color w:val="auto"/>
                <w:sz w:val="21"/>
                <w:szCs w:val="21"/>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宋体" w:hAnsi="宋体"/>
                <w:b/>
                <w:bCs/>
                <w:sz w:val="21"/>
                <w:szCs w:val="21"/>
              </w:rPr>
            </w:pPr>
            <w:r>
              <w:rPr>
                <w:rFonts w:hint="eastAsia" w:ascii="宋体" w:hAnsi="宋体"/>
                <w:b/>
                <w:bCs/>
                <w:sz w:val="21"/>
                <w:szCs w:val="21"/>
              </w:rPr>
              <w:t>1</w:t>
            </w:r>
            <w:r>
              <w:rPr>
                <w:rFonts w:ascii="宋体" w:hAnsi="宋体"/>
                <w:b/>
                <w:bCs/>
                <w:sz w:val="21"/>
                <w:szCs w:val="21"/>
              </w:rPr>
              <w:t>2</w:t>
            </w:r>
            <w:r>
              <w:rPr>
                <w:rFonts w:hint="eastAsia" w:ascii="宋体" w:hAnsi="宋体"/>
                <w:b/>
                <w:bCs/>
                <w:sz w:val="21"/>
                <w:szCs w:val="21"/>
              </w:rPr>
              <w:t>:</w:t>
            </w:r>
            <w:r>
              <w:rPr>
                <w:rFonts w:ascii="宋体" w:hAnsi="宋体"/>
                <w:b/>
                <w:bCs/>
                <w:sz w:val="21"/>
                <w:szCs w:val="21"/>
              </w:rPr>
              <w:t>30</w:t>
            </w:r>
            <w:r>
              <w:rPr>
                <w:rFonts w:hint="eastAsia" w:ascii="宋体" w:hAnsi="宋体"/>
                <w:b/>
                <w:bCs/>
                <w:sz w:val="21"/>
                <w:szCs w:val="21"/>
              </w:rPr>
              <w:t>-</w:t>
            </w:r>
            <w:r>
              <w:rPr>
                <w:rFonts w:ascii="宋体" w:hAnsi="宋体"/>
                <w:b/>
                <w:bCs/>
                <w:sz w:val="21"/>
                <w:szCs w:val="21"/>
              </w:rPr>
              <w:t>17</w:t>
            </w:r>
            <w:r>
              <w:rPr>
                <w:rFonts w:hint="eastAsia" w:ascii="宋体" w:hAnsi="宋体"/>
                <w:b/>
                <w:bCs/>
                <w:sz w:val="21"/>
                <w:szCs w:val="21"/>
              </w:rPr>
              <w:t>:</w:t>
            </w:r>
            <w:r>
              <w:rPr>
                <w:rFonts w:ascii="宋体" w:hAnsi="宋体"/>
                <w:b/>
                <w:bCs/>
                <w:sz w:val="21"/>
                <w:szCs w:val="21"/>
              </w:rPr>
              <w:t>30</w:t>
            </w:r>
          </w:p>
        </w:tc>
        <w:tc>
          <w:tcPr>
            <w:tcW w:w="877"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r>
              <w:rPr>
                <w:rFonts w:hint="eastAsia" w:ascii="宋体" w:hAnsi="宋体"/>
                <w:b/>
                <w:bCs/>
                <w:sz w:val="21"/>
                <w:szCs w:val="21"/>
              </w:rPr>
              <w:t>采购部</w:t>
            </w:r>
          </w:p>
          <w:p>
            <w:pPr>
              <w:snapToGrid w:val="0"/>
              <w:spacing w:line="320" w:lineRule="exact"/>
              <w:rPr>
                <w:rFonts w:ascii="宋体" w:hAnsi="宋体"/>
                <w:b/>
                <w:bCs/>
                <w:sz w:val="21"/>
                <w:szCs w:val="21"/>
              </w:rPr>
            </w:pPr>
          </w:p>
          <w:p>
            <w:pPr>
              <w:snapToGrid w:val="0"/>
              <w:spacing w:line="320" w:lineRule="exact"/>
              <w:rPr>
                <w:rFonts w:hint="eastAsia" w:ascii="宋体" w:hAnsi="宋体"/>
                <w:b/>
                <w:bCs/>
                <w:sz w:val="21"/>
                <w:szCs w:val="21"/>
              </w:rPr>
            </w:pPr>
          </w:p>
        </w:tc>
        <w:tc>
          <w:tcPr>
            <w:tcW w:w="2128"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供方提供产品及服务控制</w:t>
            </w:r>
          </w:p>
          <w:p>
            <w:pPr>
              <w:spacing w:line="300" w:lineRule="exact"/>
              <w:rPr>
                <w:rFonts w:hint="eastAsia" w:ascii="宋体" w:hAnsi="宋体"/>
                <w:b/>
                <w:bCs/>
                <w:sz w:val="21"/>
                <w:szCs w:val="21"/>
              </w:rPr>
            </w:pPr>
          </w:p>
        </w:tc>
        <w:tc>
          <w:tcPr>
            <w:tcW w:w="4111"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Q/J:5.3（4.3）/6.2(3.2) /8.4（9.1-9.3、8.1-8.4）</w:t>
            </w:r>
          </w:p>
          <w:p>
            <w:pPr>
              <w:spacing w:line="300" w:lineRule="exact"/>
              <w:rPr>
                <w:rFonts w:hint="eastAsia" w:ascii="宋体" w:hAnsi="宋体"/>
                <w:b/>
                <w:bCs/>
                <w:sz w:val="21"/>
                <w:szCs w:val="21"/>
              </w:rPr>
            </w:pPr>
            <w:r>
              <w:rPr>
                <w:rFonts w:hint="eastAsia" w:ascii="宋体" w:hAnsi="宋体"/>
                <w:b/>
                <w:bCs/>
                <w:sz w:val="21"/>
                <w:szCs w:val="21"/>
              </w:rPr>
              <w:t xml:space="preserve">EO:5.3/6.2/6.1.2/8.1/8.2 </w:t>
            </w: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3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color w:val="auto"/>
                <w:sz w:val="21"/>
                <w:szCs w:val="21"/>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rPr>
              <w:t>8:00-1</w:t>
            </w:r>
            <w:r>
              <w:rPr>
                <w:rFonts w:hint="eastAsia" w:ascii="宋体" w:hAnsi="宋体"/>
                <w:b/>
                <w:bCs/>
                <w:sz w:val="21"/>
                <w:szCs w:val="21"/>
                <w:lang w:val="en-US" w:eastAsia="zh-CN"/>
              </w:rPr>
              <w:t>2</w:t>
            </w:r>
            <w:r>
              <w:rPr>
                <w:rFonts w:hint="eastAsia" w:ascii="宋体" w:hAnsi="宋体"/>
                <w:b/>
                <w:bCs/>
                <w:sz w:val="21"/>
                <w:szCs w:val="21"/>
              </w:rPr>
              <w:t>:00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工程生产部、质安部（已完工程）</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地基基础工程项目的策划、实施、放行、交付等质量、环境和职业健康安全运行控制</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Q/J:5.3（4.3）/6.2(3.2)/8.1、（10.1.1/10.2）/8.3(10.3)/8.5(10.4、10.5、10.6) /8.6（11.3.1-3）/8.7（8.3、8.5、9.4、11.5）10.2(12.3)</w:t>
            </w:r>
          </w:p>
          <w:p>
            <w:pPr>
              <w:spacing w:line="300" w:lineRule="exact"/>
              <w:rPr>
                <w:rFonts w:ascii="宋体" w:hAnsi="宋体"/>
                <w:b/>
                <w:bCs/>
                <w:sz w:val="21"/>
                <w:szCs w:val="21"/>
              </w:rPr>
            </w:pPr>
            <w:r>
              <w:rPr>
                <w:rFonts w:hint="eastAsia" w:ascii="宋体" w:hAnsi="宋体"/>
                <w:b/>
                <w:bCs/>
                <w:sz w:val="21"/>
                <w:szCs w:val="21"/>
              </w:rPr>
              <w:t>EO：5.3/6.2/6.1.2/8.1/8.2/9.1.1；</w:t>
            </w: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932"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color w:val="auto"/>
                <w:sz w:val="21"/>
                <w:szCs w:val="21"/>
              </w:rPr>
            </w:pPr>
          </w:p>
        </w:tc>
        <w:tc>
          <w:tcPr>
            <w:tcW w:w="155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0-17:</w:t>
            </w:r>
            <w:r>
              <w:rPr>
                <w:rFonts w:ascii="宋体" w:hAnsi="宋体"/>
                <w:b/>
                <w:bCs/>
                <w:sz w:val="21"/>
                <w:szCs w:val="21"/>
              </w:rPr>
              <w:t>3</w:t>
            </w:r>
            <w:r>
              <w:rPr>
                <w:rFonts w:hint="eastAsia" w:ascii="宋体" w:hAnsi="宋体"/>
                <w:b/>
                <w:bCs/>
                <w:sz w:val="21"/>
                <w:szCs w:val="21"/>
              </w:rPr>
              <w:t>0</w:t>
            </w:r>
          </w:p>
        </w:tc>
        <w:tc>
          <w:tcPr>
            <w:tcW w:w="87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地基基础在建项目部</w:t>
            </w:r>
          </w:p>
        </w:tc>
        <w:tc>
          <w:tcPr>
            <w:tcW w:w="2128" w:type="dxa"/>
            <w:tcBorders>
              <w:top w:val="single" w:color="auto" w:sz="4" w:space="0"/>
              <w:left w:val="single" w:color="auto" w:sz="4" w:space="0"/>
              <w:bottom w:val="single" w:color="000000"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项目的策划、实施、放行、交付等质量、环境和职业健康安全运行控制</w:t>
            </w:r>
          </w:p>
        </w:tc>
        <w:tc>
          <w:tcPr>
            <w:tcW w:w="4111" w:type="dxa"/>
            <w:tcBorders>
              <w:top w:val="single" w:color="auto" w:sz="4" w:space="0"/>
              <w:left w:val="single" w:color="auto" w:sz="4" w:space="0"/>
              <w:bottom w:val="single" w:color="000000"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Q/J:5.3（4.3）/6.2(3.2)/7.1.3(7)/7.1.4(10.5.1) /7.1.5(11.4.2)/8.1（10.1.1/10.2）/8.3(10.3) /8.5(10.4、10.5、10.6) /8.6（11.3.1-3）/8.7（8.3、8.5、9.4、11.5）10.2(12.3)</w:t>
            </w:r>
          </w:p>
          <w:p>
            <w:pPr>
              <w:spacing w:line="300" w:lineRule="exact"/>
              <w:rPr>
                <w:rFonts w:hint="eastAsia" w:ascii="宋体" w:hAnsi="宋体"/>
                <w:b/>
                <w:bCs/>
                <w:sz w:val="21"/>
                <w:szCs w:val="21"/>
              </w:rPr>
            </w:pPr>
            <w:r>
              <w:rPr>
                <w:rFonts w:hint="eastAsia" w:ascii="宋体" w:hAnsi="宋体"/>
                <w:b/>
                <w:bCs/>
                <w:sz w:val="21"/>
                <w:szCs w:val="21"/>
              </w:rPr>
              <w:t>EO：5.3/6.2/6.1.2/8.1/8.2/9.1.1；</w:t>
            </w: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32" w:type="dxa"/>
            <w:vMerge w:val="restart"/>
            <w:tcBorders>
              <w:top w:val="single" w:color="auto" w:sz="4" w:space="0"/>
              <w:left w:val="single" w:color="auto" w:sz="8" w:space="0"/>
              <w:right w:val="single" w:color="auto" w:sz="4" w:space="0"/>
            </w:tcBorders>
            <w:vAlign w:val="center"/>
          </w:tcPr>
          <w:p>
            <w:pPr>
              <w:widowControl/>
              <w:jc w:val="left"/>
              <w:rPr>
                <w:rFonts w:hint="eastAsia" w:ascii="宋体" w:hAnsi="宋体"/>
                <w:b/>
                <w:bCs/>
                <w:color w:val="auto"/>
                <w:sz w:val="21"/>
                <w:szCs w:val="21"/>
                <w:lang w:val="en-US" w:eastAsia="zh-CN"/>
              </w:rPr>
            </w:pPr>
            <w:r>
              <w:rPr>
                <w:rFonts w:hint="eastAsia" w:ascii="宋体" w:hAnsi="宋体"/>
                <w:b/>
                <w:bCs/>
                <w:color w:val="auto"/>
                <w:sz w:val="21"/>
                <w:szCs w:val="21"/>
              </w:rPr>
              <w:t>20</w:t>
            </w:r>
            <w:r>
              <w:rPr>
                <w:rFonts w:hint="eastAsia" w:ascii="宋体" w:hAnsi="宋体"/>
                <w:b/>
                <w:bCs/>
                <w:color w:val="auto"/>
                <w:sz w:val="21"/>
                <w:szCs w:val="21"/>
                <w:lang w:val="en-US" w:eastAsia="zh-CN"/>
              </w:rPr>
              <w:t>21</w:t>
            </w:r>
            <w:r>
              <w:rPr>
                <w:rFonts w:hint="eastAsia" w:ascii="宋体" w:hAnsi="宋体"/>
                <w:b/>
                <w:bCs/>
                <w:color w:val="auto"/>
                <w:sz w:val="21"/>
                <w:szCs w:val="21"/>
              </w:rPr>
              <w:t>.1.1</w:t>
            </w:r>
            <w:r>
              <w:rPr>
                <w:rFonts w:hint="eastAsia" w:ascii="宋体" w:hAnsi="宋体"/>
                <w:b/>
                <w:bCs/>
                <w:color w:val="auto"/>
                <w:sz w:val="21"/>
                <w:szCs w:val="21"/>
                <w:lang w:val="en-US" w:eastAsia="zh-CN"/>
              </w:rPr>
              <w:t>8</w:t>
            </w:r>
          </w:p>
          <w:p>
            <w:pPr>
              <w:snapToGrid w:val="0"/>
              <w:spacing w:line="320" w:lineRule="exact"/>
              <w:rPr>
                <w:rFonts w:hint="default" w:ascii="宋体" w:hAnsi="宋体" w:eastAsia="宋体"/>
                <w:b/>
                <w:bCs/>
                <w:color w:val="auto"/>
                <w:sz w:val="21"/>
                <w:szCs w:val="21"/>
                <w:u w:val="single"/>
                <w:lang w:val="en-US" w:eastAsia="zh-CN"/>
              </w:rPr>
            </w:pPr>
            <w:r>
              <w:rPr>
                <w:rFonts w:hint="eastAsia" w:ascii="宋体" w:hAnsi="宋体"/>
                <w:b/>
                <w:bCs/>
                <w:color w:val="auto"/>
                <w:sz w:val="21"/>
                <w:szCs w:val="21"/>
                <w:u w:val="single"/>
                <w:lang w:val="en-US" w:eastAsia="zh-CN"/>
              </w:rPr>
              <w:t>12:00-12:30（午餐）</w:t>
            </w:r>
          </w:p>
          <w:p>
            <w:pPr>
              <w:widowControl/>
              <w:jc w:val="left"/>
              <w:rPr>
                <w:rFonts w:hint="eastAsia" w:ascii="宋体" w:hAnsi="宋体"/>
                <w:b/>
                <w:bCs/>
                <w:color w:val="auto"/>
                <w:sz w:val="21"/>
                <w:szCs w:val="21"/>
                <w:lang w:val="en-US" w:eastAsia="zh-CN"/>
              </w:rPr>
            </w:pPr>
          </w:p>
        </w:tc>
        <w:tc>
          <w:tcPr>
            <w:tcW w:w="155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w:t>
            </w:r>
            <w:r>
              <w:rPr>
                <w:rFonts w:hint="eastAsia" w:ascii="宋体" w:hAnsi="宋体"/>
                <w:b/>
                <w:bCs/>
                <w:sz w:val="21"/>
                <w:szCs w:val="21"/>
                <w:lang w:val="en-US" w:eastAsia="zh-CN"/>
              </w:rPr>
              <w:t>2</w:t>
            </w:r>
            <w:r>
              <w:rPr>
                <w:rFonts w:hint="eastAsia" w:ascii="宋体" w:hAnsi="宋体"/>
                <w:b/>
                <w:bCs/>
                <w:sz w:val="21"/>
                <w:szCs w:val="21"/>
              </w:rPr>
              <w:t>0</w:t>
            </w:r>
          </w:p>
        </w:tc>
        <w:tc>
          <w:tcPr>
            <w:tcW w:w="87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造价合约部</w:t>
            </w:r>
          </w:p>
        </w:tc>
        <w:tc>
          <w:tcPr>
            <w:tcW w:w="2128"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顾客要求确认及评审及顾客满意等质量、环境和职业健康安全运行过程控制；</w:t>
            </w:r>
          </w:p>
        </w:tc>
        <w:tc>
          <w:tcPr>
            <w:tcW w:w="4111"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Q: 5.3(4.3)/6.2（3.2）/8.2（6.2-6.3）/9.1.2(10.7);</w:t>
            </w:r>
          </w:p>
          <w:p>
            <w:pPr>
              <w:spacing w:line="300" w:lineRule="exact"/>
              <w:rPr>
                <w:rFonts w:ascii="宋体" w:hAnsi="宋体"/>
                <w:b/>
                <w:bCs/>
                <w:sz w:val="21"/>
                <w:szCs w:val="21"/>
              </w:rPr>
            </w:pPr>
            <w:r>
              <w:rPr>
                <w:rFonts w:hint="eastAsia" w:ascii="宋体" w:hAnsi="宋体"/>
                <w:b/>
                <w:bCs/>
                <w:sz w:val="21"/>
                <w:szCs w:val="21"/>
              </w:rPr>
              <w:t xml:space="preserve">EO:5.3/6.2/6.1.2/8.1/8.2 </w:t>
            </w:r>
          </w:p>
          <w:p>
            <w:pPr>
              <w:spacing w:line="300" w:lineRule="exact"/>
              <w:rPr>
                <w:rFonts w:hint="eastAsia" w:ascii="宋体" w:hAnsi="宋体"/>
                <w:b/>
                <w:bCs/>
                <w:sz w:val="21"/>
                <w:szCs w:val="21"/>
              </w:rPr>
            </w:pP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32" w:type="dxa"/>
            <w:vMerge w:val="continue"/>
            <w:tcBorders>
              <w:left w:val="single" w:color="auto" w:sz="8" w:space="0"/>
              <w:right w:val="single" w:color="auto" w:sz="4" w:space="0"/>
            </w:tcBorders>
            <w:vAlign w:val="center"/>
          </w:tcPr>
          <w:p>
            <w:pPr>
              <w:widowControl/>
              <w:jc w:val="left"/>
              <w:rPr>
                <w:rFonts w:hint="eastAsia" w:ascii="宋体" w:hAnsi="宋体" w:eastAsia="宋体"/>
                <w:b/>
                <w:bCs/>
                <w:color w:val="auto"/>
                <w:sz w:val="21"/>
                <w:szCs w:val="21"/>
                <w:lang w:val="en-US" w:eastAsia="zh-CN"/>
              </w:rPr>
            </w:pPr>
          </w:p>
        </w:tc>
        <w:tc>
          <w:tcPr>
            <w:tcW w:w="1550"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877"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地基基础在建项目部</w:t>
            </w:r>
          </w:p>
        </w:tc>
        <w:tc>
          <w:tcPr>
            <w:tcW w:w="2128"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项目的策划、实施、放行、交付等质量、环境和职业健康安全运行控制</w:t>
            </w:r>
          </w:p>
        </w:tc>
        <w:tc>
          <w:tcPr>
            <w:tcW w:w="4111"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Q/J:5.3（4.3）/6.2(3.2)/7.1.3(7)/7.1.4(10.5.1) /7.1.5(11.4.2)/8.1（10.1.1/10.2）/8.3(10.3) /8.5(10.4、10.5、10.6) /8.6（11.3.1-3）/8.7（8.3、8.5、9.4、11.5）10.2(12.3)</w:t>
            </w:r>
          </w:p>
          <w:p>
            <w:pPr>
              <w:spacing w:line="300" w:lineRule="exact"/>
              <w:rPr>
                <w:rFonts w:ascii="宋体" w:hAnsi="宋体"/>
                <w:b/>
                <w:bCs/>
                <w:sz w:val="21"/>
                <w:szCs w:val="21"/>
              </w:rPr>
            </w:pPr>
            <w:r>
              <w:rPr>
                <w:rFonts w:hint="eastAsia" w:ascii="宋体" w:hAnsi="宋体"/>
                <w:b/>
                <w:bCs/>
                <w:sz w:val="21"/>
                <w:szCs w:val="21"/>
              </w:rPr>
              <w:t>EO：5.3/6.2/6.1.2/8.1/8.2/9.1.1；</w:t>
            </w:r>
          </w:p>
        </w:tc>
        <w:tc>
          <w:tcPr>
            <w:tcW w:w="782"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32" w:type="dxa"/>
            <w:vMerge w:val="continue"/>
            <w:tcBorders>
              <w:left w:val="single" w:color="auto" w:sz="8" w:space="0"/>
              <w:right w:val="single" w:color="auto" w:sz="4" w:space="0"/>
            </w:tcBorders>
            <w:vAlign w:val="center"/>
          </w:tcPr>
          <w:p>
            <w:pPr>
              <w:widowControl/>
              <w:jc w:val="left"/>
              <w:rPr>
                <w:rFonts w:hint="eastAsia" w:ascii="宋体" w:hAnsi="宋体" w:eastAsia="宋体"/>
                <w:b/>
                <w:bCs/>
                <w:color w:val="auto"/>
                <w:sz w:val="21"/>
                <w:szCs w:val="21"/>
                <w:lang w:val="en-US" w:eastAsia="zh-CN"/>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6</w:t>
            </w: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补充审核</w:t>
            </w: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审核组内部沟通</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932" w:type="dxa"/>
            <w:vMerge w:val="continue"/>
            <w:tcBorders>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550"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87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212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与受审核方领导层沟通；末次会</w:t>
            </w:r>
          </w:p>
        </w:tc>
        <w:tc>
          <w:tcPr>
            <w:tcW w:w="411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782"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754ECB"/>
    <w:rsid w:val="21B328B0"/>
    <w:rsid w:val="2DA24A4B"/>
    <w:rsid w:val="3165529C"/>
    <w:rsid w:val="36723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11</TotalTime>
  <ScaleCrop>false</ScaleCrop>
  <LinksUpToDate>false</LinksUpToDate>
  <CharactersWithSpaces>1223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2021-01-26T20:17:44Z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