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80"/>
        <w:gridCol w:w="638"/>
        <w:gridCol w:w="425"/>
        <w:gridCol w:w="425"/>
        <w:gridCol w:w="28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四川华恒正合石化科技有限公司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0647-2020-QEO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张政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15503232345</w:t>
            </w:r>
            <w:bookmarkEnd w:id="6"/>
          </w:p>
        </w:tc>
        <w:tc>
          <w:tcPr>
            <w:tcW w:w="106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 w:ascii="宋体" w:hAnsi="宋体" w:cs="??"/>
                <w:kern w:val="0"/>
                <w:sz w:val="24"/>
                <w:szCs w:val="24"/>
              </w:rPr>
              <w:t>戴俊洪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47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63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Q：钻井废弃物无害化处理及资源处理（岩屑稳定化处理）的技术服务</w:t>
            </w:r>
          </w:p>
          <w:p>
            <w:r>
              <w:t>E：钻井废弃物无害化处理及资源处理（岩屑稳定化处理）的技术服务所涉及的相关环境管理活动</w:t>
            </w:r>
          </w:p>
          <w:p>
            <w:r>
              <w:t>O：钻井废弃物无害化处理及资源处理（岩屑稳定化处理）的技术服务所涉及的相关职业健康安全管理活动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Q：34.06.00</w:t>
            </w:r>
          </w:p>
          <w:p>
            <w:r>
              <w:t>E：34.06.00</w:t>
            </w:r>
          </w:p>
          <w:p>
            <w:r>
              <w:t>O：34.06.00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2020年11月16日 下午至2020年11月16日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4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7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4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77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04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</w:tc>
        <w:tc>
          <w:tcPr>
            <w:tcW w:w="177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04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048" w:type="dxa"/>
            <w:gridSpan w:val="4"/>
            <w:vAlign w:val="center"/>
          </w:tcPr>
          <w:p/>
        </w:tc>
        <w:tc>
          <w:tcPr>
            <w:tcW w:w="1772" w:type="dxa"/>
            <w:gridSpan w:val="4"/>
            <w:vAlign w:val="center"/>
          </w:tcPr>
          <w:p/>
        </w:tc>
        <w:tc>
          <w:tcPr>
            <w:tcW w:w="137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81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  <w:jc w:val="center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  <w:p>
            <w:pPr>
              <w:jc w:val="both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 xml:space="preserve">:00 - 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8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:30 - 1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 xml:space="preserve">⑴ 通过对受审核方的管理、生产现场巡视和观察，从总体上初步判断受审 </w:t>
            </w:r>
          </w:p>
          <w:p>
            <w:r>
              <w:rPr>
                <w:rFonts w:hint="eastAsia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r>
              <w:rPr>
                <w:rFonts w:hint="eastAsia"/>
              </w:rPr>
              <w:t>⑶ 评价所建立的管理体系文件与审核准则和认证要求的符合性</w:t>
            </w:r>
            <w:r>
              <w:t>/</w:t>
            </w:r>
            <w:r>
              <w:rPr>
                <w:rFonts w:hint="eastAsia"/>
              </w:rPr>
              <w:t>适宜性；</w:t>
            </w:r>
          </w:p>
          <w:p>
            <w:r>
              <w:rPr>
                <w:rFonts w:hint="eastAsia"/>
              </w:rPr>
              <w:t>⑷了解、收集、确认和核实受审核方相关信息以及相关法律法规的执行情况</w:t>
            </w:r>
          </w:p>
          <w:p>
            <w:r>
              <w:rPr>
                <w:rFonts w:hint="eastAsia"/>
              </w:rPr>
              <w:t>（重点是法律地位证明文件、经营许可资质/资格、强制性标准执行情况）；</w:t>
            </w:r>
          </w:p>
          <w:p>
            <w:r>
              <w:rPr>
                <w:rFonts w:hint="eastAsia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r>
              <w:rPr>
                <w:rFonts w:hint="eastAsia"/>
              </w:rPr>
              <w:t>⑹确认方针、目标的制定与实施状况；</w:t>
            </w:r>
          </w:p>
          <w:p>
            <w:r>
              <w:rPr>
                <w:rFonts w:hint="eastAsia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r>
              <w:rPr>
                <w:rFonts w:hint="eastAsia"/>
              </w:rPr>
              <w:t>⑻了解为第二阶段审核所需资源的配置情况；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⑼确定管理层二阶段审核的重点。</w:t>
            </w:r>
          </w:p>
          <w:p>
            <w:r>
              <w:rPr>
                <w:rFonts w:hint="eastAsia"/>
              </w:rPr>
              <w:t>⑽确认体系策划部门是否按要求建立、实施、保持并持续改进了体系。</w:t>
            </w:r>
          </w:p>
          <w:p>
            <w:r>
              <w:rPr>
                <w:rFonts w:hint="eastAsia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r>
              <w:rPr>
                <w:rFonts w:hint="eastAsia"/>
              </w:rPr>
              <w:t>⑿适用法律法规、技术标准识别的充分性，收集合规性的证据。</w:t>
            </w:r>
          </w:p>
          <w:p>
            <w:r>
              <w:rPr>
                <w:rFonts w:hint="eastAsia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⒁结合目标确定体系推动部门第二阶段重要审核点。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:30 - 1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bookmarkStart w:id="14" w:name="_GoBack"/>
            <w:bookmarkEnd w:id="14"/>
            <w:r>
              <w:rPr>
                <w:rFonts w:hint="eastAsia" w:ascii="宋体" w:hAnsi="宋体"/>
              </w:rPr>
              <w:t>:00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C13204"/>
    <w:rsid w:val="7A51026D"/>
    <w:rsid w:val="7D323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2020-11-26T13:02:00Z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