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四川省晨田机床制造有限公司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资材部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王建农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46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cs="Times New Roman"/>
                <w:b/>
                <w:bCs w:val="0"/>
                <w:sz w:val="21"/>
                <w:szCs w:val="21"/>
                <w:lang w:val="en-US" w:eastAsia="zh-CN"/>
              </w:rPr>
              <w:t>检查发现公司未对外包方乐山市华太铸业有限责任公司、四川大尔电气有限责任公司进行合格供方评审，不符合GB/T 19001:2016 idt ISO 9001:2015标准8.4.1条款“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left="0" w:leftChars="0" w:firstLine="1829" w:firstLineChars="82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4E20D7"/>
    <w:rsid w:val="7757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2020-11-21T05:23:13Z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