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66" w:rsidRDefault="00595625">
      <w:pPr>
        <w:pStyle w:val="a3"/>
        <w:spacing w:line="240" w:lineRule="auto"/>
        <w:jc w:val="left"/>
        <w:rPr>
          <w:b/>
          <w:bCs/>
          <w:sz w:val="24"/>
        </w:rPr>
      </w:pPr>
      <w:r>
        <w:rPr>
          <w:b/>
          <w:bCs/>
          <w:sz w:val="24"/>
        </w:rPr>
        <w:t>附录</w:t>
      </w:r>
      <w:r>
        <w:rPr>
          <w:b/>
          <w:bCs/>
          <w:sz w:val="24"/>
        </w:rPr>
        <w:t>A</w:t>
      </w:r>
      <w:r>
        <w:rPr>
          <w:b/>
          <w:bCs/>
          <w:sz w:val="24"/>
        </w:rPr>
        <w:t>：</w:t>
      </w:r>
    </w:p>
    <w:p w:rsidR="00083466" w:rsidRDefault="00595625">
      <w:pPr>
        <w:pStyle w:val="a3"/>
        <w:spacing w:line="240" w:lineRule="auto"/>
        <w:jc w:val="center"/>
        <w:rPr>
          <w:b/>
          <w:bCs/>
          <w:snapToGrid w:val="0"/>
          <w:kern w:val="0"/>
          <w:sz w:val="24"/>
        </w:rPr>
      </w:pPr>
      <w:r w:rsidRPr="00B45A32">
        <w:rPr>
          <w:rFonts w:hint="eastAsia"/>
          <w:b/>
          <w:bCs/>
          <w:sz w:val="24"/>
        </w:rPr>
        <w:t>冷水水表电压变化</w:t>
      </w:r>
      <w:r>
        <w:rPr>
          <w:b/>
          <w:bCs/>
          <w:sz w:val="24"/>
        </w:rPr>
        <w:t>测量</w:t>
      </w:r>
      <w:r>
        <w:rPr>
          <w:b/>
          <w:bCs/>
          <w:snapToGrid w:val="0"/>
          <w:kern w:val="0"/>
          <w:sz w:val="24"/>
        </w:rPr>
        <w:t>不确定度评定报告</w:t>
      </w:r>
    </w:p>
    <w:p w:rsidR="00083466" w:rsidRDefault="00595625">
      <w:pPr>
        <w:spacing w:line="360" w:lineRule="auto"/>
        <w:rPr>
          <w:bCs/>
          <w:sz w:val="24"/>
        </w:rPr>
      </w:pPr>
      <w:r>
        <w:rPr>
          <w:bCs/>
          <w:sz w:val="24"/>
        </w:rPr>
        <w:t>1</w:t>
      </w:r>
      <w:r>
        <w:rPr>
          <w:bCs/>
          <w:sz w:val="24"/>
        </w:rPr>
        <w:t>、测量过程</w:t>
      </w:r>
      <w:r>
        <w:rPr>
          <w:sz w:val="24"/>
        </w:rPr>
        <w:br/>
      </w:r>
      <w:r>
        <w:rPr>
          <w:bCs/>
          <w:sz w:val="24"/>
        </w:rPr>
        <w:t>1.1</w:t>
      </w:r>
      <w:r>
        <w:rPr>
          <w:sz w:val="24"/>
        </w:rPr>
        <w:t>、测量方</w:t>
      </w:r>
      <w:r>
        <w:rPr>
          <w:sz w:val="24"/>
        </w:rPr>
        <w:t>法：</w:t>
      </w:r>
      <w:r>
        <w:rPr>
          <w:bCs/>
          <w:szCs w:val="21"/>
        </w:rPr>
        <w:t>JJG162-2009</w:t>
      </w:r>
      <w:r>
        <w:rPr>
          <w:bCs/>
          <w:szCs w:val="21"/>
        </w:rPr>
        <w:t>冷水水表</w:t>
      </w:r>
      <w:r>
        <w:rPr>
          <w:sz w:val="24"/>
        </w:rPr>
        <w:t>及仪器使用说明书和相关操作规范</w:t>
      </w:r>
      <w:r>
        <w:rPr>
          <w:bCs/>
          <w:sz w:val="24"/>
        </w:rPr>
        <w:t>进行测量。</w:t>
      </w:r>
    </w:p>
    <w:p w:rsidR="00083466" w:rsidRDefault="00595625">
      <w:pPr>
        <w:spacing w:line="360" w:lineRule="auto"/>
        <w:rPr>
          <w:sz w:val="24"/>
        </w:rPr>
      </w:pPr>
      <w:r>
        <w:rPr>
          <w:color w:val="000000" w:themeColor="text1"/>
          <w:sz w:val="24"/>
        </w:rPr>
        <w:t>1.2</w:t>
      </w:r>
      <w:r>
        <w:rPr>
          <w:color w:val="000000" w:themeColor="text1"/>
          <w:sz w:val="24"/>
        </w:rPr>
        <w:t>、环境条件：</w:t>
      </w:r>
      <w:r>
        <w:rPr>
          <w:rFonts w:hint="eastAsia"/>
          <w:sz w:val="24"/>
        </w:rPr>
        <w:t>常温</w:t>
      </w:r>
    </w:p>
    <w:p w:rsidR="00083466" w:rsidRDefault="00595625">
      <w:pPr>
        <w:spacing w:line="360" w:lineRule="auto"/>
        <w:rPr>
          <w:sz w:val="24"/>
        </w:rPr>
      </w:pPr>
      <w:r>
        <w:rPr>
          <w:color w:val="000000" w:themeColor="text1"/>
          <w:sz w:val="24"/>
        </w:rPr>
        <w:t>1.3</w:t>
      </w:r>
      <w:r>
        <w:rPr>
          <w:color w:val="000000" w:themeColor="text1"/>
          <w:sz w:val="24"/>
        </w:rPr>
        <w:t>、检测设备：</w:t>
      </w:r>
      <w:r w:rsidRPr="00B45A32">
        <w:rPr>
          <w:sz w:val="24"/>
          <w:lang w:bidi="ar"/>
        </w:rPr>
        <w:t>数字万用表</w:t>
      </w:r>
      <w:r w:rsidRPr="00B45A32">
        <w:rPr>
          <w:sz w:val="24"/>
        </w:rPr>
        <w:t>，</w:t>
      </w:r>
      <w:r>
        <w:rPr>
          <w:sz w:val="24"/>
        </w:rPr>
        <w:t>测量范围</w:t>
      </w:r>
      <w:r>
        <w:rPr>
          <w:sz w:val="24"/>
        </w:rPr>
        <w:t>(0</w:t>
      </w:r>
      <w:r>
        <w:rPr>
          <w:sz w:val="24"/>
        </w:rPr>
        <w:t>～</w:t>
      </w:r>
      <w:r>
        <w:rPr>
          <w:rFonts w:hint="eastAsia"/>
          <w:sz w:val="24"/>
        </w:rPr>
        <w:t>1000</w:t>
      </w:r>
      <w:r>
        <w:rPr>
          <w:sz w:val="24"/>
        </w:rPr>
        <w:t>)</w:t>
      </w:r>
      <w:r>
        <w:rPr>
          <w:rFonts w:hint="eastAsia"/>
          <w:sz w:val="24"/>
        </w:rPr>
        <w:t>V</w:t>
      </w:r>
      <w:r>
        <w:rPr>
          <w:sz w:val="24"/>
        </w:rPr>
        <w:t>，</w:t>
      </w:r>
      <w:r>
        <w:rPr>
          <w:i/>
          <w:iCs/>
          <w:szCs w:val="21"/>
          <w:lang w:bidi="ar"/>
        </w:rPr>
        <w:t>U=</w:t>
      </w:r>
      <w:r>
        <w:rPr>
          <w:szCs w:val="21"/>
          <w:lang w:bidi="ar"/>
        </w:rPr>
        <w:t>0.00</w:t>
      </w:r>
      <w:r>
        <w:rPr>
          <w:rFonts w:hint="eastAsia"/>
          <w:szCs w:val="21"/>
          <w:lang w:bidi="ar"/>
        </w:rPr>
        <w:t>2</w:t>
      </w:r>
      <w:r>
        <w:rPr>
          <w:szCs w:val="21"/>
          <w:lang w:bidi="ar"/>
        </w:rPr>
        <w:t>V</w:t>
      </w:r>
      <w:r>
        <w:rPr>
          <w:szCs w:val="21"/>
          <w:lang w:bidi="ar"/>
        </w:rPr>
        <w:t>,</w:t>
      </w:r>
      <w:r>
        <w:rPr>
          <w:i/>
          <w:iCs/>
          <w:szCs w:val="21"/>
          <w:lang w:bidi="ar"/>
        </w:rPr>
        <w:t>k</w:t>
      </w:r>
      <w:r>
        <w:rPr>
          <w:szCs w:val="21"/>
          <w:lang w:bidi="ar"/>
        </w:rPr>
        <w:t>=2</w:t>
      </w:r>
    </w:p>
    <w:p w:rsidR="00083466" w:rsidRDefault="00595625">
      <w:pPr>
        <w:spacing w:line="360" w:lineRule="auto"/>
        <w:rPr>
          <w:color w:val="000000" w:themeColor="text1"/>
          <w:sz w:val="24"/>
        </w:rPr>
      </w:pPr>
      <w:r>
        <w:rPr>
          <w:color w:val="000000" w:themeColor="text1"/>
          <w:sz w:val="24"/>
        </w:rPr>
        <w:t>1.4</w:t>
      </w:r>
      <w:r>
        <w:rPr>
          <w:color w:val="000000" w:themeColor="text1"/>
          <w:sz w:val="24"/>
        </w:rPr>
        <w:t>、被测对象：</w:t>
      </w:r>
      <w:r w:rsidRPr="00B45A32">
        <w:rPr>
          <w:sz w:val="24"/>
        </w:rPr>
        <w:t>电压（</w:t>
      </w:r>
      <w:r w:rsidRPr="00B45A32">
        <w:rPr>
          <w:sz w:val="24"/>
        </w:rPr>
        <w:t>3.6±0.1</w:t>
      </w:r>
      <w:r w:rsidRPr="00B45A32">
        <w:rPr>
          <w:sz w:val="24"/>
        </w:rPr>
        <w:t>）</w:t>
      </w:r>
      <w:r>
        <w:rPr>
          <w:szCs w:val="21"/>
        </w:rPr>
        <w:t>V</w:t>
      </w:r>
    </w:p>
    <w:p w:rsidR="00083466" w:rsidRDefault="00595625">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、测量过程：将被测件稳固放置，</w:t>
      </w:r>
      <w:r>
        <w:rPr>
          <w:rFonts w:hint="eastAsia"/>
          <w:color w:val="000000" w:themeColor="text1"/>
          <w:sz w:val="24"/>
        </w:rPr>
        <w:t>数字万用表选择电压档，红笔黑</w:t>
      </w:r>
      <w:proofErr w:type="gramStart"/>
      <w:r>
        <w:rPr>
          <w:rFonts w:hint="eastAsia"/>
          <w:color w:val="000000" w:themeColor="text1"/>
          <w:sz w:val="24"/>
        </w:rPr>
        <w:t>笔分别</w:t>
      </w:r>
      <w:proofErr w:type="gramEnd"/>
      <w:r>
        <w:rPr>
          <w:rFonts w:hint="eastAsia"/>
          <w:color w:val="000000" w:themeColor="text1"/>
          <w:sz w:val="24"/>
        </w:rPr>
        <w:t>插到相应的孔内。进行测量，</w:t>
      </w:r>
      <w:r>
        <w:rPr>
          <w:sz w:val="24"/>
        </w:rPr>
        <w:t>记录数据</w:t>
      </w:r>
      <w:r>
        <w:rPr>
          <w:rFonts w:hint="eastAsia"/>
          <w:sz w:val="24"/>
        </w:rPr>
        <w:t>。</w:t>
      </w:r>
    </w:p>
    <w:p w:rsidR="00083466" w:rsidRDefault="00595625">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083466" w:rsidRDefault="0059562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m:t>
        </m:r>
        <m:r>
          <w:rPr>
            <w:rFonts w:ascii="Cambria Math" w:hAnsi="Cambria Math"/>
            <w:position w:val="-4"/>
            <w:sz w:val="24"/>
          </w:rPr>
          <m:t>=</m:t>
        </m:r>
        <m:r>
          <w:rPr>
            <w:rFonts w:ascii="Cambria Math" w:hAnsi="Cambria Math"/>
            <w:position w:val="-4"/>
            <w:sz w:val="24"/>
          </w:rPr>
          <m:t>L</m:t>
        </m:r>
      </m:oMath>
      <w:r>
        <w:rPr>
          <w:sz w:val="24"/>
        </w:rPr>
        <w:t xml:space="preserve">                                 </w:t>
      </w:r>
    </w:p>
    <w:p w:rsidR="00083466" w:rsidRDefault="00595625">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rFonts w:hint="eastAsia"/>
          <w:sz w:val="24"/>
        </w:rPr>
        <w:t>电压</w:t>
      </w:r>
      <w:r>
        <w:rPr>
          <w:kern w:val="0"/>
          <w:sz w:val="24"/>
        </w:rPr>
        <w:t>测量结果</w:t>
      </w:r>
    </w:p>
    <w:p w:rsidR="00083466" w:rsidRDefault="00595625">
      <w:pPr>
        <w:pStyle w:val="a9"/>
        <w:spacing w:line="360" w:lineRule="auto"/>
        <w:ind w:firstLineChars="600" w:firstLine="1440"/>
        <w:rPr>
          <w:sz w:val="24"/>
        </w:rPr>
      </w:pPr>
      <w:r>
        <w:rPr>
          <w:sz w:val="24"/>
        </w:rPr>
        <w:t>L----</w:t>
      </w:r>
      <w:r>
        <w:rPr>
          <w:rFonts w:hint="eastAsia"/>
          <w:sz w:val="24"/>
        </w:rPr>
        <w:t>电压</w:t>
      </w:r>
      <w:r>
        <w:rPr>
          <w:sz w:val="24"/>
        </w:rPr>
        <w:t>读数值</w:t>
      </w:r>
    </w:p>
    <w:p w:rsidR="00083466" w:rsidRDefault="00595625">
      <w:pPr>
        <w:numPr>
          <w:ilvl w:val="0"/>
          <w:numId w:val="2"/>
        </w:numPr>
        <w:rPr>
          <w:sz w:val="24"/>
        </w:rPr>
      </w:pPr>
      <w:r>
        <w:rPr>
          <w:b/>
          <w:sz w:val="24"/>
        </w:rPr>
        <w:t>输入量的标准不确定度评定</w:t>
      </w:r>
    </w:p>
    <w:p w:rsidR="00083466" w:rsidRDefault="00595625">
      <w:pPr>
        <w:ind w:firstLineChars="257" w:firstLine="617"/>
        <w:rPr>
          <w:bCs/>
          <w:sz w:val="24"/>
        </w:rPr>
      </w:pPr>
      <w:r>
        <w:rPr>
          <w:sz w:val="24"/>
        </w:rPr>
        <w:t>输入量的不确定度来源主要是：测量重复性引起的不确定度</w:t>
      </w:r>
      <w:r>
        <w:rPr>
          <w:position w:val="-10"/>
          <w:sz w:val="24"/>
        </w:rPr>
        <w:object w:dxaOrig="249"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6.45pt" o:ole="">
            <v:imagedata r:id="rId8" o:title=""/>
          </v:shape>
          <o:OLEObject Type="Embed" ProgID="Equation.KSEE3" ShapeID="_x0000_i1025" DrawAspect="Content" ObjectID="_1667887510" r:id="rId9"/>
        </w:object>
      </w:r>
      <w:r>
        <w:rPr>
          <w:b/>
          <w:bCs/>
          <w:sz w:val="24"/>
        </w:rPr>
        <w:t>；</w:t>
      </w:r>
      <w:r>
        <w:rPr>
          <w:bCs/>
          <w:sz w:val="24"/>
        </w:rPr>
        <w:t>测量设备</w:t>
      </w:r>
      <w:r>
        <w:rPr>
          <w:sz w:val="24"/>
        </w:rPr>
        <w:t>引入的标准不确定度</w:t>
      </w:r>
      <w:r>
        <w:rPr>
          <w:position w:val="-10"/>
          <w:sz w:val="24"/>
        </w:rPr>
        <w:object w:dxaOrig="257" w:dyaOrig="326">
          <v:shape id="_x0000_i1026" type="#_x0000_t75" style="width:12.8pt;height:16.45pt" o:ole="">
            <v:imagedata r:id="rId10" o:title=""/>
          </v:shape>
          <o:OLEObject Type="Embed" ProgID="Equation.KSEE3" ShapeID="_x0000_i1026" DrawAspect="Content" ObjectID="_1667887511" r:id="rId11"/>
        </w:object>
      </w:r>
      <w:r>
        <w:rPr>
          <w:bCs/>
          <w:sz w:val="24"/>
        </w:rPr>
        <w:t>。</w:t>
      </w:r>
    </w:p>
    <w:p w:rsidR="00083466" w:rsidRDefault="00595625">
      <w:pPr>
        <w:rPr>
          <w:sz w:val="24"/>
        </w:rPr>
      </w:pPr>
      <w:r>
        <w:rPr>
          <w:sz w:val="24"/>
        </w:rPr>
        <w:t>3.1</w:t>
      </w:r>
      <w:r>
        <w:rPr>
          <w:sz w:val="24"/>
        </w:rPr>
        <w:t>测量重复性引起的标准不确定度</w:t>
      </w:r>
      <w:r>
        <w:rPr>
          <w:position w:val="-10"/>
          <w:sz w:val="24"/>
        </w:rPr>
        <w:object w:dxaOrig="249" w:dyaOrig="326">
          <v:shape id="_x0000_i1027" type="#_x0000_t75" style="width:12.5pt;height:16.45pt" o:ole="">
            <v:imagedata r:id="rId12" o:title=""/>
          </v:shape>
          <o:OLEObject Type="Embed" ProgID="Equation.KSEE3" ShapeID="_x0000_i1027" DrawAspect="Content" ObjectID="_1667887512" r:id="rId13"/>
        </w:object>
      </w:r>
      <w:r>
        <w:rPr>
          <w:sz w:val="24"/>
        </w:rPr>
        <w:t>的评定</w:t>
      </w:r>
    </w:p>
    <w:p w:rsidR="00083466" w:rsidRDefault="00595625">
      <w:pPr>
        <w:spacing w:line="360" w:lineRule="auto"/>
        <w:ind w:firstLine="480"/>
        <w:rPr>
          <w:sz w:val="24"/>
        </w:rPr>
      </w:pPr>
      <w:r>
        <w:rPr>
          <w:sz w:val="24"/>
        </w:rPr>
        <w:t>输入量测量重复性不确定度的来源主要是测量重复性引起的标准不确定度。</w:t>
      </w:r>
    </w:p>
    <w:p w:rsidR="00083466" w:rsidRDefault="00595625">
      <w:pPr>
        <w:spacing w:line="360" w:lineRule="auto"/>
        <w:ind w:firstLine="480"/>
        <w:rPr>
          <w:sz w:val="24"/>
        </w:rPr>
      </w:pPr>
      <w:r>
        <w:rPr>
          <w:sz w:val="24"/>
        </w:rPr>
        <w:t>做</w:t>
      </w:r>
      <w:r>
        <w:rPr>
          <w:sz w:val="24"/>
        </w:rPr>
        <w:t>A</w:t>
      </w:r>
      <w:r>
        <w:rPr>
          <w:sz w:val="24"/>
        </w:rPr>
        <w:t>类评定测量：在</w:t>
      </w:r>
      <w:r>
        <w:rPr>
          <w:rFonts w:hint="eastAsia"/>
          <w:sz w:val="24"/>
        </w:rPr>
        <w:t>数字万用表</w:t>
      </w:r>
      <w:r>
        <w:rPr>
          <w:sz w:val="24"/>
        </w:rPr>
        <w:t>正常工作状态下，同一组人，用同一台设备，在相临近</w:t>
      </w:r>
      <w:r>
        <w:rPr>
          <w:sz w:val="24"/>
        </w:rPr>
        <w:t>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rsidR="00083466" w:rsidRDefault="0059562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083466">
        <w:trPr>
          <w:trHeight w:val="465"/>
        </w:trPr>
        <w:tc>
          <w:tcPr>
            <w:tcW w:w="1169" w:type="dxa"/>
            <w:vAlign w:val="center"/>
          </w:tcPr>
          <w:p w:rsidR="00083466" w:rsidRDefault="00595625">
            <w:pPr>
              <w:widowControl/>
              <w:adjustRightInd w:val="0"/>
              <w:spacing w:line="360" w:lineRule="auto"/>
              <w:ind w:firstLineChars="50" w:firstLine="120"/>
              <w:jc w:val="center"/>
              <w:rPr>
                <w:sz w:val="24"/>
              </w:rPr>
            </w:pPr>
            <w:r>
              <w:rPr>
                <w:sz w:val="24"/>
              </w:rPr>
              <w:t>序号</w:t>
            </w:r>
          </w:p>
        </w:tc>
        <w:tc>
          <w:tcPr>
            <w:tcW w:w="773" w:type="dxa"/>
            <w:vAlign w:val="center"/>
          </w:tcPr>
          <w:p w:rsidR="00083466" w:rsidRDefault="00595625">
            <w:pPr>
              <w:widowControl/>
              <w:adjustRightInd w:val="0"/>
              <w:spacing w:line="360" w:lineRule="auto"/>
              <w:ind w:leftChars="113" w:left="237"/>
              <w:jc w:val="center"/>
              <w:rPr>
                <w:sz w:val="24"/>
              </w:rPr>
            </w:pPr>
            <w:r>
              <w:rPr>
                <w:sz w:val="24"/>
              </w:rPr>
              <w:t>1</w:t>
            </w:r>
          </w:p>
        </w:tc>
        <w:tc>
          <w:tcPr>
            <w:tcW w:w="773" w:type="dxa"/>
            <w:vAlign w:val="center"/>
          </w:tcPr>
          <w:p w:rsidR="00083466" w:rsidRDefault="00595625">
            <w:pPr>
              <w:widowControl/>
              <w:adjustRightInd w:val="0"/>
              <w:spacing w:line="360" w:lineRule="auto"/>
              <w:ind w:left="237"/>
              <w:jc w:val="center"/>
              <w:rPr>
                <w:sz w:val="24"/>
              </w:rPr>
            </w:pPr>
            <w:r>
              <w:rPr>
                <w:sz w:val="24"/>
              </w:rPr>
              <w:t>2</w:t>
            </w:r>
          </w:p>
        </w:tc>
        <w:tc>
          <w:tcPr>
            <w:tcW w:w="773" w:type="dxa"/>
            <w:vAlign w:val="center"/>
          </w:tcPr>
          <w:p w:rsidR="00083466" w:rsidRDefault="00595625">
            <w:pPr>
              <w:widowControl/>
              <w:adjustRightInd w:val="0"/>
              <w:spacing w:line="360" w:lineRule="auto"/>
              <w:ind w:left="252"/>
              <w:jc w:val="center"/>
              <w:rPr>
                <w:sz w:val="24"/>
              </w:rPr>
            </w:pPr>
            <w:r>
              <w:rPr>
                <w:sz w:val="24"/>
              </w:rPr>
              <w:t>3</w:t>
            </w:r>
          </w:p>
        </w:tc>
        <w:tc>
          <w:tcPr>
            <w:tcW w:w="773" w:type="dxa"/>
            <w:vAlign w:val="center"/>
          </w:tcPr>
          <w:p w:rsidR="00083466" w:rsidRDefault="00595625">
            <w:pPr>
              <w:widowControl/>
              <w:adjustRightInd w:val="0"/>
              <w:spacing w:line="360" w:lineRule="auto"/>
              <w:ind w:firstLineChars="50" w:firstLine="120"/>
              <w:jc w:val="center"/>
              <w:rPr>
                <w:sz w:val="24"/>
              </w:rPr>
            </w:pPr>
            <w:r>
              <w:rPr>
                <w:sz w:val="24"/>
              </w:rPr>
              <w:t>4</w:t>
            </w:r>
          </w:p>
        </w:tc>
        <w:tc>
          <w:tcPr>
            <w:tcW w:w="773" w:type="dxa"/>
            <w:vAlign w:val="center"/>
          </w:tcPr>
          <w:p w:rsidR="00083466" w:rsidRDefault="00595625">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083466" w:rsidRDefault="00595625">
            <w:pPr>
              <w:widowControl/>
              <w:adjustRightInd w:val="0"/>
              <w:spacing w:line="360" w:lineRule="auto"/>
              <w:ind w:leftChars="113" w:left="237"/>
              <w:jc w:val="center"/>
              <w:rPr>
                <w:sz w:val="24"/>
              </w:rPr>
            </w:pPr>
            <w:r>
              <w:rPr>
                <w:sz w:val="24"/>
              </w:rPr>
              <w:t>6</w:t>
            </w:r>
          </w:p>
        </w:tc>
        <w:tc>
          <w:tcPr>
            <w:tcW w:w="773" w:type="dxa"/>
            <w:vAlign w:val="center"/>
          </w:tcPr>
          <w:p w:rsidR="00083466" w:rsidRDefault="00595625">
            <w:pPr>
              <w:widowControl/>
              <w:adjustRightInd w:val="0"/>
              <w:spacing w:line="360" w:lineRule="auto"/>
              <w:ind w:left="237"/>
              <w:jc w:val="center"/>
              <w:rPr>
                <w:sz w:val="24"/>
              </w:rPr>
            </w:pPr>
            <w:r>
              <w:rPr>
                <w:sz w:val="24"/>
              </w:rPr>
              <w:t>7</w:t>
            </w:r>
          </w:p>
        </w:tc>
        <w:tc>
          <w:tcPr>
            <w:tcW w:w="773" w:type="dxa"/>
            <w:vAlign w:val="center"/>
          </w:tcPr>
          <w:p w:rsidR="00083466" w:rsidRDefault="00595625">
            <w:pPr>
              <w:widowControl/>
              <w:adjustRightInd w:val="0"/>
              <w:spacing w:line="360" w:lineRule="auto"/>
              <w:ind w:left="252"/>
              <w:jc w:val="center"/>
              <w:rPr>
                <w:sz w:val="24"/>
              </w:rPr>
            </w:pPr>
            <w:r>
              <w:rPr>
                <w:sz w:val="24"/>
              </w:rPr>
              <w:t>8</w:t>
            </w:r>
          </w:p>
        </w:tc>
        <w:tc>
          <w:tcPr>
            <w:tcW w:w="773" w:type="dxa"/>
            <w:vAlign w:val="center"/>
          </w:tcPr>
          <w:p w:rsidR="00083466" w:rsidRDefault="00595625">
            <w:pPr>
              <w:widowControl/>
              <w:adjustRightInd w:val="0"/>
              <w:spacing w:line="360" w:lineRule="auto"/>
              <w:ind w:firstLineChars="50" w:firstLine="120"/>
              <w:jc w:val="center"/>
              <w:rPr>
                <w:sz w:val="24"/>
              </w:rPr>
            </w:pPr>
            <w:r>
              <w:rPr>
                <w:sz w:val="24"/>
              </w:rPr>
              <w:t>9</w:t>
            </w:r>
          </w:p>
        </w:tc>
        <w:tc>
          <w:tcPr>
            <w:tcW w:w="775" w:type="dxa"/>
            <w:vAlign w:val="center"/>
          </w:tcPr>
          <w:p w:rsidR="00083466" w:rsidRDefault="00595625">
            <w:pPr>
              <w:widowControl/>
              <w:adjustRightInd w:val="0"/>
              <w:spacing w:line="360" w:lineRule="auto"/>
              <w:ind w:leftChars="49" w:left="103" w:firstLineChars="50" w:firstLine="120"/>
              <w:jc w:val="center"/>
              <w:rPr>
                <w:sz w:val="24"/>
              </w:rPr>
            </w:pPr>
            <w:r>
              <w:rPr>
                <w:sz w:val="24"/>
              </w:rPr>
              <w:t>10</w:t>
            </w:r>
          </w:p>
        </w:tc>
      </w:tr>
      <w:tr w:rsidR="00083466">
        <w:trPr>
          <w:trHeight w:val="776"/>
        </w:trPr>
        <w:tc>
          <w:tcPr>
            <w:tcW w:w="1169" w:type="dxa"/>
            <w:vAlign w:val="center"/>
          </w:tcPr>
          <w:p w:rsidR="00083466" w:rsidRDefault="00595625">
            <w:pPr>
              <w:widowControl/>
              <w:adjustRightInd w:val="0"/>
              <w:spacing w:line="360" w:lineRule="auto"/>
              <w:jc w:val="center"/>
              <w:rPr>
                <w:sz w:val="24"/>
              </w:rPr>
            </w:pPr>
            <w:r>
              <w:rPr>
                <w:sz w:val="24"/>
              </w:rPr>
              <w:t>L</w:t>
            </w:r>
            <w:r>
              <w:rPr>
                <w:sz w:val="24"/>
              </w:rPr>
              <w:t>读数值</w:t>
            </w:r>
            <w:r>
              <w:rPr>
                <w:sz w:val="24"/>
              </w:rPr>
              <w:t>(</w:t>
            </w:r>
            <w:r>
              <w:rPr>
                <w:rFonts w:hint="eastAsia"/>
                <w:sz w:val="24"/>
              </w:rPr>
              <w:t>V</w:t>
            </w:r>
            <w:r>
              <w:rPr>
                <w:sz w:val="24"/>
              </w:rPr>
              <w:t>)</w:t>
            </w:r>
          </w:p>
        </w:tc>
        <w:tc>
          <w:tcPr>
            <w:tcW w:w="773" w:type="dxa"/>
            <w:vAlign w:val="center"/>
          </w:tcPr>
          <w:p w:rsidR="00083466" w:rsidRDefault="00595625">
            <w:pPr>
              <w:jc w:val="center"/>
              <w:rPr>
                <w:kern w:val="0"/>
                <w:sz w:val="24"/>
              </w:rPr>
            </w:pPr>
            <w:r>
              <w:rPr>
                <w:rFonts w:hint="eastAsia"/>
                <w:kern w:val="0"/>
                <w:sz w:val="24"/>
              </w:rPr>
              <w:t>3.61</w:t>
            </w:r>
          </w:p>
        </w:tc>
        <w:tc>
          <w:tcPr>
            <w:tcW w:w="773" w:type="dxa"/>
            <w:vAlign w:val="center"/>
          </w:tcPr>
          <w:p w:rsidR="00083466" w:rsidRDefault="00595625">
            <w:pPr>
              <w:rPr>
                <w:kern w:val="0"/>
                <w:sz w:val="24"/>
              </w:rPr>
            </w:pPr>
            <w:r>
              <w:rPr>
                <w:rFonts w:hint="eastAsia"/>
                <w:kern w:val="0"/>
                <w:sz w:val="24"/>
              </w:rPr>
              <w:t>3.62</w:t>
            </w:r>
          </w:p>
        </w:tc>
        <w:tc>
          <w:tcPr>
            <w:tcW w:w="773" w:type="dxa"/>
            <w:vAlign w:val="center"/>
          </w:tcPr>
          <w:p w:rsidR="00083466" w:rsidRDefault="00595625">
            <w:pPr>
              <w:jc w:val="center"/>
              <w:rPr>
                <w:kern w:val="0"/>
                <w:sz w:val="24"/>
              </w:rPr>
            </w:pPr>
            <w:r>
              <w:rPr>
                <w:rFonts w:hint="eastAsia"/>
                <w:kern w:val="0"/>
                <w:sz w:val="24"/>
              </w:rPr>
              <w:t>3.63</w:t>
            </w:r>
          </w:p>
        </w:tc>
        <w:tc>
          <w:tcPr>
            <w:tcW w:w="773" w:type="dxa"/>
            <w:vAlign w:val="center"/>
          </w:tcPr>
          <w:p w:rsidR="00083466" w:rsidRDefault="00595625">
            <w:pPr>
              <w:jc w:val="center"/>
              <w:rPr>
                <w:kern w:val="0"/>
                <w:sz w:val="24"/>
              </w:rPr>
            </w:pPr>
            <w:r>
              <w:rPr>
                <w:rFonts w:hint="eastAsia"/>
                <w:kern w:val="0"/>
                <w:sz w:val="24"/>
              </w:rPr>
              <w:t>3.61</w:t>
            </w:r>
          </w:p>
        </w:tc>
        <w:tc>
          <w:tcPr>
            <w:tcW w:w="773" w:type="dxa"/>
            <w:vAlign w:val="center"/>
          </w:tcPr>
          <w:p w:rsidR="00083466" w:rsidRDefault="00595625">
            <w:pPr>
              <w:jc w:val="center"/>
              <w:rPr>
                <w:kern w:val="0"/>
                <w:sz w:val="24"/>
              </w:rPr>
            </w:pPr>
            <w:r>
              <w:rPr>
                <w:rFonts w:hint="eastAsia"/>
                <w:kern w:val="0"/>
                <w:sz w:val="24"/>
              </w:rPr>
              <w:t>3.61</w:t>
            </w:r>
          </w:p>
        </w:tc>
        <w:tc>
          <w:tcPr>
            <w:tcW w:w="773" w:type="dxa"/>
            <w:vAlign w:val="center"/>
          </w:tcPr>
          <w:p w:rsidR="00083466" w:rsidRDefault="00595625">
            <w:pPr>
              <w:jc w:val="center"/>
              <w:rPr>
                <w:kern w:val="0"/>
                <w:sz w:val="24"/>
              </w:rPr>
            </w:pPr>
            <w:r>
              <w:rPr>
                <w:rFonts w:hint="eastAsia"/>
                <w:kern w:val="0"/>
                <w:sz w:val="24"/>
              </w:rPr>
              <w:t>3.61</w:t>
            </w:r>
          </w:p>
        </w:tc>
        <w:tc>
          <w:tcPr>
            <w:tcW w:w="773" w:type="dxa"/>
            <w:vAlign w:val="center"/>
          </w:tcPr>
          <w:p w:rsidR="00083466" w:rsidRDefault="00595625">
            <w:pPr>
              <w:jc w:val="center"/>
              <w:rPr>
                <w:kern w:val="0"/>
                <w:sz w:val="24"/>
              </w:rPr>
            </w:pPr>
            <w:r>
              <w:rPr>
                <w:rFonts w:hint="eastAsia"/>
                <w:kern w:val="0"/>
                <w:sz w:val="24"/>
              </w:rPr>
              <w:t>3.62</w:t>
            </w:r>
          </w:p>
        </w:tc>
        <w:tc>
          <w:tcPr>
            <w:tcW w:w="773" w:type="dxa"/>
            <w:vAlign w:val="center"/>
          </w:tcPr>
          <w:p w:rsidR="00083466" w:rsidRDefault="00595625">
            <w:pPr>
              <w:jc w:val="center"/>
              <w:rPr>
                <w:kern w:val="0"/>
                <w:sz w:val="24"/>
              </w:rPr>
            </w:pPr>
            <w:r>
              <w:rPr>
                <w:rFonts w:hint="eastAsia"/>
                <w:kern w:val="0"/>
                <w:sz w:val="24"/>
              </w:rPr>
              <w:t>3.62</w:t>
            </w:r>
          </w:p>
        </w:tc>
        <w:tc>
          <w:tcPr>
            <w:tcW w:w="773" w:type="dxa"/>
            <w:vAlign w:val="center"/>
          </w:tcPr>
          <w:p w:rsidR="00083466" w:rsidRDefault="00595625">
            <w:pPr>
              <w:jc w:val="center"/>
              <w:rPr>
                <w:kern w:val="0"/>
                <w:sz w:val="24"/>
              </w:rPr>
            </w:pPr>
            <w:r>
              <w:rPr>
                <w:rFonts w:hint="eastAsia"/>
                <w:kern w:val="0"/>
                <w:sz w:val="24"/>
              </w:rPr>
              <w:t>3.62</w:t>
            </w:r>
          </w:p>
        </w:tc>
        <w:tc>
          <w:tcPr>
            <w:tcW w:w="775" w:type="dxa"/>
            <w:vAlign w:val="center"/>
          </w:tcPr>
          <w:p w:rsidR="00083466" w:rsidRDefault="00595625">
            <w:pPr>
              <w:jc w:val="center"/>
              <w:rPr>
                <w:kern w:val="0"/>
                <w:sz w:val="24"/>
              </w:rPr>
            </w:pPr>
            <w:r>
              <w:rPr>
                <w:rFonts w:hint="eastAsia"/>
                <w:kern w:val="0"/>
                <w:sz w:val="24"/>
              </w:rPr>
              <w:t>3.63</w:t>
            </w:r>
          </w:p>
        </w:tc>
      </w:tr>
    </w:tbl>
    <w:p w:rsidR="00083466" w:rsidRDefault="00595625">
      <w:pPr>
        <w:spacing w:line="360" w:lineRule="auto"/>
        <w:ind w:firstLineChars="300" w:firstLine="720"/>
        <w:rPr>
          <w:sz w:val="24"/>
        </w:rPr>
      </w:pPr>
      <w:r>
        <w:rPr>
          <w:sz w:val="24"/>
        </w:rPr>
        <w:t>被测试件测量值的平均值：</w:t>
      </w:r>
      <w:r>
        <w:rPr>
          <w:position w:val="-24"/>
          <w:sz w:val="24"/>
        </w:rPr>
        <w:object w:dxaOrig="2267" w:dyaOrig="729">
          <v:shape id="_x0000_i1028" type="#_x0000_t75" style="width:113.4pt;height:36.5pt" o:ole="">
            <v:imagedata r:id="rId14" o:title=""/>
          </v:shape>
          <o:OLEObject Type="Embed" ProgID="Equation.KSEE3" ShapeID="_x0000_i1028" DrawAspect="Content" ObjectID="_1667887513" r:id="rId15"/>
        </w:object>
      </w:r>
    </w:p>
    <w:p w:rsidR="00083466" w:rsidRDefault="00595625">
      <w:pPr>
        <w:tabs>
          <w:tab w:val="left" w:pos="2489"/>
        </w:tabs>
        <w:spacing w:line="360" w:lineRule="auto"/>
        <w:ind w:left="780" w:firstLineChars="800" w:firstLine="1920"/>
        <w:rPr>
          <w:color w:val="0D0D0D" w:themeColor="text1" w:themeTint="F2"/>
          <w:sz w:val="24"/>
        </w:rPr>
      </w:pPr>
      <w:r>
        <w:rPr>
          <w:sz w:val="24"/>
        </w:rPr>
        <w:tab/>
      </w:r>
    </w:p>
    <w:p w:rsidR="00083466" w:rsidRDefault="00595625">
      <w:pPr>
        <w:widowControl/>
        <w:tabs>
          <w:tab w:val="center" w:pos="4360"/>
          <w:tab w:val="right" w:pos="8300"/>
        </w:tabs>
        <w:spacing w:line="360" w:lineRule="auto"/>
        <w:ind w:firstLineChars="300" w:firstLine="720"/>
        <w:rPr>
          <w:kern w:val="0"/>
          <w:sz w:val="24"/>
        </w:rPr>
      </w:pPr>
      <w:r>
        <w:rPr>
          <w:color w:val="000000" w:themeColor="text1"/>
          <w:kern w:val="0"/>
          <w:sz w:val="24"/>
        </w:rPr>
        <w:t>单个测量值的实验标准差</w:t>
      </w:r>
      <w:r>
        <w:rPr>
          <w:kern w:val="0"/>
          <w:sz w:val="24"/>
        </w:rPr>
        <w:t>：</w:t>
      </w:r>
      <w:r>
        <w:rPr>
          <w:kern w:val="0"/>
          <w:position w:val="-26"/>
          <w:sz w:val="24"/>
        </w:rPr>
        <w:object w:dxaOrig="3323" w:dyaOrig="865">
          <v:shape id="_x0000_i1029" type="#_x0000_t75" style="width:166.05pt;height:43.4pt" o:ole="">
            <v:imagedata r:id="rId16" o:title=""/>
          </v:shape>
          <o:OLEObject Type="Embed" ProgID="Equation.KSEE3" ShapeID="_x0000_i1029" DrawAspect="Content" ObjectID="_1667887514" r:id="rId17"/>
        </w:object>
      </w:r>
    </w:p>
    <w:p w:rsidR="00083466" w:rsidRDefault="00595625">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lastRenderedPageBreak/>
        <w:t>被测量估计值（</w:t>
      </w:r>
      <w:r>
        <w:rPr>
          <w:color w:val="000000" w:themeColor="text1"/>
          <w:kern w:val="0"/>
          <w:position w:val="-4"/>
          <w:sz w:val="24"/>
        </w:rPr>
        <w:object w:dxaOrig="257" w:dyaOrig="360">
          <v:shape id="_x0000_i1030" type="#_x0000_t75" style="width:12.8pt;height:18.1pt" o:ole="">
            <v:imagedata r:id="rId18" o:title=""/>
          </v:shape>
          <o:OLEObject Type="Embed" ProgID="Equation.KSEE3" ShapeID="_x0000_i1030" DrawAspect="Content" ObjectID="_1667887515" r:id="rId19"/>
        </w:object>
      </w:r>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0" w:name="_Hlk36298355"/>
      <w:r>
        <w:rPr>
          <w:color w:val="000000" w:themeColor="text1"/>
          <w:kern w:val="0"/>
          <w:sz w:val="24"/>
        </w:rPr>
        <w:t>（</w:t>
      </w:r>
      <w:r>
        <w:rPr>
          <w:color w:val="000000" w:themeColor="text1"/>
          <w:kern w:val="0"/>
          <w:position w:val="-4"/>
          <w:sz w:val="24"/>
        </w:rPr>
        <w:object w:dxaOrig="257" w:dyaOrig="360">
          <v:shape id="_x0000_i1031" type="#_x0000_t75" style="width:12.8pt;height:18.1pt" o:ole="">
            <v:imagedata r:id="rId18" o:title=""/>
          </v:shape>
          <o:OLEObject Type="Embed" ProgID="Equation.KSEE3" ShapeID="_x0000_i1031" DrawAspect="Content" ObjectID="_1667887516" r:id="rId20"/>
        </w:object>
      </w:r>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0"/>
    <w:p w:rsidR="00083466" w:rsidRDefault="00595625">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9" w:dyaOrig="326">
          <v:shape id="_x0000_i1032" type="#_x0000_t75" style="width:12.5pt;height:16.45pt" o:ole="">
            <v:imagedata r:id="rId21" o:title=""/>
          </v:shape>
          <o:OLEObject Type="Embed" ProgID="Equation.KSEE3" ShapeID="_x0000_i1032" DrawAspect="Content" ObjectID="_1667887517" r:id="rId22"/>
        </w:object>
      </w:r>
      <w:r>
        <w:rPr>
          <w:color w:val="0D0D0D" w:themeColor="text1" w:themeTint="F2"/>
          <w:kern w:val="0"/>
          <w:sz w:val="24"/>
        </w:rPr>
        <w:t>=S=</w:t>
      </w:r>
      <w:r>
        <w:rPr>
          <w:rFonts w:hint="eastAsia"/>
          <w:color w:val="0D0D0D" w:themeColor="text1" w:themeTint="F2"/>
          <w:kern w:val="0"/>
          <w:sz w:val="24"/>
        </w:rPr>
        <w:t>0.007m</w:t>
      </w:r>
      <w:r>
        <w:rPr>
          <w:sz w:val="24"/>
        </w:rPr>
        <w:t xml:space="preserve">m                                 </w:t>
      </w:r>
    </w:p>
    <w:p w:rsidR="00083466" w:rsidRDefault="00595625">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7" w:dyaOrig="343">
          <v:shape id="_x0000_i1033" type="#_x0000_t75" style="width:12.8pt;height:17.1pt" o:ole="">
            <v:imagedata r:id="rId23" o:title=""/>
          </v:shape>
          <o:OLEObject Type="Embed" ProgID="Equation.KSEE3" ShapeID="_x0000_i1033" DrawAspect="Content" ObjectID="_1667887518" r:id="rId24"/>
        </w:object>
      </w:r>
    </w:p>
    <w:p w:rsidR="00083466" w:rsidRDefault="00595625">
      <w:pPr>
        <w:spacing w:line="360" w:lineRule="auto"/>
        <w:ind w:firstLineChars="300" w:firstLine="720"/>
        <w:rPr>
          <w:sz w:val="24"/>
        </w:rPr>
      </w:pPr>
      <w:r>
        <w:rPr>
          <w:rFonts w:hint="eastAsia"/>
          <w:sz w:val="24"/>
        </w:rPr>
        <w:t>数字万用表校准证书给出的</w:t>
      </w:r>
      <w:r w:rsidRPr="00B45A32">
        <w:rPr>
          <w:i/>
          <w:iCs/>
          <w:sz w:val="24"/>
          <w:lang w:bidi="ar"/>
        </w:rPr>
        <w:t>U=</w:t>
      </w:r>
      <w:r w:rsidRPr="00B45A32">
        <w:rPr>
          <w:sz w:val="24"/>
          <w:lang w:bidi="ar"/>
        </w:rPr>
        <w:t>0.00</w:t>
      </w:r>
      <w:r w:rsidRPr="00B45A32">
        <w:rPr>
          <w:rFonts w:hint="eastAsia"/>
          <w:sz w:val="24"/>
          <w:lang w:bidi="ar"/>
        </w:rPr>
        <w:t>2</w:t>
      </w:r>
      <w:r w:rsidRPr="00B45A32">
        <w:rPr>
          <w:sz w:val="24"/>
          <w:lang w:bidi="ar"/>
        </w:rPr>
        <w:t>V</w:t>
      </w:r>
      <w:r w:rsidRPr="00B45A32">
        <w:rPr>
          <w:sz w:val="24"/>
          <w:lang w:bidi="ar"/>
        </w:rPr>
        <w:t>,</w:t>
      </w:r>
      <w:r w:rsidRPr="00B45A32">
        <w:rPr>
          <w:i/>
          <w:iCs/>
          <w:sz w:val="24"/>
          <w:lang w:bidi="ar"/>
        </w:rPr>
        <w:t>k</w:t>
      </w:r>
      <w:r w:rsidRPr="00B45A32">
        <w:rPr>
          <w:sz w:val="24"/>
          <w:lang w:bidi="ar"/>
        </w:rPr>
        <w:t>=</w:t>
      </w:r>
      <w:r w:rsidRPr="00B45A32">
        <w:rPr>
          <w:rFonts w:hint="eastAsia"/>
          <w:sz w:val="24"/>
          <w:lang w:bidi="ar"/>
        </w:rPr>
        <w:t>2</w:t>
      </w:r>
      <w:r>
        <w:rPr>
          <w:rFonts w:hint="eastAsia"/>
          <w:szCs w:val="21"/>
          <w:lang w:bidi="ar"/>
        </w:rPr>
        <w:t>,</w:t>
      </w:r>
      <w:r>
        <w:rPr>
          <w:sz w:val="24"/>
        </w:rPr>
        <w:t>则由设备示值误差引入的不确定分量为：</w:t>
      </w:r>
    </w:p>
    <w:p w:rsidR="00083466" w:rsidRDefault="00595625">
      <w:pPr>
        <w:spacing w:line="360" w:lineRule="auto"/>
        <w:ind w:left="-142" w:firstLineChars="1242" w:firstLine="2981"/>
        <w:rPr>
          <w:i/>
          <w:position w:val="-24"/>
          <w:sz w:val="24"/>
        </w:rPr>
      </w:pPr>
      <w:r>
        <w:rPr>
          <w:i/>
          <w:position w:val="-28"/>
          <w:sz w:val="24"/>
        </w:rPr>
        <w:object w:dxaOrig="2280" w:dyaOrig="660">
          <v:shape id="_x0000_i1034" type="#_x0000_t75" style="width:114.1pt;height:32.9pt" o:ole="">
            <v:imagedata r:id="rId25" o:title=""/>
          </v:shape>
          <o:OLEObject Type="Embed" ProgID="Equation.KSEE3" ShapeID="_x0000_i1034" DrawAspect="Content" ObjectID="_1667887519" r:id="rId26"/>
        </w:object>
      </w:r>
      <w:bookmarkStart w:id="1" w:name="_GoBack"/>
      <w:bookmarkEnd w:id="1"/>
    </w:p>
    <w:p w:rsidR="00083466" w:rsidRDefault="00595625">
      <w:pPr>
        <w:spacing w:line="360" w:lineRule="auto"/>
        <w:jc w:val="left"/>
        <w:rPr>
          <w:sz w:val="24"/>
        </w:rPr>
      </w:pPr>
      <w:r>
        <w:rPr>
          <w:b/>
          <w:bCs/>
          <w:sz w:val="24"/>
        </w:rPr>
        <w:t>4</w:t>
      </w:r>
      <w:r>
        <w:rPr>
          <w:b/>
          <w:bCs/>
          <w:sz w:val="24"/>
        </w:rPr>
        <w:t>、合成标准不确定度的评定</w:t>
      </w:r>
    </w:p>
    <w:p w:rsidR="00083466" w:rsidRDefault="00595625">
      <w:pPr>
        <w:spacing w:line="360" w:lineRule="auto"/>
        <w:rPr>
          <w:sz w:val="24"/>
        </w:rPr>
      </w:pPr>
      <w:r>
        <w:rPr>
          <w:sz w:val="24"/>
        </w:rPr>
        <w:t>4.1</w:t>
      </w:r>
      <w:r>
        <w:rPr>
          <w:sz w:val="24"/>
        </w:rPr>
        <w:t>标准不确定度汇总表</w:t>
      </w:r>
    </w:p>
    <w:p w:rsidR="00083466" w:rsidRDefault="00595625">
      <w:pPr>
        <w:spacing w:line="360" w:lineRule="auto"/>
        <w:ind w:firstLineChars="200" w:firstLine="480"/>
        <w:rPr>
          <w:sz w:val="24"/>
        </w:rPr>
      </w:pPr>
      <w:r>
        <w:rPr>
          <w:sz w:val="24"/>
        </w:rPr>
        <w:t>输入量的标准不确定度汇总于表</w:t>
      </w:r>
      <w:r>
        <w:rPr>
          <w:sz w:val="24"/>
        </w:rPr>
        <w:t>2</w:t>
      </w:r>
      <w:r>
        <w:rPr>
          <w:sz w:val="24"/>
        </w:rPr>
        <w:t>。</w:t>
      </w:r>
    </w:p>
    <w:p w:rsidR="00083466" w:rsidRDefault="00595625">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083466">
        <w:trPr>
          <w:jc w:val="center"/>
        </w:trPr>
        <w:tc>
          <w:tcPr>
            <w:tcW w:w="2405" w:type="dxa"/>
            <w:vAlign w:val="center"/>
          </w:tcPr>
          <w:p w:rsidR="00083466" w:rsidRDefault="00595625">
            <w:pPr>
              <w:widowControl/>
              <w:adjustRightInd w:val="0"/>
              <w:spacing w:line="360" w:lineRule="auto"/>
              <w:jc w:val="center"/>
              <w:rPr>
                <w:sz w:val="24"/>
              </w:rPr>
            </w:pPr>
            <w:r>
              <w:rPr>
                <w:sz w:val="24"/>
              </w:rPr>
              <w:t>标准不确定度分量</w:t>
            </w:r>
          </w:p>
        </w:tc>
        <w:tc>
          <w:tcPr>
            <w:tcW w:w="4275" w:type="dxa"/>
            <w:vAlign w:val="center"/>
          </w:tcPr>
          <w:p w:rsidR="00083466" w:rsidRDefault="00595625">
            <w:pPr>
              <w:widowControl/>
              <w:adjustRightInd w:val="0"/>
              <w:spacing w:line="360" w:lineRule="auto"/>
              <w:jc w:val="center"/>
              <w:rPr>
                <w:sz w:val="24"/>
              </w:rPr>
            </w:pPr>
            <w:r>
              <w:rPr>
                <w:sz w:val="24"/>
              </w:rPr>
              <w:t>不确定度来源</w:t>
            </w:r>
          </w:p>
        </w:tc>
        <w:tc>
          <w:tcPr>
            <w:tcW w:w="2246" w:type="dxa"/>
            <w:vAlign w:val="center"/>
          </w:tcPr>
          <w:p w:rsidR="00083466" w:rsidRDefault="00595625">
            <w:pPr>
              <w:widowControl/>
              <w:adjustRightInd w:val="0"/>
              <w:spacing w:line="360" w:lineRule="auto"/>
              <w:jc w:val="center"/>
              <w:rPr>
                <w:sz w:val="24"/>
              </w:rPr>
            </w:pPr>
            <w:r>
              <w:rPr>
                <w:sz w:val="24"/>
              </w:rPr>
              <w:t>不确定度值</w:t>
            </w:r>
          </w:p>
        </w:tc>
      </w:tr>
      <w:tr w:rsidR="00083466">
        <w:trPr>
          <w:jc w:val="center"/>
        </w:trPr>
        <w:tc>
          <w:tcPr>
            <w:tcW w:w="2405" w:type="dxa"/>
          </w:tcPr>
          <w:p w:rsidR="00083466" w:rsidRDefault="00595625">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083466" w:rsidRDefault="00595625">
            <w:pPr>
              <w:widowControl/>
              <w:adjustRightInd w:val="0"/>
              <w:spacing w:line="360" w:lineRule="auto"/>
              <w:jc w:val="center"/>
              <w:rPr>
                <w:sz w:val="24"/>
              </w:rPr>
            </w:pPr>
            <w:r>
              <w:rPr>
                <w:sz w:val="24"/>
              </w:rPr>
              <w:t>测量重复性所引入的不确定度</w:t>
            </w:r>
          </w:p>
        </w:tc>
        <w:tc>
          <w:tcPr>
            <w:tcW w:w="2246" w:type="dxa"/>
            <w:vAlign w:val="center"/>
          </w:tcPr>
          <w:p w:rsidR="00083466" w:rsidRDefault="00595625">
            <w:pPr>
              <w:widowControl/>
              <w:adjustRightInd w:val="0"/>
              <w:spacing w:line="360" w:lineRule="auto"/>
              <w:jc w:val="center"/>
              <w:rPr>
                <w:sz w:val="24"/>
              </w:rPr>
            </w:pPr>
            <w:r>
              <w:rPr>
                <w:rFonts w:hint="eastAsia"/>
                <w:sz w:val="24"/>
              </w:rPr>
              <w:t>0.007V</w:t>
            </w:r>
            <w:r>
              <w:rPr>
                <w:sz w:val="24"/>
              </w:rPr>
              <w:t xml:space="preserve"> </w:t>
            </w:r>
          </w:p>
        </w:tc>
      </w:tr>
      <w:tr w:rsidR="00083466">
        <w:trPr>
          <w:jc w:val="center"/>
        </w:trPr>
        <w:tc>
          <w:tcPr>
            <w:tcW w:w="2405" w:type="dxa"/>
          </w:tcPr>
          <w:p w:rsidR="00083466" w:rsidRDefault="00595625">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083466" w:rsidRDefault="00595625">
            <w:pPr>
              <w:widowControl/>
              <w:adjustRightInd w:val="0"/>
              <w:spacing w:line="360" w:lineRule="auto"/>
              <w:jc w:val="center"/>
              <w:rPr>
                <w:sz w:val="24"/>
              </w:rPr>
            </w:pPr>
            <w:r>
              <w:rPr>
                <w:sz w:val="24"/>
              </w:rPr>
              <w:t>测量设备引入的不确定度</w:t>
            </w:r>
          </w:p>
        </w:tc>
        <w:tc>
          <w:tcPr>
            <w:tcW w:w="2246" w:type="dxa"/>
            <w:vAlign w:val="center"/>
          </w:tcPr>
          <w:p w:rsidR="00083466" w:rsidRDefault="00595625">
            <w:pPr>
              <w:widowControl/>
              <w:tabs>
                <w:tab w:val="center" w:pos="4612"/>
              </w:tabs>
              <w:adjustRightInd w:val="0"/>
              <w:spacing w:line="360" w:lineRule="auto"/>
              <w:jc w:val="center"/>
              <w:rPr>
                <w:sz w:val="24"/>
              </w:rPr>
            </w:pPr>
            <w:r>
              <w:rPr>
                <w:rFonts w:hint="eastAsia"/>
                <w:sz w:val="24"/>
              </w:rPr>
              <w:t>0.002V</w:t>
            </w:r>
          </w:p>
        </w:tc>
      </w:tr>
    </w:tbl>
    <w:p w:rsidR="00083466" w:rsidRDefault="00595625">
      <w:pPr>
        <w:spacing w:line="360" w:lineRule="auto"/>
        <w:rPr>
          <w:sz w:val="24"/>
        </w:rPr>
      </w:pPr>
      <w:r>
        <w:rPr>
          <w:sz w:val="24"/>
        </w:rPr>
        <w:t>4.2</w:t>
      </w:r>
      <w:r>
        <w:rPr>
          <w:sz w:val="24"/>
        </w:rPr>
        <w:t>合成标准不确定度的计算</w:t>
      </w:r>
    </w:p>
    <w:p w:rsidR="00083466" w:rsidRDefault="00595625">
      <w:pPr>
        <w:spacing w:line="360" w:lineRule="auto"/>
        <w:ind w:firstLineChars="200" w:firstLine="480"/>
        <w:rPr>
          <w:sz w:val="24"/>
        </w:rPr>
      </w:pPr>
      <w:r>
        <w:rPr>
          <w:sz w:val="24"/>
        </w:rPr>
        <w:t>合成标准不确定度可按下式得到：</w:t>
      </w:r>
    </w:p>
    <w:p w:rsidR="00083466" w:rsidRDefault="00595625">
      <w:pPr>
        <w:spacing w:line="360" w:lineRule="auto"/>
        <w:ind w:firstLineChars="200" w:firstLine="480"/>
        <w:rPr>
          <w:b/>
          <w:bCs/>
          <w:sz w:val="24"/>
        </w:rPr>
      </w:pPr>
      <w:r>
        <w:rPr>
          <w:position w:val="-12"/>
          <w:sz w:val="24"/>
          <w:vertAlign w:val="subscript"/>
        </w:rPr>
        <w:object w:dxaOrig="4430" w:dyaOrig="455">
          <v:shape id="_x0000_i1035" type="#_x0000_t75" style="width:221.6pt;height:22.7pt" o:ole="">
            <v:imagedata r:id="rId27" o:title=""/>
          </v:shape>
          <o:OLEObject Type="Embed" ProgID="Equation.KSEE3" ShapeID="_x0000_i1035" DrawAspect="Content" ObjectID="_1667887520" r:id="rId28"/>
        </w:object>
      </w:r>
    </w:p>
    <w:p w:rsidR="00083466" w:rsidRDefault="00595625">
      <w:pPr>
        <w:spacing w:line="360" w:lineRule="auto"/>
        <w:rPr>
          <w:b/>
          <w:bCs/>
          <w:sz w:val="24"/>
        </w:rPr>
      </w:pPr>
      <w:r>
        <w:rPr>
          <w:b/>
          <w:bCs/>
          <w:sz w:val="24"/>
        </w:rPr>
        <w:t>5</w:t>
      </w:r>
      <w:r>
        <w:rPr>
          <w:b/>
          <w:bCs/>
          <w:sz w:val="24"/>
        </w:rPr>
        <w:t>、扩展不确定度的计算</w:t>
      </w:r>
    </w:p>
    <w:p w:rsidR="00083466" w:rsidRDefault="0059562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083466" w:rsidRDefault="0059562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Pr>
          <w:rFonts w:hint="eastAsia"/>
          <w:sz w:val="24"/>
        </w:rPr>
        <w:t>0.007V=0.014V</w:t>
      </w:r>
    </w:p>
    <w:p w:rsidR="00083466" w:rsidRDefault="0059562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083466" w:rsidRDefault="00595625">
      <w:pPr>
        <w:spacing w:line="360" w:lineRule="auto"/>
        <w:ind w:firstLineChars="700" w:firstLine="1680"/>
        <w:rPr>
          <w:kern w:val="0"/>
          <w:sz w:val="24"/>
        </w:rPr>
      </w:pPr>
      <w:r>
        <w:rPr>
          <w:i/>
          <w:sz w:val="24"/>
        </w:rPr>
        <w:t>U</w:t>
      </w:r>
      <w:r>
        <w:rPr>
          <w:i/>
          <w:sz w:val="24"/>
        </w:rPr>
        <w:t>＝</w:t>
      </w:r>
      <w:r>
        <w:rPr>
          <w:rFonts w:hint="eastAsia"/>
          <w:iCs/>
          <w:sz w:val="24"/>
        </w:rPr>
        <w:t>0.014V,</w:t>
      </w:r>
      <w:r>
        <w:rPr>
          <w:sz w:val="24"/>
        </w:rPr>
        <w:t xml:space="preserve"> </w:t>
      </w:r>
      <w:r>
        <w:rPr>
          <w:i/>
          <w:kern w:val="0"/>
          <w:sz w:val="24"/>
        </w:rPr>
        <w:t>k</w:t>
      </w:r>
      <w:r>
        <w:rPr>
          <w:i/>
          <w:iCs/>
          <w:kern w:val="0"/>
          <w:sz w:val="24"/>
        </w:rPr>
        <w:t xml:space="preserve"> </w:t>
      </w:r>
      <w:r>
        <w:rPr>
          <w:kern w:val="0"/>
          <w:sz w:val="24"/>
        </w:rPr>
        <w:t>= 2</w:t>
      </w:r>
    </w:p>
    <w:sectPr w:rsidR="00083466">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625" w:rsidRDefault="00595625">
      <w:r>
        <w:separator/>
      </w:r>
    </w:p>
  </w:endnote>
  <w:endnote w:type="continuationSeparator" w:id="0">
    <w:p w:rsidR="00595625" w:rsidRDefault="0059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66" w:rsidRDefault="0059562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083466" w:rsidRDefault="000834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625" w:rsidRDefault="00595625">
      <w:r>
        <w:separator/>
      </w:r>
    </w:p>
  </w:footnote>
  <w:footnote w:type="continuationSeparator" w:id="0">
    <w:p w:rsidR="00595625" w:rsidRDefault="0059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83466"/>
    <w:rsid w:val="000D5B0F"/>
    <w:rsid w:val="00194D5A"/>
    <w:rsid w:val="001B03E0"/>
    <w:rsid w:val="00227CDF"/>
    <w:rsid w:val="002B0F65"/>
    <w:rsid w:val="003869A8"/>
    <w:rsid w:val="0047357A"/>
    <w:rsid w:val="00477F42"/>
    <w:rsid w:val="00486E22"/>
    <w:rsid w:val="0055550A"/>
    <w:rsid w:val="00595625"/>
    <w:rsid w:val="005A154F"/>
    <w:rsid w:val="005A7359"/>
    <w:rsid w:val="006E25D7"/>
    <w:rsid w:val="007A54BF"/>
    <w:rsid w:val="00A27A88"/>
    <w:rsid w:val="00B45A32"/>
    <w:rsid w:val="00B72BDD"/>
    <w:rsid w:val="00BB5BA9"/>
    <w:rsid w:val="00D24F36"/>
    <w:rsid w:val="00D60E80"/>
    <w:rsid w:val="00E264E2"/>
    <w:rsid w:val="00EC6217"/>
    <w:rsid w:val="00F50C2B"/>
    <w:rsid w:val="00F55B64"/>
    <w:rsid w:val="00F71631"/>
    <w:rsid w:val="029D4DA9"/>
    <w:rsid w:val="04444815"/>
    <w:rsid w:val="053A56E7"/>
    <w:rsid w:val="059C21AC"/>
    <w:rsid w:val="059D7711"/>
    <w:rsid w:val="062619D7"/>
    <w:rsid w:val="063C65F3"/>
    <w:rsid w:val="06C201D1"/>
    <w:rsid w:val="08801052"/>
    <w:rsid w:val="0A9A5E74"/>
    <w:rsid w:val="0B571171"/>
    <w:rsid w:val="0D9608BB"/>
    <w:rsid w:val="0E1326AB"/>
    <w:rsid w:val="0E2137A4"/>
    <w:rsid w:val="0EBC1312"/>
    <w:rsid w:val="10C76CC6"/>
    <w:rsid w:val="11D31F89"/>
    <w:rsid w:val="11DD0A90"/>
    <w:rsid w:val="150669D4"/>
    <w:rsid w:val="1581369B"/>
    <w:rsid w:val="175072CC"/>
    <w:rsid w:val="18175742"/>
    <w:rsid w:val="183E7280"/>
    <w:rsid w:val="19905B34"/>
    <w:rsid w:val="1B8F690F"/>
    <w:rsid w:val="1CB50F17"/>
    <w:rsid w:val="1D4F7FA1"/>
    <w:rsid w:val="21A67D1C"/>
    <w:rsid w:val="24906B65"/>
    <w:rsid w:val="24CB6DA3"/>
    <w:rsid w:val="25263E94"/>
    <w:rsid w:val="27725E1D"/>
    <w:rsid w:val="292A5016"/>
    <w:rsid w:val="295E52F6"/>
    <w:rsid w:val="2AE95DBC"/>
    <w:rsid w:val="2BB30EA4"/>
    <w:rsid w:val="2DCB521B"/>
    <w:rsid w:val="2DE455C3"/>
    <w:rsid w:val="2F71161C"/>
    <w:rsid w:val="32FD5AF2"/>
    <w:rsid w:val="35D21864"/>
    <w:rsid w:val="36184782"/>
    <w:rsid w:val="37A94C31"/>
    <w:rsid w:val="37F17F01"/>
    <w:rsid w:val="38EC4007"/>
    <w:rsid w:val="39983970"/>
    <w:rsid w:val="3A9E7CD6"/>
    <w:rsid w:val="3ACD4A8C"/>
    <w:rsid w:val="3D243D33"/>
    <w:rsid w:val="3E782D86"/>
    <w:rsid w:val="3F113FAD"/>
    <w:rsid w:val="3F652FF2"/>
    <w:rsid w:val="3F6A1D37"/>
    <w:rsid w:val="3FA173DB"/>
    <w:rsid w:val="409F2474"/>
    <w:rsid w:val="41733268"/>
    <w:rsid w:val="44B65ABF"/>
    <w:rsid w:val="45FE3658"/>
    <w:rsid w:val="462C7D91"/>
    <w:rsid w:val="47674205"/>
    <w:rsid w:val="481174DD"/>
    <w:rsid w:val="49680B69"/>
    <w:rsid w:val="499A7F67"/>
    <w:rsid w:val="49EA0FF1"/>
    <w:rsid w:val="4BC5560C"/>
    <w:rsid w:val="4C4E578C"/>
    <w:rsid w:val="4D1C3685"/>
    <w:rsid w:val="4E9273F7"/>
    <w:rsid w:val="4F3508CD"/>
    <w:rsid w:val="51D71733"/>
    <w:rsid w:val="52163E48"/>
    <w:rsid w:val="526747A8"/>
    <w:rsid w:val="533874A6"/>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0F11D19"/>
    <w:rsid w:val="6304360C"/>
    <w:rsid w:val="63BD10F1"/>
    <w:rsid w:val="645B5DC4"/>
    <w:rsid w:val="65303141"/>
    <w:rsid w:val="681B0E89"/>
    <w:rsid w:val="68BE5CD3"/>
    <w:rsid w:val="6A764632"/>
    <w:rsid w:val="6C5A5A6D"/>
    <w:rsid w:val="6C914959"/>
    <w:rsid w:val="6D1A7968"/>
    <w:rsid w:val="6E9F7006"/>
    <w:rsid w:val="71C213AF"/>
    <w:rsid w:val="7376125A"/>
    <w:rsid w:val="75513159"/>
    <w:rsid w:val="75A7131B"/>
    <w:rsid w:val="75E61CB7"/>
    <w:rsid w:val="77C21D8E"/>
    <w:rsid w:val="789B1DCD"/>
    <w:rsid w:val="78EB596B"/>
    <w:rsid w:val="7A0963C2"/>
    <w:rsid w:val="7A7B1BBB"/>
    <w:rsid w:val="7A7F2C28"/>
    <w:rsid w:val="7B1A5A17"/>
    <w:rsid w:val="7C163CEE"/>
    <w:rsid w:val="7F6B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C3A1C8-4363-4B12-BB37-87DE693B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18</cp:revision>
  <dcterms:created xsi:type="dcterms:W3CDTF">2020-03-30T23:43:00Z</dcterms:created>
  <dcterms:modified xsi:type="dcterms:W3CDTF">2020-11-26T01:19:00Z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