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rPr>
          <w:rFonts w:ascii="Times New Roman" w:hAnsi="Times New Roman" w:cs="Times New Roman"/>
        </w:rPr>
      </w:pPr>
    </w:p>
    <w:p>
      <w:pPr>
        <w:spacing w:line="0" w:lineRule="atLeast"/>
        <w:rPr>
          <w:rFonts w:ascii="Times New Roman" w:hAnsi="Times New Roman" w:cs="Times New Roman"/>
          <w:sz w:val="48"/>
        </w:rPr>
      </w:pPr>
    </w:p>
    <w:p>
      <w:pPr>
        <w:spacing w:line="0" w:lineRule="atLeast"/>
        <w:rPr>
          <w:rFonts w:ascii="Times New Roman" w:hAnsi="Times New Roman" w:cs="Times New Roman"/>
          <w:sz w:val="48"/>
        </w:rPr>
      </w:pPr>
    </w:p>
    <w:p>
      <w:pPr>
        <w:spacing w:line="0" w:lineRule="atLeast"/>
        <w:rPr>
          <w:rFonts w:ascii="Times New Roman" w:hAnsi="Times New Roman" w:cs="Times New Roman"/>
          <w:sz w:val="24"/>
          <w:szCs w:val="15"/>
        </w:rPr>
      </w:pPr>
    </w:p>
    <w:p>
      <w:pPr>
        <w:spacing w:line="500" w:lineRule="exact"/>
        <w:rPr>
          <w:rFonts w:ascii="Times New Roman" w:hAnsi="Times New Roman" w:cs="Times New Roman"/>
          <w:sz w:val="40"/>
          <w:szCs w:val="21"/>
        </w:rPr>
      </w:pPr>
    </w:p>
    <w:p>
      <w:pPr>
        <w:adjustRightInd w:val="0"/>
        <w:snapToGrid w:val="0"/>
        <w:spacing w:line="500" w:lineRule="exact"/>
        <w:ind w:firstLine="57"/>
        <w:jc w:val="center"/>
        <w:rPr>
          <w:rFonts w:ascii="Times New Roman" w:hAnsi="Times New Roman" w:cs="Times New Roman"/>
          <w:b/>
          <w:sz w:val="44"/>
          <w:szCs w:val="44"/>
        </w:rPr>
      </w:pPr>
      <w:r>
        <w:rPr>
          <w:rFonts w:ascii="Times New Roman" w:hAnsi="Times New Roman" w:cs="Times New Roman"/>
          <w:b/>
          <w:sz w:val="44"/>
          <w:szCs w:val="44"/>
        </w:rPr>
        <w:t>测量管理体系</w:t>
      </w:r>
    </w:p>
    <w:p>
      <w:pPr>
        <w:adjustRightInd w:val="0"/>
        <w:snapToGrid w:val="0"/>
        <w:spacing w:line="400" w:lineRule="exact"/>
        <w:ind w:firstLine="57"/>
        <w:jc w:val="center"/>
        <w:rPr>
          <w:rFonts w:ascii="Times New Roman" w:hAnsi="Times New Roman" w:cs="Times New Roman"/>
          <w:b/>
          <w:bCs/>
          <w:sz w:val="32"/>
          <w:szCs w:val="32"/>
        </w:rPr>
      </w:pPr>
      <w:r>
        <w:rPr>
          <w:rFonts w:ascii="Times New Roman" w:hAnsi="Times New Roman" w:cs="Times New Roman"/>
          <w:b/>
          <w:bCs/>
          <w:sz w:val="32"/>
          <w:szCs w:val="32"/>
        </w:rPr>
        <w:t>（</w:t>
      </w:r>
      <w:bookmarkStart w:id="0" w:name="审核依据"/>
      <w:r>
        <w:rPr>
          <w:rFonts w:ascii="Times New Roman" w:hAnsi="Times New Roman" w:cs="Times New Roman"/>
          <w:b/>
          <w:bCs/>
          <w:sz w:val="32"/>
          <w:szCs w:val="32"/>
        </w:rPr>
        <w:t>GB/T19022-2003/ISO10012:2003</w:t>
      </w:r>
      <w:bookmarkEnd w:id="0"/>
      <w:r>
        <w:rPr>
          <w:rFonts w:ascii="Times New Roman" w:hAnsi="Times New Roman" w:cs="Times New Roman"/>
          <w:b/>
          <w:bCs/>
          <w:sz w:val="32"/>
          <w:szCs w:val="32"/>
        </w:rPr>
        <w:t>）</w:t>
      </w:r>
    </w:p>
    <w:p>
      <w:pPr>
        <w:widowControl/>
        <w:jc w:val="center"/>
        <w:rPr>
          <w:rFonts w:ascii="Times New Roman" w:hAnsi="Times New Roman" w:cs="Times New Roman"/>
          <w:b/>
          <w:sz w:val="48"/>
          <w:szCs w:val="48"/>
        </w:rPr>
      </w:pPr>
      <w:r>
        <w:rPr>
          <w:rFonts w:ascii="Times New Roman" w:hAnsi="Times New Roman" w:cs="Times New Roman"/>
          <w:b/>
          <w:sz w:val="48"/>
          <w:szCs w:val="48"/>
        </w:rPr>
        <w:t>监督审核报告书</w:t>
      </w:r>
    </w:p>
    <w:p>
      <w:pPr>
        <w:widowControl/>
        <w:rPr>
          <w:rFonts w:ascii="Times New Roman" w:hAnsi="Times New Roman" w:cs="Times New Roman"/>
          <w:b/>
          <w:sz w:val="52"/>
          <w:szCs w:val="52"/>
        </w:rPr>
      </w:pPr>
    </w:p>
    <w:p>
      <w:pPr>
        <w:widowControl/>
        <w:rPr>
          <w:rFonts w:ascii="Times New Roman" w:hAnsi="Times New Roman" w:cs="Times New Roman"/>
          <w:b/>
          <w:sz w:val="52"/>
          <w:szCs w:val="52"/>
        </w:rPr>
      </w:pPr>
    </w:p>
    <w:p>
      <w:pPr>
        <w:widowControl/>
        <w:rPr>
          <w:rFonts w:ascii="Times New Roman" w:hAnsi="Times New Roman" w:cs="Times New Roman"/>
          <w:b/>
          <w:sz w:val="52"/>
          <w:szCs w:val="52"/>
        </w:rPr>
      </w:pPr>
    </w:p>
    <w:p>
      <w:pPr>
        <w:spacing w:line="365" w:lineRule="exact"/>
        <w:rPr>
          <w:rFonts w:ascii="Times New Roman" w:hAnsi="Times New Roman" w:cs="Times New Roman"/>
          <w:sz w:val="32"/>
          <w:szCs w:val="24"/>
        </w:rPr>
      </w:pPr>
    </w:p>
    <w:p>
      <w:pPr>
        <w:spacing w:line="365" w:lineRule="exact"/>
        <w:rPr>
          <w:rFonts w:ascii="Times New Roman" w:hAnsi="Times New Roman" w:cs="Times New Roman"/>
          <w:sz w:val="32"/>
        </w:rPr>
      </w:pPr>
    </w:p>
    <w:p>
      <w:pPr>
        <w:spacing w:line="360" w:lineRule="auto"/>
        <w:jc w:val="left"/>
        <w:rPr>
          <w:rFonts w:ascii="Times New Roman" w:hAnsi="Times New Roman" w:cs="Times New Roman"/>
          <w:sz w:val="24"/>
          <w:u w:val="single"/>
        </w:rPr>
      </w:pPr>
      <w:r>
        <w:rPr>
          <w:rFonts w:ascii="Times New Roman" w:hAnsi="Times New Roman" w:cs="Times New Roman"/>
          <w:sz w:val="32"/>
        </w:rPr>
        <w:t>认 证 企 业：</w:t>
      </w:r>
      <w:r>
        <w:rPr>
          <w:rFonts w:ascii="Times New Roman" w:hAnsi="Times New Roman" w:cs="Times New Roman"/>
          <w:sz w:val="32"/>
          <w:szCs w:val="32"/>
          <w:u w:val="single"/>
        </w:rPr>
        <w:t>许昌帝豪实业公司</w:t>
      </w:r>
    </w:p>
    <w:p>
      <w:pPr>
        <w:spacing w:line="360" w:lineRule="auto"/>
        <w:jc w:val="left"/>
        <w:rPr>
          <w:rFonts w:ascii="Times New Roman" w:hAnsi="Times New Roman" w:cs="Times New Roman"/>
          <w:spacing w:val="32"/>
          <w:sz w:val="32"/>
          <w:u w:val="single"/>
        </w:rPr>
      </w:pPr>
      <w:r>
        <w:rPr>
          <w:rFonts w:ascii="Times New Roman" w:hAnsi="Times New Roman" w:cs="Times New Roman"/>
          <w:spacing w:val="80"/>
          <w:sz w:val="32"/>
        </w:rPr>
        <w:t>编号</w:t>
      </w:r>
      <w:r>
        <w:rPr>
          <w:rFonts w:ascii="Times New Roman" w:hAnsi="Times New Roman" w:cs="Times New Roman"/>
          <w:sz w:val="32"/>
        </w:rPr>
        <w:t>：</w:t>
      </w:r>
      <w:bookmarkStart w:id="1" w:name="合同编号"/>
      <w:r>
        <w:rPr>
          <w:rFonts w:ascii="Times New Roman" w:hAnsi="Times New Roman" w:cs="Times New Roman"/>
          <w:sz w:val="32"/>
        </w:rPr>
        <w:t>0168-2019-2020</w:t>
      </w:r>
      <w:bookmarkEnd w:id="1"/>
    </w:p>
    <w:p>
      <w:pPr>
        <w:spacing w:line="360" w:lineRule="auto"/>
        <w:jc w:val="left"/>
        <w:rPr>
          <w:rFonts w:ascii="Times New Roman" w:hAnsi="Times New Roman" w:cs="Times New Roman"/>
          <w:sz w:val="32"/>
        </w:rPr>
      </w:pPr>
      <w:r>
        <w:rPr>
          <w:rFonts w:ascii="Times New Roman" w:hAnsi="Times New Roman" w:cs="Times New Roman"/>
          <w:spacing w:val="80"/>
          <w:sz w:val="32"/>
        </w:rPr>
        <w:t>审核类型</w:t>
      </w:r>
      <w:r>
        <w:rPr>
          <w:rFonts w:ascii="Times New Roman" w:hAnsi="Times New Roman" w:cs="Times New Roman"/>
          <w:sz w:val="32"/>
        </w:rPr>
        <w:t>：</w:t>
      </w:r>
      <w:r>
        <w:rPr>
          <w:rFonts w:ascii="Times New Roman" w:hAnsi="Times New Roman" w:cs="Times New Roman"/>
          <w:sz w:val="32"/>
          <w:u w:val="single"/>
        </w:rPr>
        <w:t>年度监督审核</w:t>
      </w:r>
    </w:p>
    <w:p>
      <w:pPr>
        <w:widowControl/>
        <w:spacing w:line="360" w:lineRule="auto"/>
        <w:ind w:right="360"/>
        <w:rPr>
          <w:rFonts w:ascii="Times New Roman" w:hAnsi="Times New Roman" w:cs="Times New Roman"/>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hint="eastAsia" w:ascii="宋体" w:hAnsi="宋体" w:eastAsia="宋体" w:cs="宋体"/>
          <w:bCs/>
          <w:kern w:val="0"/>
          <w:sz w:val="21"/>
          <w:szCs w:val="21"/>
        </w:rPr>
      </w:pPr>
      <w:r>
        <w:rPr>
          <w:rFonts w:hint="eastAsia" w:ascii="宋体" w:hAnsi="宋体" w:eastAsia="宋体" w:cs="宋体"/>
          <w:bCs/>
          <w:kern w:val="0"/>
          <w:sz w:val="21"/>
          <w:szCs w:val="21"/>
        </w:rPr>
        <w:t>编号：</w:t>
      </w:r>
      <w:bookmarkStart w:id="2" w:name="合同编号Add"/>
      <w:r>
        <w:rPr>
          <w:rFonts w:hint="eastAsia" w:ascii="宋体" w:hAnsi="宋体" w:eastAsia="宋体" w:cs="宋体"/>
          <w:bCs/>
          <w:kern w:val="0"/>
          <w:sz w:val="21"/>
          <w:szCs w:val="21"/>
          <w:u w:val="single"/>
        </w:rPr>
        <w:t>0168-2019-2020</w:t>
      </w:r>
      <w:bookmarkEnd w:id="2"/>
    </w:p>
    <w:p>
      <w:pPr>
        <w:widowControl/>
        <w:spacing w:line="360" w:lineRule="auto"/>
        <w:jc w:val="center"/>
        <w:rPr>
          <w:rFonts w:ascii="Times New Roman" w:hAnsi="Times New Roman" w:eastAsia="宋体" w:cs="Times New Roman"/>
          <w:b/>
          <w:bCs/>
          <w:kern w:val="0"/>
          <w:sz w:val="30"/>
          <w:szCs w:val="30"/>
        </w:rPr>
      </w:pPr>
      <w:r>
        <w:rPr>
          <w:rFonts w:ascii="Times New Roman" w:hAnsi="Times New Roman" w:eastAsia="宋体" w:cs="Times New Roman"/>
          <w:b/>
          <w:bCs/>
          <w:kern w:val="0"/>
          <w:sz w:val="30"/>
          <w:szCs w:val="30"/>
        </w:rPr>
        <w:t>监督审核报告</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一、基本情况</w:t>
      </w:r>
    </w:p>
    <w:tbl>
      <w:tblPr>
        <w:tblStyle w:val="4"/>
        <w:tblW w:w="935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2126"/>
        <w:gridCol w:w="1843"/>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43" w:type="dxa"/>
          </w:tcPr>
          <w:p>
            <w:pPr>
              <w:tabs>
                <w:tab w:val="left" w:pos="880"/>
              </w:tabs>
              <w:autoSpaceDE w:val="0"/>
              <w:autoSpaceDN w:val="0"/>
              <w:adjustRightInd w:val="0"/>
              <w:spacing w:before="35" w:line="276" w:lineRule="auto"/>
              <w:ind w:right="161"/>
              <w:rPr>
                <w:rFonts w:ascii="Times New Roman" w:hAnsi="Times New Roman" w:cs="Times New Roman"/>
                <w:kern w:val="0"/>
                <w:szCs w:val="21"/>
              </w:rPr>
            </w:pPr>
            <w:r>
              <w:rPr>
                <w:rFonts w:ascii="Times New Roman" w:hAnsi="Times New Roman" w:cs="Times New Roman"/>
                <w:bCs/>
                <w:kern w:val="0"/>
                <w:szCs w:val="21"/>
              </w:rPr>
              <w:t>企业</w:t>
            </w:r>
            <w:r>
              <w:rPr>
                <w:rFonts w:ascii="Times New Roman" w:hAnsi="Times New Roman" w:cs="Times New Roman"/>
                <w:kern w:val="0"/>
                <w:szCs w:val="21"/>
              </w:rPr>
              <w:t>名称</w:t>
            </w:r>
          </w:p>
        </w:tc>
        <w:tc>
          <w:tcPr>
            <w:tcW w:w="2126" w:type="dxa"/>
          </w:tcPr>
          <w:p>
            <w:pPr>
              <w:tabs>
                <w:tab w:val="left" w:pos="880"/>
              </w:tabs>
              <w:autoSpaceDE w:val="0"/>
              <w:autoSpaceDN w:val="0"/>
              <w:adjustRightInd w:val="0"/>
              <w:spacing w:before="35" w:line="276" w:lineRule="auto"/>
              <w:ind w:right="161"/>
              <w:rPr>
                <w:rFonts w:ascii="Times New Roman" w:hAnsi="Times New Roman" w:cs="Times New Roman"/>
                <w:kern w:val="0"/>
                <w:szCs w:val="21"/>
              </w:rPr>
            </w:pPr>
            <w:r>
              <w:rPr>
                <w:rFonts w:ascii="Times New Roman" w:hAnsi="Times New Roman" w:cs="Times New Roman"/>
                <w:kern w:val="0"/>
                <w:szCs w:val="21"/>
              </w:rPr>
              <w:t>许昌帝豪实业公司</w:t>
            </w:r>
          </w:p>
        </w:tc>
        <w:tc>
          <w:tcPr>
            <w:tcW w:w="1843" w:type="dxa"/>
          </w:tcPr>
          <w:p>
            <w:pPr>
              <w:tabs>
                <w:tab w:val="left" w:pos="880"/>
              </w:tabs>
              <w:autoSpaceDE w:val="0"/>
              <w:autoSpaceDN w:val="0"/>
              <w:adjustRightInd w:val="0"/>
              <w:spacing w:before="35" w:line="276" w:lineRule="auto"/>
              <w:ind w:right="161"/>
              <w:rPr>
                <w:rFonts w:ascii="Times New Roman" w:hAnsi="Times New Roman" w:cs="Times New Roman"/>
                <w:kern w:val="0"/>
                <w:szCs w:val="21"/>
              </w:rPr>
            </w:pPr>
            <w:r>
              <w:rPr>
                <w:rFonts w:ascii="Times New Roman" w:hAnsi="Times New Roman" w:cs="Times New Roman"/>
                <w:kern w:val="0"/>
                <w:szCs w:val="21"/>
              </w:rPr>
              <w:t>企业联系人</w:t>
            </w:r>
          </w:p>
        </w:tc>
        <w:tc>
          <w:tcPr>
            <w:tcW w:w="3544" w:type="dxa"/>
          </w:tcPr>
          <w:p>
            <w:pPr>
              <w:tabs>
                <w:tab w:val="left" w:pos="880"/>
              </w:tabs>
              <w:autoSpaceDE w:val="0"/>
              <w:autoSpaceDN w:val="0"/>
              <w:adjustRightInd w:val="0"/>
              <w:spacing w:before="35" w:line="360" w:lineRule="auto"/>
              <w:ind w:right="161"/>
              <w:rPr>
                <w:rFonts w:ascii="Times New Roman" w:hAnsi="Times New Roman" w:cs="Times New Roman"/>
                <w:kern w:val="0"/>
                <w:szCs w:val="21"/>
              </w:rPr>
            </w:pPr>
            <w:r>
              <w:rPr>
                <w:rFonts w:ascii="Times New Roman" w:hAnsi="Times New Roman" w:cs="Times New Roman"/>
                <w:kern w:val="0"/>
                <w:szCs w:val="21"/>
              </w:rPr>
              <w:t>冯</w:t>
            </w:r>
            <w:r>
              <w:rPr>
                <w:rFonts w:hint="eastAsia" w:ascii="Times New Roman" w:hAnsi="Times New Roman" w:cs="Times New Roman"/>
                <w:kern w:val="0"/>
                <w:szCs w:val="21"/>
              </w:rPr>
              <w:t>晓</w:t>
            </w:r>
            <w:r>
              <w:rPr>
                <w:rFonts w:ascii="Times New Roman" w:hAnsi="Times New Roman" w:cs="Times New Roman"/>
                <w:kern w:val="0"/>
                <w:szCs w:val="21"/>
              </w:rPr>
              <w:t>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843" w:type="dxa"/>
          </w:tcPr>
          <w:p>
            <w:pPr>
              <w:tabs>
                <w:tab w:val="left" w:pos="880"/>
              </w:tabs>
              <w:autoSpaceDE w:val="0"/>
              <w:autoSpaceDN w:val="0"/>
              <w:adjustRightInd w:val="0"/>
              <w:spacing w:before="35" w:line="276" w:lineRule="auto"/>
              <w:ind w:right="161"/>
              <w:rPr>
                <w:rFonts w:ascii="Times New Roman" w:hAnsi="Times New Roman" w:cs="Times New Roman"/>
                <w:kern w:val="0"/>
                <w:szCs w:val="21"/>
              </w:rPr>
            </w:pPr>
            <w:r>
              <w:rPr>
                <w:rFonts w:ascii="Times New Roman" w:hAnsi="Times New Roman" w:cs="Times New Roman"/>
                <w:kern w:val="0"/>
                <w:szCs w:val="21"/>
              </w:rPr>
              <w:t>认证证书编号</w:t>
            </w:r>
          </w:p>
        </w:tc>
        <w:tc>
          <w:tcPr>
            <w:tcW w:w="2126" w:type="dxa"/>
          </w:tcPr>
          <w:p>
            <w:pPr>
              <w:tabs>
                <w:tab w:val="left" w:pos="880"/>
              </w:tabs>
              <w:autoSpaceDE w:val="0"/>
              <w:autoSpaceDN w:val="0"/>
              <w:adjustRightInd w:val="0"/>
              <w:spacing w:before="35" w:line="276" w:lineRule="auto"/>
              <w:ind w:right="161"/>
              <w:rPr>
                <w:rFonts w:ascii="Times New Roman" w:hAnsi="Times New Roman" w:cs="Times New Roman"/>
                <w:kern w:val="0"/>
                <w:szCs w:val="21"/>
              </w:rPr>
            </w:pPr>
            <w:bookmarkStart w:id="3" w:name="证书编号"/>
            <w:r>
              <w:rPr>
                <w:rFonts w:ascii="Times New Roman" w:hAnsi="Times New Roman" w:cs="Times New Roman"/>
                <w:kern w:val="0"/>
                <w:szCs w:val="21"/>
              </w:rPr>
              <w:t>ISC-2019-0561</w:t>
            </w:r>
            <w:bookmarkEnd w:id="3"/>
          </w:p>
        </w:tc>
        <w:tc>
          <w:tcPr>
            <w:tcW w:w="1843" w:type="dxa"/>
          </w:tcPr>
          <w:p>
            <w:pPr>
              <w:tabs>
                <w:tab w:val="left" w:pos="880"/>
              </w:tabs>
              <w:autoSpaceDE w:val="0"/>
              <w:autoSpaceDN w:val="0"/>
              <w:adjustRightInd w:val="0"/>
              <w:spacing w:before="35" w:line="276" w:lineRule="auto"/>
              <w:ind w:right="161"/>
              <w:rPr>
                <w:rFonts w:ascii="Times New Roman" w:hAnsi="Times New Roman" w:cs="Times New Roman"/>
                <w:kern w:val="0"/>
                <w:szCs w:val="21"/>
              </w:rPr>
            </w:pPr>
            <w:r>
              <w:rPr>
                <w:rFonts w:ascii="Times New Roman" w:hAnsi="Times New Roman" w:cs="Times New Roman"/>
                <w:kern w:val="0"/>
                <w:szCs w:val="21"/>
              </w:rPr>
              <w:t>证书有效期</w:t>
            </w:r>
          </w:p>
        </w:tc>
        <w:tc>
          <w:tcPr>
            <w:tcW w:w="3544" w:type="dxa"/>
          </w:tcPr>
          <w:p>
            <w:pPr>
              <w:tabs>
                <w:tab w:val="left" w:pos="880"/>
              </w:tabs>
              <w:autoSpaceDE w:val="0"/>
              <w:autoSpaceDN w:val="0"/>
              <w:adjustRightInd w:val="0"/>
              <w:spacing w:before="35" w:line="360" w:lineRule="auto"/>
              <w:ind w:right="161"/>
              <w:rPr>
                <w:rFonts w:ascii="Times New Roman" w:hAnsi="Times New Roman" w:cs="Times New Roman"/>
                <w:kern w:val="0"/>
                <w:szCs w:val="21"/>
              </w:rPr>
            </w:pPr>
            <w:bookmarkStart w:id="4" w:name="证书有效期"/>
            <w:r>
              <w:rPr>
                <w:rFonts w:ascii="Times New Roman" w:hAnsi="Times New Roman" w:cs="Times New Roman"/>
                <w:kern w:val="0"/>
                <w:szCs w:val="21"/>
              </w:rPr>
              <w:t>2024-12-01 0:00:00</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843" w:type="dxa"/>
          </w:tcPr>
          <w:p>
            <w:pPr>
              <w:tabs>
                <w:tab w:val="left" w:pos="880"/>
              </w:tabs>
              <w:autoSpaceDE w:val="0"/>
              <w:autoSpaceDN w:val="0"/>
              <w:adjustRightInd w:val="0"/>
              <w:spacing w:before="35" w:line="276" w:lineRule="auto"/>
              <w:ind w:right="161"/>
              <w:rPr>
                <w:rFonts w:ascii="Times New Roman" w:hAnsi="Times New Roman" w:cs="Times New Roman"/>
                <w:kern w:val="0"/>
                <w:szCs w:val="21"/>
              </w:rPr>
            </w:pPr>
            <w:r>
              <w:rPr>
                <w:rFonts w:ascii="Times New Roman" w:hAnsi="Times New Roman" w:cs="Times New Roman"/>
                <w:kern w:val="0"/>
                <w:szCs w:val="21"/>
              </w:rPr>
              <w:t>监督审核次数</w:t>
            </w:r>
          </w:p>
        </w:tc>
        <w:tc>
          <w:tcPr>
            <w:tcW w:w="2126" w:type="dxa"/>
          </w:tcPr>
          <w:p>
            <w:pPr>
              <w:tabs>
                <w:tab w:val="left" w:pos="880"/>
              </w:tabs>
              <w:autoSpaceDE w:val="0"/>
              <w:autoSpaceDN w:val="0"/>
              <w:adjustRightInd w:val="0"/>
              <w:spacing w:before="35" w:line="276" w:lineRule="auto"/>
              <w:ind w:right="161"/>
              <w:rPr>
                <w:rFonts w:ascii="Times New Roman" w:hAnsi="Times New Roman" w:cs="Times New Roman"/>
                <w:kern w:val="0"/>
                <w:szCs w:val="21"/>
              </w:rPr>
            </w:pPr>
            <w:r>
              <w:rPr>
                <w:rFonts w:ascii="Times New Roman" w:hAnsi="Times New Roman" w:cs="Times New Roman"/>
              </w:rPr>
              <w:t>第1次监督审核</w:t>
            </w:r>
          </w:p>
        </w:tc>
        <w:tc>
          <w:tcPr>
            <w:tcW w:w="1843" w:type="dxa"/>
          </w:tcPr>
          <w:p>
            <w:pPr>
              <w:tabs>
                <w:tab w:val="left" w:pos="880"/>
              </w:tabs>
              <w:autoSpaceDE w:val="0"/>
              <w:autoSpaceDN w:val="0"/>
              <w:adjustRightInd w:val="0"/>
              <w:spacing w:before="35" w:line="276" w:lineRule="auto"/>
              <w:ind w:right="161"/>
              <w:rPr>
                <w:rFonts w:ascii="Times New Roman" w:hAnsi="Times New Roman" w:cs="Times New Roman"/>
                <w:kern w:val="0"/>
                <w:szCs w:val="21"/>
              </w:rPr>
            </w:pPr>
            <w:r>
              <w:rPr>
                <w:rFonts w:ascii="Times New Roman" w:hAnsi="Times New Roman" w:cs="Times New Roman"/>
                <w:kern w:val="0"/>
                <w:szCs w:val="21"/>
              </w:rPr>
              <w:t>本次监督时间</w:t>
            </w:r>
          </w:p>
        </w:tc>
        <w:tc>
          <w:tcPr>
            <w:tcW w:w="3544" w:type="dxa"/>
          </w:tcPr>
          <w:p>
            <w:pPr>
              <w:tabs>
                <w:tab w:val="left" w:pos="880"/>
              </w:tabs>
              <w:autoSpaceDE w:val="0"/>
              <w:autoSpaceDN w:val="0"/>
              <w:adjustRightInd w:val="0"/>
              <w:spacing w:before="35" w:line="360" w:lineRule="auto"/>
              <w:ind w:right="161"/>
              <w:rPr>
                <w:rFonts w:ascii="Times New Roman" w:hAnsi="Times New Roman" w:cs="Times New Roman"/>
                <w:kern w:val="0"/>
                <w:szCs w:val="21"/>
              </w:rPr>
            </w:pPr>
            <w:bookmarkStart w:id="5" w:name="审核开始日"/>
            <w:r>
              <w:rPr>
                <w:rFonts w:ascii="Times New Roman" w:hAnsi="Times New Roman" w:cs="Times New Roman"/>
                <w:kern w:val="0"/>
                <w:szCs w:val="21"/>
              </w:rPr>
              <w:t>2020年11月23日 上午-2020年11月24日</w:t>
            </w:r>
            <w:r>
              <w:rPr>
                <w:rFonts w:ascii="Times New Roman" w:hAnsi="Times New Roman" w:cs="Times New Roman"/>
                <w:b/>
                <w:kern w:val="0"/>
                <w:szCs w:val="21"/>
              </w:rPr>
              <w:t>下午</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3" w:type="dxa"/>
          </w:tcPr>
          <w:p>
            <w:pPr>
              <w:tabs>
                <w:tab w:val="left" w:pos="880"/>
              </w:tabs>
              <w:autoSpaceDE w:val="0"/>
              <w:autoSpaceDN w:val="0"/>
              <w:adjustRightInd w:val="0"/>
              <w:spacing w:before="35" w:line="276" w:lineRule="auto"/>
              <w:ind w:right="161" w:firstLine="105" w:firstLineChars="50"/>
              <w:rPr>
                <w:rFonts w:ascii="Times New Roman" w:hAnsi="Times New Roman" w:cs="Times New Roman"/>
                <w:kern w:val="0"/>
                <w:szCs w:val="21"/>
              </w:rPr>
            </w:pPr>
            <w:r>
              <w:rPr>
                <w:rFonts w:ascii="Times New Roman" w:hAnsi="Times New Roman" w:cs="Times New Roman"/>
                <w:kern w:val="0"/>
                <w:szCs w:val="21"/>
              </w:rPr>
              <w:t>监督审核员</w:t>
            </w:r>
          </w:p>
          <w:p>
            <w:pPr>
              <w:tabs>
                <w:tab w:val="left" w:pos="880"/>
              </w:tabs>
              <w:autoSpaceDE w:val="0"/>
              <w:autoSpaceDN w:val="0"/>
              <w:adjustRightInd w:val="0"/>
              <w:spacing w:before="35" w:line="276" w:lineRule="auto"/>
              <w:ind w:right="161" w:firstLine="105" w:firstLineChars="50"/>
              <w:rPr>
                <w:rFonts w:ascii="Times New Roman" w:hAnsi="Times New Roman" w:cs="Times New Roman"/>
                <w:kern w:val="0"/>
                <w:szCs w:val="21"/>
              </w:rPr>
            </w:pPr>
            <w:r>
              <w:rPr>
                <w:rFonts w:ascii="Times New Roman" w:hAnsi="Times New Roman" w:cs="Times New Roman"/>
                <w:kern w:val="0"/>
                <w:szCs w:val="21"/>
              </w:rPr>
              <w:t>姓名及确认号</w:t>
            </w:r>
          </w:p>
        </w:tc>
        <w:tc>
          <w:tcPr>
            <w:tcW w:w="2126" w:type="dxa"/>
          </w:tcPr>
          <w:p>
            <w:pPr>
              <w:tabs>
                <w:tab w:val="left" w:pos="880"/>
              </w:tabs>
              <w:autoSpaceDE w:val="0"/>
              <w:autoSpaceDN w:val="0"/>
              <w:adjustRightInd w:val="0"/>
              <w:spacing w:before="35" w:line="360" w:lineRule="auto"/>
              <w:ind w:right="161"/>
              <w:rPr>
                <w:rFonts w:ascii="Times New Roman" w:hAnsi="Times New Roman" w:cs="Times New Roman"/>
                <w:szCs w:val="21"/>
              </w:rPr>
            </w:pPr>
            <w:r>
              <w:rPr>
                <w:rFonts w:ascii="Times New Roman" w:hAnsi="Times New Roman" w:cs="Times New Roman"/>
                <w:szCs w:val="21"/>
              </w:rPr>
              <w:t>鞠录梅ISC[S]0234</w:t>
            </w:r>
          </w:p>
          <w:p>
            <w:pPr>
              <w:tabs>
                <w:tab w:val="left" w:pos="880"/>
              </w:tabs>
              <w:autoSpaceDE w:val="0"/>
              <w:autoSpaceDN w:val="0"/>
              <w:adjustRightInd w:val="0"/>
              <w:spacing w:before="35" w:line="276" w:lineRule="auto"/>
              <w:ind w:right="161"/>
              <w:rPr>
                <w:rFonts w:ascii="Times New Roman" w:hAnsi="Times New Roman" w:cs="Times New Roman"/>
                <w:kern w:val="0"/>
                <w:szCs w:val="21"/>
              </w:rPr>
            </w:pPr>
            <w:r>
              <w:rPr>
                <w:rFonts w:ascii="Times New Roman" w:hAnsi="Times New Roman" w:cs="Times New Roman"/>
                <w:szCs w:val="21"/>
              </w:rPr>
              <w:t>刘复荣ISC[S]0376</w:t>
            </w:r>
          </w:p>
        </w:tc>
        <w:tc>
          <w:tcPr>
            <w:tcW w:w="1843" w:type="dxa"/>
          </w:tcPr>
          <w:p>
            <w:pPr>
              <w:tabs>
                <w:tab w:val="left" w:pos="880"/>
              </w:tabs>
              <w:autoSpaceDE w:val="0"/>
              <w:autoSpaceDN w:val="0"/>
              <w:adjustRightInd w:val="0"/>
              <w:spacing w:before="35" w:line="276" w:lineRule="auto"/>
              <w:ind w:right="161"/>
              <w:rPr>
                <w:rFonts w:ascii="Times New Roman" w:hAnsi="Times New Roman" w:cs="Times New Roman"/>
                <w:kern w:val="0"/>
                <w:szCs w:val="21"/>
              </w:rPr>
            </w:pPr>
            <w:r>
              <w:rPr>
                <w:rFonts w:ascii="Times New Roman" w:hAnsi="Times New Roman" w:cs="Times New Roman"/>
                <w:bCs/>
                <w:kern w:val="0"/>
                <w:szCs w:val="21"/>
              </w:rPr>
              <w:t>监督审核涉及的区域或部门</w:t>
            </w:r>
          </w:p>
        </w:tc>
        <w:tc>
          <w:tcPr>
            <w:tcW w:w="3544" w:type="dxa"/>
          </w:tcPr>
          <w:p>
            <w:pPr>
              <w:spacing w:line="360" w:lineRule="auto"/>
              <w:jc w:val="left"/>
              <w:rPr>
                <w:rFonts w:ascii="Times New Roman" w:hAnsi="Times New Roman" w:cs="Times New Roman"/>
                <w:kern w:val="0"/>
                <w:szCs w:val="21"/>
              </w:rPr>
            </w:pPr>
            <w:r>
              <w:rPr>
                <w:rFonts w:ascii="Times New Roman" w:hAnsi="Times New Roman" w:cs="Times New Roman"/>
                <w:szCs w:val="21"/>
              </w:rPr>
              <w:t>管理层</w:t>
            </w:r>
            <w:r>
              <w:rPr>
                <w:rFonts w:ascii="Times New Roman" w:hAnsi="Times New Roman" w:eastAsia="新宋体" w:cs="Times New Roman"/>
                <w:szCs w:val="21"/>
              </w:rPr>
              <w:t>/管理者代表、生产管理部、研发中心、办公室、业务管理部、</w:t>
            </w:r>
            <w:r>
              <w:rPr>
                <w:rFonts w:ascii="Times New Roman" w:hAnsi="Times New Roman" w:cs="Times New Roman"/>
                <w:szCs w:val="21"/>
              </w:rPr>
              <w:t>铝箔工段、水松纸工段、纸箱工段</w:t>
            </w:r>
          </w:p>
        </w:tc>
      </w:tr>
    </w:tbl>
    <w:p>
      <w:pPr>
        <w:widowControl/>
        <w:spacing w:line="360" w:lineRule="auto"/>
        <w:rPr>
          <w:rFonts w:ascii="Times New Roman" w:hAnsi="Times New Roman" w:cs="Times New Roman"/>
          <w:kern w:val="0"/>
          <w:szCs w:val="21"/>
        </w:rPr>
      </w:pPr>
      <w:r>
        <w:rPr>
          <w:rFonts w:ascii="Times New Roman" w:hAnsi="Times New Roman" w:cs="Times New Roman"/>
          <w:b/>
          <w:bCs/>
          <w:kern w:val="0"/>
          <w:szCs w:val="21"/>
        </w:rPr>
        <w:t>二、监督审核内容</w:t>
      </w:r>
      <w:r>
        <w:rPr>
          <w:rFonts w:ascii="Times New Roman" w:hAnsi="Times New Roman" w:cs="Times New Roman"/>
          <w:bCs/>
          <w:kern w:val="0"/>
          <w:szCs w:val="21"/>
        </w:rPr>
        <w:t>：</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1.一年内违反法律法规或重大事故的情况：</w:t>
      </w:r>
    </w:p>
    <w:p>
      <w:pPr>
        <w:widowControl/>
        <w:spacing w:line="360" w:lineRule="auto"/>
        <w:ind w:firstLine="630" w:firstLineChars="300"/>
        <w:rPr>
          <w:rFonts w:ascii="Times New Roman" w:hAnsi="Times New Roman" w:cs="Times New Roman"/>
          <w:bCs/>
          <w:kern w:val="0"/>
          <w:szCs w:val="21"/>
        </w:rPr>
      </w:pPr>
      <w:r>
        <w:rPr>
          <w:rFonts w:ascii="Times New Roman" w:hAnsi="Times New Roman" w:cs="Times New Roman"/>
          <w:bCs/>
          <w:kern w:val="0"/>
          <w:szCs w:val="21"/>
        </w:rPr>
        <w:t>一年内，公司日常运行中，生产、经营、安全、销售及管理方面，比去年都有一定提升，未见违反法律、法规问题或重大质量事故发生。</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2.监督审核过程简述：</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为有效评价公司测量管理体系认证后一年以来运行情况，在</w:t>
      </w:r>
      <w:r>
        <w:rPr>
          <w:rFonts w:ascii="Times New Roman" w:hAnsi="Times New Roman" w:cs="Times New Roman"/>
          <w:kern w:val="0"/>
          <w:szCs w:val="21"/>
        </w:rPr>
        <w:t>许昌帝豪实业公司</w:t>
      </w:r>
      <w:r>
        <w:rPr>
          <w:rFonts w:ascii="Times New Roman" w:hAnsi="Times New Roman" w:cs="Times New Roman"/>
          <w:bCs/>
          <w:kern w:val="0"/>
          <w:szCs w:val="21"/>
        </w:rPr>
        <w:t>现场审核中，审核组先、后抽样检查了涉及公司测量体系内的管理、生产、经营、质量和环境等方面的7个职能部门和生产车间，该企业不是重点耗能单位，企业的能源计量器具的配备率及准确度等级均满足GB17167-2006标准要求。重点抽查</w:t>
      </w:r>
      <w:r>
        <w:rPr>
          <w:rFonts w:ascii="Times New Roman" w:hAnsi="Times New Roman" w:cs="Times New Roman"/>
          <w:szCs w:val="21"/>
        </w:rPr>
        <w:t>了公司计量特征突出的重要环节、主要材料成份分析、生产工艺质量控制、出厂产品性能检测以及量值溯源系统</w:t>
      </w:r>
      <w:r>
        <w:rPr>
          <w:rFonts w:ascii="Times New Roman" w:hAnsi="Times New Roman" w:cs="Times New Roman"/>
          <w:bCs/>
          <w:kern w:val="0"/>
          <w:szCs w:val="21"/>
        </w:rPr>
        <w:t>，同时，跟踪验证了该公司在获得测量管理体系认证后，对体系的运行监视、分析完善和持续改进等工作情况。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 xml:space="preserve">公司测量管理体系的符合性、有效性及持续改进，符合GB/T 19022-2003标准要求，公司测量管理体系正常有序运行，较好地满足了公司生产、销售和持续发展的需要。 </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3.</w:t>
      </w:r>
      <w:r>
        <w:rPr>
          <w:rFonts w:ascii="Times New Roman" w:hAnsi="Times New Roman" w:cs="Times New Roman"/>
          <w:bCs/>
          <w:szCs w:val="21"/>
        </w:rPr>
        <w:t>内部审核和管理评审</w:t>
      </w:r>
      <w:r>
        <w:rPr>
          <w:rFonts w:ascii="Times New Roman" w:hAnsi="Times New Roman" w:cs="Times New Roman"/>
          <w:bCs/>
          <w:kern w:val="0"/>
          <w:szCs w:val="21"/>
        </w:rPr>
        <w:t>的情况：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3.1公司的测量体系内审：</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公司制定了《测量管理体系内部审核计划》于2020年9月17日-18日，组织了公司测量管理体系内部审核。内审组对公司7 个职能部门及生产车间进行了全要素的审核。企业内部审核发现5个不符合项。查《测量管理体系内审报告》一份，企业及时分析原因并制定了纠正措施进行纠正整改工作。查《内审问题项汇总表》，于2020年10月16日按其纠正措施已完成整改工作，5个不符合项已关闭。企业通过内审工作，对测量管理体系运行情况进行检查和审核，达到了发现问题及时解决问题的目的，收到了很好的效果。</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3.2、公司的测量体系管理评审：</w:t>
      </w:r>
    </w:p>
    <w:p>
      <w:pPr>
        <w:widowControl/>
        <w:spacing w:line="360" w:lineRule="auto"/>
        <w:ind w:firstLine="420" w:firstLineChars="200"/>
        <w:rPr>
          <w:rFonts w:ascii="Times New Roman" w:hAnsi="Times New Roman" w:cs="Times New Roman"/>
          <w:szCs w:val="21"/>
        </w:rPr>
      </w:pPr>
      <w:r>
        <w:rPr>
          <w:rFonts w:ascii="Times New Roman" w:hAnsi="Times New Roman" w:cs="Times New Roman"/>
          <w:szCs w:val="21"/>
        </w:rPr>
        <w:t>查《管理评审计划》，公司于2020年10月20日，开展了测量体系管理评审，会议由公司经理刘伟主持，管理者代表李孝伟和生产管理部及各部门主要负责人汇报了体系运行情况。会议肯定了公司测量管理体系的充分性、有效性和适宜性。会议提出测量设备检定校准、配备所需要的的测量设备、根据需要对体系管理员进行培训等问题，已落实了整改部门、整改完成时间，指定了跟踪验证整改效果的责任人。会议对公司内审和体系运行过程中发现的问题，制定纠正、预防措施落实和完成情况，提出评审报告。管理评审结论为：公司测量管理体系有效运行，符合GB/T 19022-2003标准要求。</w:t>
      </w:r>
    </w:p>
    <w:p>
      <w:pPr>
        <w:widowControl/>
        <w:spacing w:line="360" w:lineRule="auto"/>
        <w:rPr>
          <w:rFonts w:ascii="Times New Roman" w:hAnsi="Times New Roman" w:cs="Times New Roman"/>
          <w:bCs/>
          <w:szCs w:val="21"/>
        </w:rPr>
      </w:pPr>
      <w:r>
        <w:rPr>
          <w:rFonts w:ascii="Times New Roman" w:hAnsi="Times New Roman" w:cs="Times New Roman"/>
          <w:bCs/>
          <w:szCs w:val="21"/>
        </w:rPr>
        <w:t>4.为持续改进而策划的活动的进展</w:t>
      </w:r>
      <w:r>
        <w:rPr>
          <w:rFonts w:ascii="Times New Roman" w:hAnsi="Times New Roman" w:cs="Times New Roman"/>
          <w:bCs/>
          <w:kern w:val="0"/>
          <w:szCs w:val="21"/>
        </w:rPr>
        <w:t xml:space="preserve"> ，包括：(对重点关键测量过程的控制进行抽查)</w:t>
      </w:r>
    </w:p>
    <w:p>
      <w:pPr>
        <w:widowControl/>
        <w:spacing w:line="360" w:lineRule="auto"/>
        <w:rPr>
          <w:rFonts w:ascii="Times New Roman" w:hAnsi="Times New Roman" w:cs="Times New Roman"/>
          <w:bCs/>
          <w:szCs w:val="21"/>
        </w:rPr>
      </w:pPr>
      <w:r>
        <w:rPr>
          <w:rFonts w:ascii="Times New Roman" w:hAnsi="Times New Roman" w:cs="Times New Roman"/>
          <w:bCs/>
          <w:szCs w:val="21"/>
        </w:rPr>
        <w:t>4.1、该企业为</w:t>
      </w:r>
      <w:bookmarkStart w:id="6" w:name="审核范围"/>
      <w:r>
        <w:rPr>
          <w:rFonts w:ascii="Times New Roman" w:hAnsi="Times New Roman" w:cs="Times New Roman"/>
          <w:szCs w:val="21"/>
        </w:rPr>
        <w:t>烟用接装纸、烟用内衬纸、烟用纸箱、烟膜、框架纸的生产</w:t>
      </w:r>
      <w:bookmarkEnd w:id="6"/>
      <w:r>
        <w:rPr>
          <w:rFonts w:ascii="Times New Roman" w:hAnsi="Times New Roman" w:cs="Times New Roman"/>
          <w:szCs w:val="21"/>
        </w:rPr>
        <w:t>等</w:t>
      </w:r>
      <w:r>
        <w:rPr>
          <w:rFonts w:ascii="Times New Roman" w:hAnsi="Times New Roman" w:cs="Times New Roman"/>
          <w:bCs/>
          <w:szCs w:val="21"/>
        </w:rPr>
        <w:t>企业。研发中心已组织识别出测量过程101项，其中关键测量过程3项</w:t>
      </w:r>
      <w:r>
        <w:rPr>
          <w:rFonts w:hint="eastAsia" w:ascii="Times New Roman" w:hAnsi="Times New Roman" w:cs="Times New Roman"/>
          <w:bCs/>
          <w:szCs w:val="21"/>
        </w:rPr>
        <w:t>，重要的4</w:t>
      </w:r>
      <w:r>
        <w:rPr>
          <w:rFonts w:ascii="Times New Roman" w:hAnsi="Times New Roman" w:cs="Times New Roman"/>
          <w:bCs/>
          <w:szCs w:val="21"/>
        </w:rPr>
        <w:t>0</w:t>
      </w:r>
      <w:r>
        <w:rPr>
          <w:rFonts w:hint="eastAsia" w:ascii="Times New Roman" w:hAnsi="Times New Roman" w:cs="Times New Roman"/>
          <w:bCs/>
          <w:szCs w:val="21"/>
        </w:rPr>
        <w:t>项</w:t>
      </w:r>
      <w:r>
        <w:rPr>
          <w:rFonts w:ascii="Times New Roman" w:hAnsi="Times New Roman" w:cs="Times New Roman"/>
          <w:bCs/>
          <w:szCs w:val="21"/>
        </w:rPr>
        <w:t>。抽查2020年新识别的1个关键测量过程</w:t>
      </w:r>
      <w:r>
        <w:rPr>
          <w:rFonts w:ascii="Times New Roman" w:hAnsi="Times New Roman" w:cs="Times New Roman"/>
          <w:szCs w:val="21"/>
        </w:rPr>
        <w:t>《接装纸卷芯壁厚测量过程》</w:t>
      </w:r>
      <w:r>
        <w:rPr>
          <w:rFonts w:ascii="Times New Roman" w:hAnsi="Times New Roman" w:cs="Times New Roman"/>
          <w:bCs/>
          <w:szCs w:val="21"/>
        </w:rPr>
        <w:t>：分别对每个不同大类的测量过程的测量要素从重要性、被测参数名称、技术要求、配备的测量设备名称、测量范围、允许误差（测量不确定度）、环境条件、操作人员资质、测量频次、监视方法等方面，予以有效控制和识别。配备的测量设备经过计量验证，对测量过程的控制和监视，满足顾客的计量要求。</w:t>
      </w:r>
    </w:p>
    <w:p>
      <w:pPr>
        <w:widowControl/>
        <w:spacing w:line="360" w:lineRule="auto"/>
        <w:rPr>
          <w:rFonts w:ascii="Times New Roman" w:hAnsi="Times New Roman" w:cs="Times New Roman"/>
          <w:bCs/>
          <w:szCs w:val="21"/>
        </w:rPr>
      </w:pPr>
      <w:r>
        <w:rPr>
          <w:rFonts w:ascii="Times New Roman" w:hAnsi="Times New Roman" w:cs="Times New Roman"/>
          <w:bCs/>
          <w:szCs w:val="21"/>
        </w:rPr>
        <w:t>4.2、检查了企业的测量设备《计量确认明细表》，对527台件测量设备中的重要及关键的测量设备进行了计量确认。有测量参数的技术要求，测量设备的计量特性以及验证方法、验证结果和验证人。最近的检定校准日期全部在有效期内，验证结果均为符合。涉及关键测量过程</w:t>
      </w:r>
      <w:r>
        <w:rPr>
          <w:rFonts w:ascii="Times New Roman" w:hAnsi="Times New Roman" w:cs="Times New Roman"/>
          <w:szCs w:val="21"/>
        </w:rPr>
        <w:t>接装纸卷芯壁厚测量过程</w:t>
      </w:r>
      <w:r>
        <w:rPr>
          <w:rFonts w:ascii="Times New Roman" w:hAnsi="Times New Roman" w:cs="Times New Roman"/>
          <w:bCs/>
          <w:szCs w:val="21"/>
        </w:rPr>
        <w:t>，尺寸控制、监视记录、监视控制图，均已按测量过程控制规范，进行了有效性监视和记录统计。监视控制图齐全完整。</w:t>
      </w:r>
    </w:p>
    <w:p>
      <w:pPr>
        <w:widowControl/>
        <w:spacing w:line="360" w:lineRule="auto"/>
        <w:rPr>
          <w:rFonts w:ascii="Times New Roman" w:hAnsi="Times New Roman" w:cs="Times New Roman"/>
          <w:bCs/>
          <w:szCs w:val="21"/>
        </w:rPr>
      </w:pPr>
      <w:r>
        <w:rPr>
          <w:rFonts w:ascii="Times New Roman" w:hAnsi="Times New Roman" w:cs="Times New Roman"/>
          <w:bCs/>
          <w:szCs w:val="21"/>
        </w:rPr>
        <w:t>4.3. 企业2020年新识别1个关键测量过程为</w:t>
      </w:r>
      <w:r>
        <w:rPr>
          <w:rFonts w:ascii="Times New Roman" w:hAnsi="Times New Roman" w:cs="Times New Roman"/>
          <w:szCs w:val="21"/>
        </w:rPr>
        <w:t>《接装纸卷芯壁厚测量过程》</w:t>
      </w:r>
      <w:r>
        <w:rPr>
          <w:rFonts w:ascii="Times New Roman" w:hAnsi="Times New Roman" w:cs="Times New Roman"/>
          <w:bCs/>
          <w:szCs w:val="21"/>
        </w:rPr>
        <w:t>，计量要求导出和计量验证记录表填写规范，计量要求导出方法正确；测量设备的配备满足计量要求，测量设备经过校准，测量设备验证方法正确。</w:t>
      </w:r>
    </w:p>
    <w:p>
      <w:pPr>
        <w:widowControl/>
        <w:spacing w:line="360" w:lineRule="auto"/>
        <w:rPr>
          <w:rFonts w:ascii="Times New Roman" w:hAnsi="Times New Roman" w:cs="Times New Roman"/>
          <w:bCs/>
          <w:szCs w:val="21"/>
        </w:rPr>
      </w:pPr>
      <w:r>
        <w:rPr>
          <w:rFonts w:ascii="Times New Roman" w:hAnsi="Times New Roman" w:cs="Times New Roman"/>
          <w:bCs/>
          <w:szCs w:val="21"/>
        </w:rPr>
        <w:t>4.4、查《</w:t>
      </w:r>
      <w:r>
        <w:rPr>
          <w:rFonts w:ascii="Times New Roman" w:hAnsi="Times New Roman" w:cs="Times New Roman"/>
          <w:szCs w:val="21"/>
        </w:rPr>
        <w:t>接装纸卷芯壁厚测量过程</w:t>
      </w:r>
      <w:r>
        <w:rPr>
          <w:rFonts w:ascii="Times New Roman" w:hAnsi="Times New Roman" w:cs="Times New Roman"/>
          <w:bCs/>
          <w:szCs w:val="21"/>
        </w:rPr>
        <w:t>测量不确定度评定报告》，方法和结果正确；</w:t>
      </w:r>
    </w:p>
    <w:p>
      <w:pPr>
        <w:widowControl/>
        <w:spacing w:line="360" w:lineRule="auto"/>
        <w:rPr>
          <w:rFonts w:ascii="Times New Roman" w:hAnsi="Times New Roman" w:cs="Times New Roman"/>
          <w:bCs/>
          <w:szCs w:val="21"/>
        </w:rPr>
      </w:pPr>
      <w:r>
        <w:rPr>
          <w:rFonts w:ascii="Times New Roman" w:hAnsi="Times New Roman" w:cs="Times New Roman"/>
          <w:bCs/>
          <w:szCs w:val="21"/>
        </w:rPr>
        <w:t>4.5、查《</w:t>
      </w:r>
      <w:r>
        <w:rPr>
          <w:rFonts w:ascii="Times New Roman" w:hAnsi="Times New Roman" w:cs="Times New Roman"/>
          <w:szCs w:val="21"/>
        </w:rPr>
        <w:t>接装纸卷芯壁厚测量过程</w:t>
      </w:r>
      <w:r>
        <w:rPr>
          <w:rFonts w:ascii="Times New Roman" w:hAnsi="Times New Roman" w:cs="Times New Roman"/>
          <w:bCs/>
          <w:szCs w:val="21"/>
        </w:rPr>
        <w:t>计量要求导出和计量验证记录表》，信息内容完整、正确。</w:t>
      </w:r>
    </w:p>
    <w:p>
      <w:pPr>
        <w:widowControl/>
        <w:spacing w:line="360" w:lineRule="auto"/>
        <w:rPr>
          <w:rFonts w:ascii="Times New Roman" w:hAnsi="Times New Roman" w:cs="Times New Roman"/>
          <w:bCs/>
          <w:kern w:val="0"/>
          <w:szCs w:val="21"/>
        </w:rPr>
      </w:pPr>
      <w:r>
        <w:rPr>
          <w:rFonts w:ascii="Times New Roman" w:hAnsi="Times New Roman" w:cs="Times New Roman"/>
          <w:bCs/>
          <w:szCs w:val="21"/>
        </w:rPr>
        <w:t>5.对认证审核时提出的不符合项的纠正措施情况有表述</w:t>
      </w:r>
      <w:r>
        <w:rPr>
          <w:rFonts w:ascii="Times New Roman" w:hAnsi="Times New Roman" w:cs="Times New Roman"/>
          <w:bCs/>
          <w:kern w:val="0"/>
          <w:szCs w:val="21"/>
        </w:rPr>
        <w:t>：</w:t>
      </w:r>
    </w:p>
    <w:p>
      <w:pPr>
        <w:widowControl/>
        <w:spacing w:line="360" w:lineRule="auto"/>
        <w:ind w:firstLine="420" w:firstLineChars="200"/>
        <w:rPr>
          <w:rFonts w:ascii="Times New Roman" w:hAnsi="Times New Roman" w:cs="Times New Roman"/>
          <w:szCs w:val="21"/>
        </w:rPr>
      </w:pPr>
      <w:r>
        <w:rPr>
          <w:rFonts w:ascii="Times New Roman" w:hAnsi="Times New Roman" w:cs="Times New Roman"/>
          <w:szCs w:val="21"/>
        </w:rPr>
        <w:t>企业对测量管理体系2019年度认证审核发现的2个不符合项，制定了预防纠正措施：并按其纠正措施进行了整改工作。查不符合01的整改，已将2019年10月30日，编号为ZJ-8.1.3-01《原材料检验记录》补填了依据的标准和测量设备信息，并重新编制了编号为ZJ-8.1.3-01《原材料进厂检验记录》版本，添加了依据标准和测量设备两栏，符合要求。查不符合02整改，已更换为“编号为54308，量程为（0-210）g，准确度等级为±0.0001g的电子天平，并完成进行计量确认。经审核组现场审核，确认企业制定的不合格控制实施可控有效，纠正措施完成情况满足标准要求，同意关闭不符合项。</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kern w:val="0"/>
          <w:szCs w:val="21"/>
        </w:rPr>
        <w:t>6.对</w:t>
      </w:r>
      <w:r>
        <w:rPr>
          <w:rFonts w:ascii="Times New Roman" w:hAnsi="Times New Roman" w:cs="Times New Roman"/>
          <w:bCs/>
          <w:szCs w:val="21"/>
        </w:rPr>
        <w:t>投诉的处理</w:t>
      </w:r>
      <w:r>
        <w:rPr>
          <w:rFonts w:ascii="Times New Roman" w:hAnsi="Times New Roman" w:cs="Times New Roman"/>
          <w:bCs/>
          <w:kern w:val="0"/>
          <w:szCs w:val="21"/>
        </w:rPr>
        <w:t>情况：</w:t>
      </w:r>
    </w:p>
    <w:p>
      <w:pPr>
        <w:widowControl/>
        <w:spacing w:line="360" w:lineRule="auto"/>
        <w:ind w:firstLine="420" w:firstLineChars="200"/>
        <w:rPr>
          <w:rFonts w:ascii="Times New Roman" w:hAnsi="Times New Roman" w:cs="Times New Roman"/>
          <w:bCs/>
          <w:szCs w:val="21"/>
        </w:rPr>
      </w:pPr>
      <w:r>
        <w:rPr>
          <w:rFonts w:ascii="Times New Roman" w:hAnsi="Times New Roman" w:cs="Times New Roman"/>
          <w:bCs/>
          <w:szCs w:val="21"/>
        </w:rPr>
        <w:t>公司目前尚未接到客户在产品质量、物料交接、能源、安全、现场管理等方面的投诉和纠纷。</w:t>
      </w:r>
    </w:p>
    <w:p>
      <w:pPr>
        <w:widowControl/>
        <w:spacing w:line="360" w:lineRule="auto"/>
        <w:rPr>
          <w:rFonts w:ascii="Times New Roman" w:hAnsi="Times New Roman" w:cs="Times New Roman"/>
          <w:bCs/>
          <w:kern w:val="0"/>
          <w:szCs w:val="21"/>
        </w:rPr>
      </w:pPr>
      <w:r>
        <w:rPr>
          <w:rFonts w:ascii="Times New Roman" w:hAnsi="Times New Roman" w:cs="Times New Roman"/>
          <w:bCs/>
          <w:szCs w:val="21"/>
        </w:rPr>
        <w:t>7.测量管理体系在实现获证客户目标方面的有效性及持续的运作控制</w:t>
      </w:r>
      <w:r>
        <w:rPr>
          <w:rFonts w:ascii="Times New Roman" w:hAnsi="Times New Roman" w:cs="Times New Roman"/>
          <w:bCs/>
          <w:kern w:val="0"/>
          <w:szCs w:val="21"/>
        </w:rPr>
        <w:t>情况：</w:t>
      </w:r>
    </w:p>
    <w:p>
      <w:pPr>
        <w:widowControl/>
        <w:spacing w:line="360" w:lineRule="auto"/>
        <w:ind w:firstLine="420" w:firstLineChars="200"/>
        <w:rPr>
          <w:rFonts w:ascii="Times New Roman" w:hAnsi="Times New Roman" w:cs="Times New Roman"/>
          <w:bCs/>
          <w:szCs w:val="21"/>
        </w:rPr>
      </w:pPr>
      <w:r>
        <w:rPr>
          <w:rFonts w:ascii="Times New Roman" w:hAnsi="Times New Roman" w:cs="Times New Roman"/>
          <w:kern w:val="0"/>
          <w:szCs w:val="21"/>
        </w:rPr>
        <w:t>许昌帝豪实业公司</w:t>
      </w:r>
      <w:r>
        <w:rPr>
          <w:rFonts w:ascii="Times New Roman" w:hAnsi="Times New Roman" w:cs="Times New Roman"/>
          <w:bCs/>
          <w:szCs w:val="21"/>
        </w:rPr>
        <w:t>领导层重视测量管理体系各项工作，职能部门职能作用发挥较好，测量管理体系运行正常，并持续符合相关法律、法规的要求。</w:t>
      </w:r>
    </w:p>
    <w:p>
      <w:pPr>
        <w:widowControl/>
        <w:spacing w:line="360" w:lineRule="auto"/>
        <w:ind w:firstLine="420" w:firstLineChars="200"/>
        <w:rPr>
          <w:rFonts w:ascii="Times New Roman" w:hAnsi="Times New Roman" w:cs="Times New Roman"/>
          <w:bCs/>
          <w:szCs w:val="21"/>
        </w:rPr>
      </w:pPr>
      <w:r>
        <w:rPr>
          <w:rFonts w:ascii="Times New Roman" w:hAnsi="Times New Roman" w:cs="Times New Roman"/>
          <w:bCs/>
          <w:szCs w:val="21"/>
        </w:rPr>
        <w:t>公司规定了公司的计量方针及3项质量目标 ，是管理体系追求的承诺和准则，内容基本覆盖标准要素。2020年质量目标考核内容已确认，并按规定的内容和时间进行考核，年度质量目标完成情况较好，顾客满意度目标值为96%，完成为98.12%。企业计量工作质量目标适应性、有效性及持续运作。符合GB/T 19022-2003标准要求。</w:t>
      </w:r>
    </w:p>
    <w:p>
      <w:pPr>
        <w:spacing w:line="360" w:lineRule="auto"/>
        <w:ind w:firstLine="420" w:firstLineChars="200"/>
        <w:rPr>
          <w:rFonts w:ascii="Times New Roman" w:hAnsi="Times New Roman" w:cs="Times New Roman"/>
          <w:bCs/>
          <w:szCs w:val="21"/>
        </w:rPr>
      </w:pPr>
      <w:r>
        <w:rPr>
          <w:rFonts w:ascii="Times New Roman" w:hAnsi="Times New Roman" w:cs="Times New Roman"/>
          <w:bCs/>
          <w:szCs w:val="21"/>
        </w:rPr>
        <w:t>公司2020年无新增供方。查2020年10月20日《供方评价记录》一份，已对校准服务方“深圳中航技术检测所有限公司”进行了持续评价。符合要求。</w:t>
      </w:r>
    </w:p>
    <w:p>
      <w:pPr>
        <w:widowControl/>
        <w:spacing w:line="360" w:lineRule="auto"/>
        <w:rPr>
          <w:rFonts w:ascii="Times New Roman" w:hAnsi="Times New Roman" w:cs="Times New Roman"/>
          <w:bCs/>
          <w:szCs w:val="21"/>
        </w:rPr>
      </w:pPr>
      <w:r>
        <w:rPr>
          <w:rFonts w:ascii="Times New Roman" w:hAnsi="Times New Roman" w:cs="Times New Roman"/>
          <w:bCs/>
          <w:szCs w:val="21"/>
        </w:rPr>
        <w:t>8.对企业组织任何变更的审核</w:t>
      </w:r>
    </w:p>
    <w:p>
      <w:pPr>
        <w:widowControl/>
        <w:spacing w:line="360" w:lineRule="auto"/>
        <w:ind w:firstLine="420" w:firstLineChars="200"/>
        <w:rPr>
          <w:rFonts w:ascii="Times New Roman" w:hAnsi="Times New Roman" w:cs="Times New Roman"/>
          <w:bCs/>
          <w:szCs w:val="21"/>
        </w:rPr>
      </w:pPr>
      <w:r>
        <w:rPr>
          <w:rFonts w:ascii="Times New Roman" w:hAnsi="Times New Roman" w:cs="Times New Roman"/>
          <w:bCs/>
          <w:szCs w:val="21"/>
        </w:rPr>
        <w:t>企业的资质情况未发生变化，组织无变更。</w:t>
      </w:r>
    </w:p>
    <w:p>
      <w:pPr>
        <w:widowControl/>
        <w:spacing w:line="360" w:lineRule="auto"/>
        <w:rPr>
          <w:rFonts w:ascii="Times New Roman" w:hAnsi="Times New Roman" w:cs="Times New Roman"/>
          <w:bCs/>
          <w:kern w:val="0"/>
          <w:szCs w:val="21"/>
        </w:rPr>
      </w:pPr>
      <w:r>
        <w:rPr>
          <w:rFonts w:ascii="Times New Roman" w:hAnsi="Times New Roman" w:cs="Times New Roman"/>
          <w:bCs/>
          <w:szCs w:val="21"/>
        </w:rPr>
        <w:t>9.标志的使用和（或）任何其他对认证资</w:t>
      </w:r>
      <w:r>
        <w:rPr>
          <w:rFonts w:ascii="Times New Roman" w:hAnsi="Times New Roman" w:cs="Times New Roman"/>
          <w:bCs/>
        </w:rPr>
        <w:t>格引用</w:t>
      </w:r>
      <w:r>
        <w:rPr>
          <w:rFonts w:ascii="Times New Roman" w:hAnsi="Times New Roman" w:cs="Times New Roman"/>
          <w:bCs/>
          <w:kern w:val="0"/>
          <w:szCs w:val="21"/>
        </w:rPr>
        <w:t>的情况：</w:t>
      </w:r>
    </w:p>
    <w:p>
      <w:pPr>
        <w:widowControl/>
        <w:spacing w:line="360" w:lineRule="auto"/>
        <w:ind w:firstLine="210" w:firstLineChars="100"/>
        <w:rPr>
          <w:rFonts w:ascii="Times New Roman" w:hAnsi="Times New Roman" w:eastAsia="宋体" w:cs="Times New Roman"/>
          <w:kern w:val="0"/>
          <w:szCs w:val="21"/>
        </w:rPr>
      </w:pPr>
      <w:r>
        <w:rPr>
          <w:rFonts w:ascii="Times New Roman" w:hAnsi="Times New Roman" w:eastAsia="宋体" w:cs="Times New Roman"/>
          <w:kern w:val="0"/>
          <w:szCs w:val="21"/>
        </w:rPr>
        <w:t>（1）公司对标志的使用，符合相关标准和规定；</w:t>
      </w:r>
    </w:p>
    <w:p>
      <w:pPr>
        <w:widowControl/>
        <w:spacing w:line="360" w:lineRule="auto"/>
        <w:ind w:firstLine="210" w:firstLineChars="100"/>
        <w:rPr>
          <w:rFonts w:ascii="Times New Roman" w:hAnsi="Times New Roman" w:cs="Times New Roman"/>
          <w:bCs/>
          <w:szCs w:val="21"/>
        </w:rPr>
      </w:pPr>
      <w:r>
        <w:rPr>
          <w:rFonts w:ascii="Times New Roman" w:hAnsi="Times New Roman" w:eastAsia="宋体" w:cs="Times New Roman"/>
          <w:kern w:val="0"/>
          <w:szCs w:val="21"/>
        </w:rPr>
        <w:t>（2）公司测量管理体系在认证证书用于：</w:t>
      </w:r>
      <w:r>
        <w:rPr>
          <w:rFonts w:ascii="Times New Roman" w:hAnsi="Times New Roman" w:cs="Times New Roman"/>
          <w:bCs/>
          <w:szCs w:val="21"/>
        </w:rPr>
        <w:t>开发国内市场及企业形象广告宣传。</w:t>
      </w:r>
    </w:p>
    <w:p>
      <w:pPr>
        <w:widowControl/>
        <w:spacing w:line="360" w:lineRule="auto"/>
        <w:ind w:firstLine="210" w:firstLineChars="100"/>
        <w:rPr>
          <w:rFonts w:ascii="Times New Roman" w:hAnsi="Times New Roman" w:eastAsia="宋体" w:cs="Times New Roman"/>
          <w:kern w:val="0"/>
          <w:szCs w:val="21"/>
        </w:rPr>
      </w:pPr>
      <w:r>
        <w:rPr>
          <w:rFonts w:ascii="Times New Roman" w:hAnsi="Times New Roman" w:eastAsia="宋体" w:cs="Times New Roman"/>
          <w:kern w:val="0"/>
          <w:szCs w:val="21"/>
        </w:rPr>
        <w:t>（3）企业进行招投标加分用。</w:t>
      </w:r>
    </w:p>
    <w:p>
      <w:pPr>
        <w:spacing w:line="360" w:lineRule="auto"/>
        <w:ind w:firstLine="420" w:firstLineChars="200"/>
        <w:rPr>
          <w:rFonts w:ascii="Times New Roman" w:hAnsi="Times New Roman" w:cs="Times New Roman"/>
          <w:szCs w:val="21"/>
        </w:rPr>
      </w:pPr>
      <w:r>
        <w:rPr>
          <w:rFonts w:ascii="Times New Roman" w:hAnsi="Times New Roman" w:eastAsia="宋体" w:cs="Times New Roman"/>
          <w:szCs w:val="21"/>
        </w:rPr>
        <w:t>10.</w:t>
      </w:r>
      <w:r>
        <w:rPr>
          <w:rFonts w:ascii="Times New Roman" w:hAnsi="Times New Roman" w:cs="Times New Roman"/>
          <w:szCs w:val="21"/>
        </w:rPr>
        <w:t xml:space="preserve"> 查企业未建立计量标准。企业527台（件）测量设备，列入企业计量管理工作，全部委外检定校准。检定校准单位为许昌市质量技术监督检验测试中心（计量检定机构授权证书号：豫法计（2018）410011号）、</w:t>
      </w:r>
      <w:r>
        <w:rPr>
          <w:rFonts w:ascii="Times New Roman" w:hAnsi="Times New Roman" w:cs="Times New Roman"/>
          <w:bCs/>
          <w:szCs w:val="21"/>
        </w:rPr>
        <w:t>“深圳中航技术检测所有限公司”</w:t>
      </w:r>
      <w:r>
        <w:rPr>
          <w:rFonts w:ascii="Times New Roman" w:hAnsi="Times New Roman" w:cs="Times New Roman"/>
          <w:szCs w:val="21"/>
        </w:rPr>
        <w:t>（CNSA L0680）、深圳市中测计量检测技术有限公司（CNSA L4085）等。规定了10台件测量设备列入强制检定，检定机构为许昌市质量技术监督检验测试中心。量值溯源符合要求。</w:t>
      </w:r>
      <w:r>
        <w:rPr>
          <w:rFonts w:ascii="Times New Roman" w:hAnsi="Times New Roman" w:cs="Times New Roman"/>
          <w:kern w:val="0"/>
          <w:szCs w:val="21"/>
        </w:rPr>
        <w:t>详见《测量设备溯源抽查表》。</w:t>
      </w:r>
    </w:p>
    <w:p>
      <w:pPr>
        <w:spacing w:line="500" w:lineRule="exact"/>
        <w:jc w:val="left"/>
        <w:rPr>
          <w:rFonts w:ascii="Times New Roman" w:hAnsi="Times New Roman" w:eastAsia="宋体" w:cs="Times New Roman"/>
          <w:kern w:val="0"/>
          <w:szCs w:val="21"/>
        </w:rPr>
      </w:pPr>
      <w:r>
        <w:rPr>
          <w:rFonts w:ascii="Times New Roman" w:hAnsi="Times New Roman" w:eastAsia="宋体" w:cs="Times New Roman"/>
          <w:kern w:val="0"/>
          <w:szCs w:val="21"/>
        </w:rPr>
        <w:t>11. 本次监督审核发现2个不符合情况，属于次要不符合。</w:t>
      </w:r>
    </w:p>
    <w:p>
      <w:pPr>
        <w:spacing w:line="360" w:lineRule="auto"/>
        <w:ind w:firstLine="420" w:firstLineChars="200"/>
        <w:rPr>
          <w:rFonts w:ascii="Times New Roman" w:hAnsi="Times New Roman" w:cs="Times New Roman"/>
          <w:bCs/>
          <w:szCs w:val="21"/>
        </w:rPr>
      </w:pPr>
      <w:r>
        <w:rPr>
          <w:rFonts w:ascii="Times New Roman" w:hAnsi="Times New Roman" w:cs="Times New Roman"/>
          <w:bCs/>
          <w:szCs w:val="21"/>
        </w:rPr>
        <w:t>不符合01：</w:t>
      </w:r>
      <w:r>
        <w:rPr>
          <w:rFonts w:ascii="Times New Roman" w:hAnsi="Times New Roman" w:eastAsia="宋体" w:cs="Times New Roman"/>
          <w:bCs/>
          <w:kern w:val="0"/>
          <w:szCs w:val="21"/>
        </w:rPr>
        <w:t>查研发中心的证书</w:t>
      </w:r>
      <w:r>
        <w:rPr>
          <w:rFonts w:ascii="Times New Roman" w:hAnsi="Times New Roman" w:eastAsia="宋体" w:cs="Times New Roman"/>
          <w:bCs/>
          <w:szCs w:val="21"/>
        </w:rPr>
        <w:t>编号为ST202010038707的纸管抗压试验机的校准证书，未描述本次校准所使用的主标准器的计量特性信息</w:t>
      </w:r>
      <w:r>
        <w:rPr>
          <w:rFonts w:hint="eastAsia" w:ascii="Times New Roman" w:hAnsi="Times New Roman" w:eastAsia="宋体" w:cs="Times New Roman"/>
          <w:bCs/>
          <w:szCs w:val="21"/>
        </w:rPr>
        <w:t>。</w:t>
      </w:r>
      <w:r>
        <w:rPr>
          <w:rFonts w:ascii="Times New Roman" w:hAnsi="Times New Roman" w:cs="Times New Roman"/>
          <w:szCs w:val="21"/>
        </w:rPr>
        <w:t>不符合</w:t>
      </w:r>
      <w:r>
        <w:rPr>
          <w:rFonts w:ascii="Times New Roman" w:hAnsi="Times New Roman" w:eastAsia="宋体" w:cs="Times New Roman"/>
          <w:szCs w:val="21"/>
        </w:rPr>
        <w:t>认证</w:t>
      </w:r>
      <w:r>
        <w:rPr>
          <w:rFonts w:eastAsia="宋体"/>
        </w:rPr>
        <w:t>审核准则</w:t>
      </w:r>
      <w:r>
        <w:rPr>
          <w:rFonts w:ascii="Times New Roman" w:hAnsi="Times New Roman" w:eastAsia="宋体" w:cs="Times New Roman"/>
          <w:szCs w:val="21"/>
        </w:rPr>
        <w:t>条</w:t>
      </w:r>
      <w:r>
        <w:rPr>
          <w:rFonts w:ascii="Times New Roman" w:hAnsi="Times New Roman" w:cs="Times New Roman"/>
          <w:kern w:val="0"/>
          <w:szCs w:val="21"/>
        </w:rPr>
        <w:t>款号：</w:t>
      </w:r>
      <w:r>
        <w:rPr>
          <w:rFonts w:ascii="Times New Roman" w:hAnsi="Times New Roman" w:eastAsia="宋体" w:cs="Times New Roman"/>
          <w:bCs/>
          <w:kern w:val="0"/>
          <w:szCs w:val="21"/>
        </w:rPr>
        <w:t>7</w:t>
      </w:r>
      <w:r>
        <w:rPr>
          <w:rFonts w:ascii="Times New Roman" w:hAnsi="Times New Roman" w:eastAsia="宋体" w:cs="Times New Roman"/>
          <w:bCs/>
          <w:szCs w:val="21"/>
        </w:rPr>
        <w:t>.1</w:t>
      </w:r>
      <w:r>
        <w:rPr>
          <w:rFonts w:hint="eastAsia" w:ascii="Times New Roman" w:hAnsi="Times New Roman" w:eastAsia="宋体" w:cs="Times New Roman"/>
          <w:bCs/>
          <w:szCs w:val="21"/>
        </w:rPr>
        <w:t>计量确认</w:t>
      </w:r>
      <w:r>
        <w:rPr>
          <w:rFonts w:ascii="Times New Roman" w:hAnsi="Times New Roman" w:eastAsia="宋体" w:cs="Times New Roman"/>
          <w:bCs/>
          <w:szCs w:val="21"/>
        </w:rPr>
        <w:t>条款</w:t>
      </w:r>
      <w:r>
        <w:rPr>
          <w:rFonts w:ascii="Times New Roman" w:hAnsi="Times New Roman" w:cs="Times New Roman"/>
          <w:bCs/>
          <w:szCs w:val="21"/>
        </w:rPr>
        <w:t>要求。</w:t>
      </w:r>
    </w:p>
    <w:p>
      <w:pPr>
        <w:spacing w:line="500" w:lineRule="exact"/>
        <w:ind w:firstLine="420" w:firstLineChars="200"/>
        <w:jc w:val="left"/>
        <w:rPr>
          <w:rFonts w:ascii="Times New Roman" w:hAnsi="Times New Roman" w:eastAsia="宋体" w:cs="Times New Roman"/>
          <w:kern w:val="0"/>
          <w:szCs w:val="21"/>
        </w:rPr>
      </w:pPr>
      <w:r>
        <w:rPr>
          <w:rFonts w:hint="eastAsia" w:ascii="Times New Roman" w:hAnsi="Times New Roman" w:cs="Times New Roman"/>
          <w:szCs w:val="21"/>
        </w:rPr>
        <w:t>不符合0</w:t>
      </w:r>
      <w:r>
        <w:rPr>
          <w:rFonts w:ascii="Times New Roman" w:hAnsi="Times New Roman" w:cs="Times New Roman"/>
          <w:szCs w:val="21"/>
        </w:rPr>
        <w:t>2</w:t>
      </w:r>
      <w:r>
        <w:rPr>
          <w:rFonts w:hint="eastAsia" w:ascii="Times New Roman" w:hAnsi="Times New Roman" w:cs="Times New Roman"/>
          <w:szCs w:val="21"/>
        </w:rPr>
        <w:t>：</w:t>
      </w:r>
      <w:r>
        <w:rPr>
          <w:rFonts w:ascii="Times New Roman" w:hAnsi="Times New Roman" w:cs="Times New Roman"/>
          <w:szCs w:val="21"/>
        </w:rPr>
        <w:t>查“水松纸工段机台自检记录”中套印偏差的测量，技术要求为≤0.2mm,现场使用的是一种塑料软性标尺，未提供出该标尺的溯源和管理记录。不符合</w:t>
      </w:r>
      <w:r>
        <w:rPr>
          <w:rFonts w:ascii="Times New Roman" w:hAnsi="Times New Roman" w:eastAsia="宋体" w:cs="Times New Roman"/>
          <w:szCs w:val="21"/>
        </w:rPr>
        <w:t>认证</w:t>
      </w:r>
      <w:r>
        <w:rPr>
          <w:rFonts w:eastAsia="宋体"/>
        </w:rPr>
        <w:t>审核准则</w:t>
      </w:r>
      <w:r>
        <w:rPr>
          <w:rFonts w:ascii="Times New Roman" w:hAnsi="Times New Roman" w:eastAsia="宋体" w:cs="Times New Roman"/>
          <w:szCs w:val="21"/>
        </w:rPr>
        <w:t>条</w:t>
      </w:r>
      <w:r>
        <w:rPr>
          <w:rFonts w:ascii="Times New Roman" w:hAnsi="Times New Roman" w:cs="Times New Roman"/>
          <w:kern w:val="0"/>
          <w:szCs w:val="21"/>
        </w:rPr>
        <w:t>款号：7.2.3（a）测量过程实现的要求。</w:t>
      </w:r>
    </w:p>
    <w:p>
      <w:pPr>
        <w:widowControl/>
        <w:spacing w:line="360" w:lineRule="auto"/>
        <w:ind w:firstLine="420" w:firstLineChars="200"/>
        <w:rPr>
          <w:rFonts w:ascii="Times New Roman" w:hAnsi="Times New Roman" w:cs="Times New Roman"/>
          <w:bCs/>
          <w:kern w:val="0"/>
          <w:szCs w:val="21"/>
        </w:rPr>
      </w:pPr>
      <w:r>
        <w:rPr>
          <w:rFonts w:ascii="Times New Roman" w:hAnsi="Times New Roman" w:eastAsia="宋体" w:cs="Times New Roman"/>
          <w:szCs w:val="21"/>
        </w:rPr>
        <w:t>12、企业主要耗能品种为水、电、天然气。</w:t>
      </w:r>
      <w:r>
        <w:rPr>
          <w:rFonts w:hint="eastAsia"/>
        </w:rPr>
        <w:t>企业2019年11月到2020年10月用水5290吨，折合0.450吨标煤；用电323.7万度，折合397.83吨标煤；用蒸汽6472吨，折合554.75吨标煤；共计953.03吨标煤。</w:t>
      </w:r>
      <w:r>
        <w:rPr>
          <w:rFonts w:ascii="Times New Roman" w:hAnsi="Times New Roman" w:cs="Times New Roman"/>
          <w:bCs/>
          <w:kern w:val="0"/>
          <w:szCs w:val="21"/>
        </w:rPr>
        <w:t>不是重点耗能企业。</w:t>
      </w:r>
    </w:p>
    <w:p>
      <w:pPr>
        <w:widowControl/>
        <w:spacing w:line="360" w:lineRule="auto"/>
        <w:rPr>
          <w:rFonts w:ascii="Times New Roman" w:hAnsi="Times New Roman" w:eastAsia="宋体" w:cs="Times New Roman"/>
          <w:kern w:val="0"/>
          <w:szCs w:val="28"/>
        </w:rPr>
      </w:pPr>
      <w:r>
        <w:rPr>
          <w:rFonts w:ascii="Times New Roman" w:hAnsi="Times New Roman" w:eastAsia="宋体" w:cs="Times New Roman"/>
          <w:bCs/>
          <w:kern w:val="0"/>
          <w:szCs w:val="21"/>
        </w:rPr>
        <w:t>三、监督审核结论意见(</w:t>
      </w:r>
      <w:r>
        <w:rPr>
          <w:rFonts w:ascii="Times New Roman" w:hAnsi="Times New Roman" w:eastAsia="宋体" w:cs="Times New Roman"/>
          <w:kern w:val="0"/>
          <w:szCs w:val="21"/>
        </w:rPr>
        <w:t>含需要说</w:t>
      </w:r>
      <w:r>
        <w:rPr>
          <w:rFonts w:ascii="Times New Roman" w:hAnsi="Times New Roman" w:eastAsia="宋体" w:cs="Times New Roman"/>
          <w:kern w:val="0"/>
          <w:szCs w:val="28"/>
        </w:rPr>
        <w:t>明的事项):</w:t>
      </w:r>
    </w:p>
    <w:p>
      <w:pPr>
        <w:widowControl/>
        <w:spacing w:line="360" w:lineRule="auto"/>
        <w:ind w:firstLine="420" w:firstLineChars="200"/>
        <w:rPr>
          <w:rFonts w:ascii="Times New Roman" w:hAnsi="Times New Roman" w:eastAsia="宋体" w:cs="Times New Roman"/>
          <w:bCs/>
          <w:kern w:val="0"/>
          <w:szCs w:val="21"/>
        </w:rPr>
      </w:pPr>
      <w:r>
        <w:rPr>
          <w:rFonts w:ascii="Times New Roman" w:hAnsi="Times New Roman" w:eastAsia="宋体" w:cs="Times New Roman"/>
          <w:bCs/>
          <w:kern w:val="0"/>
          <w:szCs w:val="21"/>
        </w:rPr>
        <w:t>通过2020年11月23日上午至24日</w:t>
      </w:r>
      <w:bookmarkStart w:id="8" w:name="_GoBack"/>
      <w:bookmarkEnd w:id="8"/>
      <w:r>
        <w:rPr>
          <w:rFonts w:ascii="Times New Roman" w:hAnsi="Times New Roman" w:eastAsia="宋体" w:cs="Times New Roman"/>
          <w:bCs/>
          <w:kern w:val="0"/>
          <w:szCs w:val="21"/>
        </w:rPr>
        <w:t>下午，对</w:t>
      </w:r>
      <w:r>
        <w:rPr>
          <w:rFonts w:ascii="Times New Roman" w:hAnsi="Times New Roman" w:eastAsia="宋体" w:cs="Times New Roman"/>
          <w:kern w:val="0"/>
          <w:szCs w:val="21"/>
        </w:rPr>
        <w:t>许昌帝豪实业公司</w:t>
      </w:r>
      <w:r>
        <w:rPr>
          <w:rFonts w:ascii="Times New Roman" w:hAnsi="Times New Roman" w:eastAsia="宋体" w:cs="Times New Roman"/>
          <w:bCs/>
          <w:kern w:val="0"/>
          <w:szCs w:val="21"/>
        </w:rPr>
        <w:t>建立的测量管理体系进行第1次年度监督审核，验证了公司测量管理体系在上一年度认证审核后一年内，公司领导重视体系运行和管理，体系文件得到有效实施，关键测量过程受控、监视方法正确有效，重要测量人员能力受控，测量设备、测量环境、测量软件、测量记录及外部供方管理等各项工作，比上一年度更加完善和规范，使公司测量体系持续满足顾客的测量要求。综上所述，审核组认为，</w:t>
      </w:r>
      <w:r>
        <w:rPr>
          <w:rFonts w:ascii="Times New Roman" w:hAnsi="Times New Roman" w:eastAsia="宋体" w:cs="Times New Roman"/>
          <w:kern w:val="0"/>
          <w:szCs w:val="21"/>
        </w:rPr>
        <w:t>许昌帝豪实业公司</w:t>
      </w:r>
      <w:r>
        <w:rPr>
          <w:rFonts w:ascii="Times New Roman" w:hAnsi="Times New Roman" w:eastAsia="宋体" w:cs="Times New Roman"/>
          <w:bCs/>
          <w:kern w:val="0"/>
          <w:szCs w:val="21"/>
        </w:rPr>
        <w:t>，符合GB/T 19022-2003标准要求，对体系运行具有持续的有效性、符合性予以肯定。建议报请北京国标联合认证有限公司批准通过2020年度监督审核。</w:t>
      </w:r>
    </w:p>
    <w:p>
      <w:pPr>
        <w:widowControl/>
        <w:spacing w:line="360" w:lineRule="auto"/>
        <w:ind w:firstLine="420" w:firstLineChars="200"/>
        <w:rPr>
          <w:rFonts w:ascii="Times New Roman" w:hAnsi="Times New Roman" w:eastAsia="宋体" w:cs="Times New Roman"/>
          <w:bCs/>
          <w:kern w:val="0"/>
          <w:szCs w:val="21"/>
        </w:rPr>
      </w:pPr>
      <w:r>
        <w:rPr>
          <w:rFonts w:ascii="Times New Roman" w:hAnsi="Times New Roman" w:eastAsia="宋体" w:cs="Times New Roman"/>
          <w:bCs/>
          <w:kern w:val="0"/>
          <w:szCs w:val="21"/>
        </w:rPr>
        <w:t>为了促进支持企业测量管理体系持续提高，建议企业</w:t>
      </w:r>
      <w:r>
        <w:rPr>
          <w:rFonts w:ascii="Times New Roman" w:hAnsi="Times New Roman" w:eastAsia="宋体" w:cs="Times New Roman"/>
          <w:szCs w:val="21"/>
        </w:rPr>
        <w:t>继续加强测量管理体系知识的培训宣贯，提高</w:t>
      </w:r>
      <w:r>
        <w:rPr>
          <w:rFonts w:hint="eastAsia" w:ascii="Times New Roman" w:hAnsi="Times New Roman" w:eastAsia="宋体" w:cs="Times New Roman"/>
          <w:szCs w:val="21"/>
        </w:rPr>
        <w:t>监控</w:t>
      </w:r>
      <w:r>
        <w:rPr>
          <w:rFonts w:ascii="Times New Roman" w:hAnsi="Times New Roman" w:eastAsia="宋体" w:cs="Times New Roman"/>
          <w:szCs w:val="21"/>
        </w:rPr>
        <w:t>意识；</w:t>
      </w:r>
      <w:r>
        <w:rPr>
          <w:rFonts w:ascii="Times New Roman" w:hAnsi="Times New Roman" w:eastAsia="宋体" w:cs="Times New Roman"/>
          <w:bCs/>
          <w:kern w:val="0"/>
          <w:szCs w:val="21"/>
        </w:rPr>
        <w:t>增加检测人员数量，进一步识别关键测量过程并有效性管理，将测量管理体系的工作内容与员工的岗位职责挂钩，能够更加有效地发挥测量管理体系</w:t>
      </w:r>
      <w:r>
        <w:rPr>
          <w:rFonts w:hint="eastAsia" w:ascii="Times New Roman" w:hAnsi="Times New Roman" w:eastAsia="宋体" w:cs="Times New Roman"/>
          <w:bCs/>
          <w:kern w:val="0"/>
          <w:szCs w:val="21"/>
        </w:rPr>
        <w:t>的</w:t>
      </w:r>
      <w:r>
        <w:rPr>
          <w:rFonts w:ascii="Times New Roman" w:hAnsi="Times New Roman" w:eastAsia="宋体" w:cs="Times New Roman"/>
          <w:bCs/>
          <w:kern w:val="0"/>
          <w:szCs w:val="21"/>
        </w:rPr>
        <w:t xml:space="preserve">作用。 </w:t>
      </w:r>
    </w:p>
    <w:p>
      <w:pPr>
        <w:widowControl/>
        <w:spacing w:line="360" w:lineRule="auto"/>
        <w:ind w:right="945" w:firstLine="1575" w:firstLineChars="750"/>
        <w:jc w:val="right"/>
        <w:rPr>
          <w:rFonts w:ascii="Times New Roman" w:hAnsi="Times New Roman" w:eastAsia="宋体" w:cs="Times New Roman"/>
          <w:kern w:val="0"/>
          <w:szCs w:val="21"/>
        </w:rPr>
      </w:pPr>
    </w:p>
    <w:p>
      <w:pPr>
        <w:widowControl/>
        <w:spacing w:line="360" w:lineRule="auto"/>
        <w:ind w:right="1785"/>
        <w:rPr>
          <w:rFonts w:ascii="Times New Roman" w:hAnsi="Times New Roman" w:eastAsia="宋体" w:cs="Times New Roman"/>
          <w:kern w:val="0"/>
          <w:szCs w:val="28"/>
        </w:rPr>
      </w:pPr>
      <w:r>
        <w:rPr>
          <w:rFonts w:ascii="Times New Roman" w:hAnsi="Times New Roman" w:eastAsia="宋体" w:cs="Times New Roman"/>
          <w:kern w:val="0"/>
          <w:szCs w:val="28"/>
        </w:rPr>
        <w:t xml:space="preserve">审核员 （签字）：    </w:t>
      </w:r>
    </w:p>
    <w:p>
      <w:pPr>
        <w:widowControl/>
        <w:spacing w:line="360" w:lineRule="auto"/>
        <w:ind w:right="945" w:firstLine="2730" w:firstLineChars="1300"/>
        <w:jc w:val="left"/>
        <w:rPr>
          <w:rFonts w:ascii="Times New Roman" w:hAnsi="Times New Roman" w:eastAsia="宋体" w:cs="Times New Roman"/>
          <w:kern w:val="0"/>
          <w:szCs w:val="21"/>
        </w:rPr>
      </w:pPr>
      <w:r>
        <w:rPr>
          <w:rFonts w:ascii="Times New Roman" w:hAnsi="Times New Roman" w:eastAsia="宋体" w:cs="Times New Roman"/>
          <w:kern w:val="0"/>
          <w:szCs w:val="28"/>
        </w:rPr>
        <w:t xml:space="preserve">                           </w:t>
      </w:r>
      <w:r>
        <w:rPr>
          <w:rFonts w:ascii="Times New Roman" w:hAnsi="Times New Roman" w:eastAsia="宋体" w:cs="Times New Roman"/>
          <w:kern w:val="0"/>
          <w:szCs w:val="21"/>
        </w:rPr>
        <w:t>日期：</w:t>
      </w:r>
    </w:p>
    <w:p>
      <w:pPr>
        <w:widowControl/>
        <w:tabs>
          <w:tab w:val="left" w:pos="7938"/>
        </w:tabs>
        <w:spacing w:line="360" w:lineRule="auto"/>
        <w:ind w:right="1785" w:firstLine="2730" w:firstLineChars="1300"/>
        <w:rPr>
          <w:rFonts w:ascii="Times New Roman" w:hAnsi="Times New Roman" w:eastAsia="宋体" w:cs="Times New Roman"/>
          <w:kern w:val="0"/>
          <w:szCs w:val="28"/>
        </w:rPr>
      </w:pPr>
    </w:p>
    <w:p>
      <w:pPr>
        <w:widowControl/>
        <w:spacing w:line="360" w:lineRule="auto"/>
        <w:ind w:right="1365"/>
        <w:rPr>
          <w:rFonts w:ascii="Times New Roman" w:hAnsi="Times New Roman" w:eastAsia="宋体" w:cs="Times New Roman"/>
          <w:kern w:val="0"/>
          <w:szCs w:val="21"/>
        </w:rPr>
      </w:pPr>
      <w:r>
        <w:rPr>
          <w:rFonts w:ascii="Times New Roman" w:hAnsi="Times New Roman" w:eastAsia="宋体" w:cs="Times New Roman"/>
          <w:b/>
          <w:bCs/>
          <w:kern w:val="0"/>
          <w:szCs w:val="21"/>
        </w:rPr>
        <w:t>四、报告审查人意见</w:t>
      </w:r>
    </w:p>
    <w:p>
      <w:pPr>
        <w:widowControl/>
        <w:spacing w:line="360" w:lineRule="auto"/>
        <w:jc w:val="left"/>
        <w:rPr>
          <w:rFonts w:ascii="Times New Roman" w:hAnsi="Times New Roman" w:eastAsia="宋体" w:cs="Times New Roman"/>
          <w:kern w:val="0"/>
          <w:szCs w:val="28"/>
        </w:rPr>
      </w:pPr>
    </w:p>
    <w:p>
      <w:pPr>
        <w:widowControl/>
        <w:spacing w:line="360" w:lineRule="auto"/>
        <w:jc w:val="left"/>
        <w:rPr>
          <w:rFonts w:ascii="Times New Roman" w:hAnsi="Times New Roman" w:eastAsia="宋体" w:cs="Times New Roman"/>
          <w:kern w:val="0"/>
          <w:szCs w:val="28"/>
        </w:rPr>
      </w:pPr>
      <w:r>
        <w:rPr>
          <w:rFonts w:ascii="Times New Roman" w:hAnsi="Times New Roman" w:eastAsia="宋体" w:cs="Times New Roman"/>
          <w:kern w:val="0"/>
          <w:szCs w:val="28"/>
        </w:rPr>
        <w:t xml:space="preserve">审查人员（签字）：             </w:t>
      </w:r>
    </w:p>
    <w:p>
      <w:pPr>
        <w:widowControl/>
        <w:spacing w:line="360" w:lineRule="auto"/>
        <w:ind w:firstLine="5670" w:firstLineChars="2700"/>
        <w:jc w:val="left"/>
        <w:rPr>
          <w:rFonts w:ascii="Times New Roman" w:hAnsi="Times New Roman" w:eastAsia="宋体" w:cs="Times New Roman"/>
          <w:kern w:val="0"/>
          <w:szCs w:val="28"/>
        </w:rPr>
      </w:pPr>
      <w:r>
        <w:rPr>
          <w:rFonts w:ascii="Times New Roman" w:hAnsi="Times New Roman" w:eastAsia="宋体" w:cs="Times New Roman"/>
          <w:kern w:val="0"/>
          <w:szCs w:val="28"/>
        </w:rPr>
        <w:t>日期：</w:t>
      </w:r>
    </w:p>
    <w:p>
      <w:pPr>
        <w:widowControl/>
        <w:spacing w:line="360" w:lineRule="auto"/>
        <w:ind w:right="1050"/>
        <w:rPr>
          <w:rFonts w:ascii="Times New Roman" w:hAnsi="Times New Roman" w:eastAsia="宋体" w:cs="Times New Roman"/>
          <w:b/>
          <w:bCs/>
          <w:kern w:val="0"/>
          <w:szCs w:val="21"/>
        </w:rPr>
      </w:pPr>
    </w:p>
    <w:p>
      <w:pPr>
        <w:pStyle w:val="9"/>
        <w:widowControl/>
        <w:numPr>
          <w:ilvl w:val="0"/>
          <w:numId w:val="1"/>
        </w:numPr>
        <w:spacing w:line="360" w:lineRule="auto"/>
        <w:ind w:right="1050" w:firstLineChars="0"/>
        <w:rPr>
          <w:rFonts w:ascii="Times New Roman" w:hAnsi="Times New Roman" w:eastAsia="宋体" w:cs="Times New Roman"/>
          <w:kern w:val="0"/>
          <w:szCs w:val="28"/>
        </w:rPr>
      </w:pPr>
      <w:r>
        <w:rPr>
          <w:rFonts w:ascii="Times New Roman" w:hAnsi="Times New Roman" w:eastAsia="宋体" w:cs="Times New Roman"/>
          <w:b/>
          <w:bCs/>
          <w:kern w:val="0"/>
          <w:szCs w:val="21"/>
        </w:rPr>
        <w:t xml:space="preserve"> 认证机构</w:t>
      </w:r>
      <w:r>
        <w:rPr>
          <w:rFonts w:ascii="Times New Roman" w:hAnsi="Times New Roman" w:eastAsia="宋体" w:cs="Times New Roman"/>
          <w:b/>
          <w:kern w:val="0"/>
          <w:szCs w:val="28"/>
        </w:rPr>
        <w:t>负责人</w:t>
      </w:r>
      <w:r>
        <w:rPr>
          <w:rFonts w:ascii="Times New Roman" w:hAnsi="Times New Roman" w:eastAsia="宋体" w:cs="Times New Roman"/>
          <w:kern w:val="0"/>
          <w:szCs w:val="28"/>
        </w:rPr>
        <w:t xml:space="preserve">(签字)：                                </w:t>
      </w:r>
    </w:p>
    <w:p>
      <w:pPr>
        <w:widowControl/>
        <w:spacing w:line="360" w:lineRule="auto"/>
        <w:ind w:right="1050" w:firstLine="2940" w:firstLineChars="1400"/>
        <w:rPr>
          <w:rFonts w:ascii="Times New Roman" w:hAnsi="Times New Roman" w:eastAsia="宋体" w:cs="Times New Roman"/>
          <w:kern w:val="0"/>
          <w:szCs w:val="28"/>
        </w:rPr>
      </w:pPr>
    </w:p>
    <w:p>
      <w:pPr>
        <w:widowControl/>
        <w:spacing w:line="276" w:lineRule="auto"/>
        <w:ind w:right="1050" w:firstLine="5670" w:firstLineChars="2700"/>
        <w:rPr>
          <w:rFonts w:ascii="Times New Roman" w:hAnsi="Times New Roman" w:eastAsia="宋体" w:cs="Times New Roman"/>
          <w:kern w:val="0"/>
          <w:szCs w:val="28"/>
        </w:rPr>
      </w:pPr>
      <w:r>
        <w:rPr>
          <w:rFonts w:ascii="Times New Roman" w:hAnsi="Times New Roman" w:eastAsia="宋体" w:cs="Times New Roman"/>
          <w:kern w:val="0"/>
          <w:szCs w:val="28"/>
        </w:rPr>
        <w:t>日期：</w:t>
      </w:r>
    </w:p>
    <w:sectPr>
      <w:headerReference r:id="rId3" w:type="default"/>
      <w:pgSz w:w="11906" w:h="16838"/>
      <w:pgMar w:top="1440" w:right="991" w:bottom="1440" w:left="1276"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7" w:name="OLE_LINK1"/>
    <w:r>
      <w:drawing>
        <wp:anchor distT="0" distB="0" distL="114300" distR="114300" simplePos="0" relativeHeight="25166438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文本框 1" o:spid="_x0000_s3073"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 xml:space="preserve">Beijing International Standard united Certification Co.,Ltd. </w:t>
    </w:r>
  </w:p>
  <w:p>
    <w:pPr>
      <w:rPr>
        <w:sz w:val="18"/>
        <w:szCs w:val="18"/>
      </w:rPr>
    </w:pPr>
    <w:r>
      <w:rPr>
        <w:sz w:val="18"/>
      </w:rPr>
      <w:pict>
        <v:line id="直线 3" o:spid="_x0000_s3074" o:spt="20" style="position:absolute;left:0pt;margin-left:-23.7pt;margin-top:2.35pt;height:0.7pt;width:460.6pt;z-index:251658240;mso-width-relative:page;mso-height-relative:page;" coordsize="21600,21600">
          <v:path arrowok="t"/>
          <v:fill focussize="0,0"/>
          <v:stroke/>
          <v:imagedata o:title=""/>
          <o:lock v:ext="edit"/>
        </v:line>
      </w:pict>
    </w:r>
    <w:bookmarkEnd w:id="7"/>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0C469E"/>
    <w:multiLevelType w:val="multilevel"/>
    <w:tmpl w:val="740C469E"/>
    <w:lvl w:ilvl="0" w:tentative="0">
      <w:start w:val="5"/>
      <w:numFmt w:val="japaneseCounting"/>
      <w:lvlText w:val="%1、"/>
      <w:lvlJc w:val="left"/>
      <w:pPr>
        <w:ind w:left="446" w:hanging="446"/>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A2958"/>
    <w:rsid w:val="000F1749"/>
    <w:rsid w:val="001728E8"/>
    <w:rsid w:val="002145C1"/>
    <w:rsid w:val="002B1C54"/>
    <w:rsid w:val="002B2FFB"/>
    <w:rsid w:val="00307A47"/>
    <w:rsid w:val="00334301"/>
    <w:rsid w:val="003432FC"/>
    <w:rsid w:val="003433F0"/>
    <w:rsid w:val="00344E48"/>
    <w:rsid w:val="00390515"/>
    <w:rsid w:val="003C5F46"/>
    <w:rsid w:val="003D3678"/>
    <w:rsid w:val="004073A0"/>
    <w:rsid w:val="004805A5"/>
    <w:rsid w:val="004A715A"/>
    <w:rsid w:val="00501092"/>
    <w:rsid w:val="00542745"/>
    <w:rsid w:val="00561897"/>
    <w:rsid w:val="005F0A2C"/>
    <w:rsid w:val="0067613F"/>
    <w:rsid w:val="006940CC"/>
    <w:rsid w:val="00697FBF"/>
    <w:rsid w:val="006A2958"/>
    <w:rsid w:val="006D205C"/>
    <w:rsid w:val="00716DE0"/>
    <w:rsid w:val="007203C0"/>
    <w:rsid w:val="00725EFC"/>
    <w:rsid w:val="007446EE"/>
    <w:rsid w:val="0076467A"/>
    <w:rsid w:val="007C304B"/>
    <w:rsid w:val="007C43F9"/>
    <w:rsid w:val="007D4DCA"/>
    <w:rsid w:val="0080373C"/>
    <w:rsid w:val="00845ED3"/>
    <w:rsid w:val="00892F2E"/>
    <w:rsid w:val="008C43C7"/>
    <w:rsid w:val="009141CF"/>
    <w:rsid w:val="00917F60"/>
    <w:rsid w:val="00AB144D"/>
    <w:rsid w:val="00B0310E"/>
    <w:rsid w:val="00B72839"/>
    <w:rsid w:val="00B91132"/>
    <w:rsid w:val="00C227A1"/>
    <w:rsid w:val="00C3476D"/>
    <w:rsid w:val="00CB2F50"/>
    <w:rsid w:val="00CB702B"/>
    <w:rsid w:val="00CC6BC1"/>
    <w:rsid w:val="00CD1470"/>
    <w:rsid w:val="00CD5929"/>
    <w:rsid w:val="00CE4175"/>
    <w:rsid w:val="00D236D5"/>
    <w:rsid w:val="00D7650F"/>
    <w:rsid w:val="00DB5123"/>
    <w:rsid w:val="00DC38D5"/>
    <w:rsid w:val="00DF614D"/>
    <w:rsid w:val="00E05182"/>
    <w:rsid w:val="00E56897"/>
    <w:rsid w:val="00E70F34"/>
    <w:rsid w:val="00F61A76"/>
    <w:rsid w:val="00F71FA5"/>
    <w:rsid w:val="00FB457B"/>
    <w:rsid w:val="00FE1B74"/>
    <w:rsid w:val="00FE7A48"/>
    <w:rsid w:val="05533D54"/>
    <w:rsid w:val="1DBE34E0"/>
    <w:rsid w:val="1E8F3164"/>
    <w:rsid w:val="3B761D76"/>
    <w:rsid w:val="549010E5"/>
    <w:rsid w:val="54E44833"/>
    <w:rsid w:val="76D73F90"/>
    <w:rsid w:val="79F6794C"/>
    <w:rsid w:val="7B472D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597</Words>
  <Characters>3406</Characters>
  <Lines>28</Lines>
  <Paragraphs>7</Paragraphs>
  <TotalTime>77</TotalTime>
  <ScaleCrop>false</ScaleCrop>
  <LinksUpToDate>false</LinksUpToDate>
  <CharactersWithSpaces>3996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金银铜铁</cp:lastModifiedBy>
  <cp:lastPrinted>2017-09-01T06:24:00Z</cp:lastPrinted>
  <dcterms:modified xsi:type="dcterms:W3CDTF">2020-11-24T02:18:37Z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