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王乃宏</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靳红涛</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eastAsia"/>
              </w:rPr>
              <w:t>刘培军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w:t>
            </w:r>
            <w:r>
              <w:rPr>
                <w:rFonts w:hint="eastAsia"/>
                <w:sz w:val="24"/>
                <w:szCs w:val="24"/>
                <w:lang w:val="en-US" w:eastAsia="zh-CN"/>
              </w:rPr>
              <w:t xml:space="preserve">雅静   </w:t>
            </w:r>
            <w:r>
              <w:rPr>
                <w:rFonts w:hint="eastAsia"/>
                <w:sz w:val="24"/>
                <w:szCs w:val="24"/>
              </w:rPr>
              <w:t>审核时间：</w:t>
            </w:r>
            <w:r>
              <w:rPr>
                <w:rFonts w:hint="eastAsia"/>
                <w:sz w:val="24"/>
                <w:szCs w:val="24"/>
                <w:lang w:val="en-US"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2"/>
            </w:pPr>
            <w:r>
              <w:rPr>
                <w:rFonts w:hint="eastAsia" w:asciiTheme="minorEastAsia" w:hAnsiTheme="minorEastAsia" w:eastAsiaTheme="minorEastAsia" w:cstheme="minorEastAsia"/>
                <w:b w:val="0"/>
                <w:bCs w:val="0"/>
                <w:sz w:val="21"/>
                <w:szCs w:val="21"/>
              </w:rPr>
              <w:t>投诉或事故/政府主管部门监督抽查情况</w:t>
            </w:r>
          </w:p>
          <w:p>
            <w:pPr>
              <w:pStyle w:val="2"/>
            </w:pPr>
          </w:p>
          <w:p>
            <w:pPr>
              <w:pStyle w:val="2"/>
            </w:pPr>
          </w:p>
        </w:tc>
        <w:tc>
          <w:tcPr>
            <w:tcW w:w="960" w:type="dxa"/>
            <w:vAlign w:val="center"/>
          </w:tcPr>
          <w:p>
            <w:pPr>
              <w:pStyle w:val="2"/>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pPr>
          </w:p>
        </w:tc>
        <w:tc>
          <w:tcPr>
            <w:tcW w:w="10004" w:type="dxa"/>
            <w:vAlign w:val="center"/>
          </w:tcPr>
          <w:p>
            <w:pPr>
              <w:rPr>
                <w:rFonts w:hint="eastAsia" w:ascii="Times New Roman" w:hAnsi="Times New Roman" w:eastAsia="宋体" w:cs="Times New Roman"/>
                <w:bCs/>
                <w:spacing w:val="10"/>
                <w:kern w:val="2"/>
                <w:sz w:val="21"/>
                <w:szCs w:val="22"/>
                <w:lang w:val="en-US" w:eastAsia="zh-CN" w:bidi="ar-SA"/>
              </w:rPr>
            </w:pPr>
            <w:r>
              <w:rPr>
                <w:color w:val="000000"/>
                <w:szCs w:val="21"/>
              </w:rPr>
              <w:t>北京雅伦达机械设备有</w:t>
            </w:r>
            <w:r>
              <w:rPr>
                <w:rFonts w:hint="eastAsia" w:ascii="Times New Roman" w:hAnsi="Times New Roman" w:eastAsia="宋体" w:cs="Times New Roman"/>
                <w:bCs/>
                <w:spacing w:val="10"/>
                <w:kern w:val="2"/>
                <w:sz w:val="21"/>
                <w:szCs w:val="22"/>
                <w:lang w:val="en-US" w:eastAsia="zh-CN" w:bidi="ar-SA"/>
              </w:rPr>
              <w:t>限公司 ，成立于：2002年07月29日，注册资金：</w:t>
            </w:r>
            <w:r>
              <w:rPr>
                <w:rFonts w:hint="eastAsia" w:cs="Times New Roman"/>
                <w:bCs/>
                <w:spacing w:val="10"/>
                <w:kern w:val="2"/>
                <w:sz w:val="21"/>
                <w:szCs w:val="22"/>
                <w:lang w:val="en-US" w:eastAsia="zh-CN" w:bidi="ar-SA"/>
              </w:rPr>
              <w:t>5</w:t>
            </w:r>
            <w:r>
              <w:rPr>
                <w:rFonts w:hint="eastAsia" w:ascii="Times New Roman" w:hAnsi="Times New Roman" w:eastAsia="宋体" w:cs="Times New Roman"/>
                <w:bCs/>
                <w:spacing w:val="10"/>
                <w:kern w:val="2"/>
                <w:sz w:val="21"/>
                <w:szCs w:val="22"/>
                <w:lang w:val="en-US" w:eastAsia="zh-CN" w:bidi="ar-SA"/>
              </w:rPr>
              <w:t xml:space="preserve">00万(元) </w:t>
            </w:r>
          </w:p>
          <w:p>
            <w:r>
              <w:rPr>
                <w:rFonts w:hint="eastAsia" w:ascii="Times New Roman" w:hAnsi="Times New Roman" w:eastAsia="宋体" w:cs="Times New Roman"/>
                <w:bCs/>
                <w:spacing w:val="10"/>
                <w:kern w:val="2"/>
                <w:sz w:val="21"/>
                <w:szCs w:val="22"/>
                <w:lang w:val="en-US" w:eastAsia="zh-CN" w:bidi="ar-SA"/>
              </w:rPr>
              <w:t>注册地址：</w:t>
            </w:r>
            <w:bookmarkStart w:id="0" w:name="注册地址"/>
            <w:r>
              <w:t>北京市昌平区沙河镇南一村</w:t>
            </w:r>
            <w:bookmarkEnd w:id="0"/>
          </w:p>
          <w:p>
            <w:pPr>
              <w:pStyle w:val="2"/>
              <w:rPr>
                <w:rFonts w:hint="default" w:eastAsia="宋体"/>
                <w:lang w:val="en-US" w:eastAsia="zh-CN"/>
              </w:rPr>
            </w:pPr>
            <w:r>
              <w:rPr>
                <w:rFonts w:hint="eastAsia"/>
                <w:lang w:val="en-US" w:eastAsia="zh-CN"/>
              </w:rPr>
              <w:t>生产经营地址：</w:t>
            </w:r>
            <w:bookmarkStart w:id="1" w:name="生产地址"/>
            <w:r>
              <w:t>北京市昌平区阳坊镇后白虎涧村</w:t>
            </w:r>
            <w:bookmarkEnd w:id="1"/>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统一社会信用代码：91110114741599225B  ；  经营期限：长期</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经营范围包括制造控制机柜、计量罐、电磁阀；销售机械电子设备、五金交电、化工（不含一类易制毒化学品）、日用品、真空设备、镀膜机及配件；技术开发；出租商业用房、出租办公用房；专业承包。（企业依法自主选择经营项目，开展经营活动；依法须经批准的项目，经相关部门批准后依批准的内容开展经营活动；不得从事本市产业政策禁止和限制类项目的经营活动。）公司的主要客户群为全国各地的军工航天企业、机关、个人，公司采用总经理负责制，层层把关，让用户真正放心。</w:t>
            </w:r>
          </w:p>
          <w:p>
            <w:pPr>
              <w:jc w:val="both"/>
              <w:rPr>
                <w:rFonts w:hint="eastAsia" w:eastAsia="宋体" w:asciiTheme="minorEastAsia" w:hAnsi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认证范围在经营范围内。</w:t>
            </w:r>
            <w:r>
              <w:rPr>
                <w:rFonts w:hint="eastAsia" w:ascii="宋体" w:hAnsi="宋体"/>
                <w:b/>
                <w:bCs/>
              </w:rPr>
              <w:t>不适用条款:</w:t>
            </w:r>
            <w:r>
              <w:rPr>
                <w:rFonts w:hint="eastAsia" w:ascii="宋体" w:hAnsi="宋体"/>
                <w:b/>
                <w:bCs/>
                <w:lang w:val="en-US" w:eastAsia="zh-CN"/>
              </w:rPr>
              <w:t>Q</w:t>
            </w:r>
            <w:r>
              <w:rPr>
                <w:rFonts w:hint="eastAsia" w:ascii="宋体" w:hAnsi="宋体"/>
                <w:b/>
                <w:bCs/>
              </w:rPr>
              <w:t>8.3</w:t>
            </w:r>
            <w:r>
              <w:rPr>
                <w:rFonts w:hint="eastAsia" w:ascii="宋体" w:hAnsi="宋体"/>
                <w:b/>
                <w:bCs/>
                <w:lang w:eastAsia="zh-CN"/>
              </w:rPr>
              <w:t>，</w:t>
            </w:r>
            <w:r>
              <w:rPr>
                <w:rFonts w:hint="eastAsia" w:ascii="宋体" w:hAnsi="宋体"/>
                <w:b/>
                <w:color w:val="000000" w:themeColor="text1"/>
                <w:sz w:val="20"/>
                <w:szCs w:val="20"/>
              </w:rPr>
              <w:t>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一般机械零部件的加工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ind w:firstLine="420" w:firstLineChars="200"/>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一阶段问题：无书面不符合</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sz w:val="21"/>
              </w:rPr>
            </w:pPr>
            <w:r>
              <w:rPr>
                <w:rFonts w:hint="eastAsia"/>
                <w:b/>
                <w:sz w:val="21"/>
              </w:rPr>
              <w:t>理解组织及其环境</w:t>
            </w:r>
          </w:p>
          <w:p>
            <w:r>
              <w:rPr>
                <w:rFonts w:hint="eastAsia"/>
                <w:b/>
                <w:sz w:val="21"/>
              </w:rPr>
              <w:t>总要求</w:t>
            </w:r>
          </w:p>
        </w:tc>
        <w:tc>
          <w:tcPr>
            <w:tcW w:w="960"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现场询问总经理王俭，公司确定了与本公司质量目标和战略方向相关并影响实现质量管理体系预期结果的各种因素，包括：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lang w:val="en-US" w:eastAsia="zh-CN"/>
              </w:rPr>
              <w:t>，客户覆盖全国殡仪行业；公司采用经理负责制，层层把关，让用户真正放心。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提供了《组织内外部环境因素识别表》：</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内部环境：资源因素－</w:t>
            </w:r>
            <w:r>
              <w:rPr>
                <w:rFonts w:hint="eastAsia" w:asciiTheme="minorEastAsia" w:hAnsiTheme="minorEastAsia" w:eastAsiaTheme="minorEastAsia" w:cstheme="minorEastAsia"/>
                <w:b w:val="0"/>
                <w:bCs w:val="0"/>
                <w:color w:val="auto"/>
                <w:sz w:val="21"/>
                <w:szCs w:val="21"/>
                <w:lang w:val="en-US" w:eastAsia="zh-CN"/>
              </w:rPr>
              <w:t>人员流动、设备设施</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外部因素：同行业竞争、相关方等</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办公设备：电脑、打印机、传真机、电话等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本公司设施设备可以确保</w:t>
            </w:r>
            <w:r>
              <w:rPr>
                <w:rFonts w:hint="eastAsia" w:ascii="宋体" w:hAnsi="宋体"/>
                <w:szCs w:val="21"/>
              </w:rPr>
              <w:t>机械零部件的销售及技术服务</w:t>
            </w:r>
            <w:r>
              <w:rPr>
                <w:rFonts w:hint="eastAsia" w:ascii="宋体" w:hAnsi="宋体"/>
                <w:color w:val="000000"/>
                <w:szCs w:val="21"/>
                <w:lang w:eastAsia="zh-CN"/>
              </w:rPr>
              <w:t>，</w:t>
            </w:r>
            <w:r>
              <w:rPr>
                <w:rFonts w:hint="eastAsia" w:asciiTheme="minorEastAsia" w:hAnsiTheme="minorEastAsia" w:eastAsiaTheme="minorEastAsia" w:cstheme="minorEastAsia"/>
                <w:b w:val="0"/>
                <w:bCs w:val="0"/>
                <w:color w:val="auto"/>
                <w:sz w:val="21"/>
                <w:szCs w:val="21"/>
              </w:rPr>
              <w:t>基本的质量控制要求－SWOT分析：WT……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樟树市同类产品制作厂家比较多，竞争力强，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理解相关方的需求和期望</w:t>
            </w:r>
          </w:p>
        </w:tc>
        <w:tc>
          <w:tcPr>
            <w:tcW w:w="960"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w:t>
            </w:r>
            <w:r>
              <w:rPr>
                <w:rFonts w:hint="eastAsia"/>
                <w:lang w:val="en-US" w:eastAsia="zh-CN"/>
              </w:rPr>
              <w:t>生产</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管理体系及其过程</w:t>
            </w:r>
          </w:p>
          <w:p/>
        </w:tc>
        <w:tc>
          <w:tcPr>
            <w:tcW w:w="960"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20.5.1</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产品实现过程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960"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以顾客为关注焦点</w:t>
            </w:r>
          </w:p>
        </w:tc>
        <w:tc>
          <w:tcPr>
            <w:tcW w:w="960"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制定管理方针</w:t>
            </w:r>
          </w:p>
          <w:p>
            <w:r>
              <w:rPr>
                <w:rFonts w:hint="eastAsia"/>
                <w:b/>
                <w:sz w:val="21"/>
              </w:rPr>
              <w:t>沟通质量方针</w:t>
            </w:r>
          </w:p>
        </w:tc>
        <w:tc>
          <w:tcPr>
            <w:tcW w:w="960" w:type="dxa"/>
            <w:vAlign w:val="center"/>
          </w:tcPr>
          <w:p>
            <w:pPr>
              <w:rPr>
                <w:b/>
                <w:sz w:val="21"/>
              </w:rPr>
            </w:pPr>
            <w:r>
              <w:rPr>
                <w:b/>
                <w:sz w:val="21"/>
              </w:rPr>
              <w:t>Q5.2</w:t>
            </w:r>
          </w:p>
          <w:p/>
        </w:tc>
        <w:tc>
          <w:tcPr>
            <w:tcW w:w="10004" w:type="dxa"/>
            <w:vAlign w:val="center"/>
          </w:tcPr>
          <w:p>
            <w:pPr>
              <w:pStyle w:val="7"/>
              <w:pBdr>
                <w:bottom w:val="none" w:color="auto" w:sz="0" w:space="0"/>
              </w:pBdr>
              <w:spacing w:line="500" w:lineRule="exact"/>
              <w:ind w:firstLine="48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pStyle w:val="7"/>
              <w:pBdr>
                <w:bottom w:val="none" w:color="auto" w:sz="0" w:space="0"/>
              </w:pBdr>
              <w:spacing w:line="500" w:lineRule="exact"/>
              <w:ind w:firstLine="480"/>
              <w:jc w:val="both"/>
              <w:rPr>
                <w:rFonts w:hint="eastAsia" w:ascii="宋体" w:hAnsi="宋体"/>
                <w:b/>
                <w:sz w:val="21"/>
                <w:szCs w:val="21"/>
              </w:rPr>
            </w:pPr>
            <w:r>
              <w:rPr>
                <w:rFonts w:hint="eastAsia" w:ascii="宋体" w:hAnsi="宋体"/>
                <w:b/>
                <w:sz w:val="21"/>
                <w:szCs w:val="21"/>
              </w:rPr>
              <w:t>遵纪守法，安全作业，源头防范事故发生；</w:t>
            </w:r>
          </w:p>
          <w:p>
            <w:pPr>
              <w:pStyle w:val="7"/>
              <w:pBdr>
                <w:bottom w:val="none" w:color="auto" w:sz="0" w:space="0"/>
              </w:pBdr>
              <w:spacing w:line="500" w:lineRule="exact"/>
              <w:ind w:firstLine="691" w:firstLineChars="328"/>
              <w:jc w:val="both"/>
              <w:rPr>
                <w:rFonts w:hint="eastAsia" w:ascii="宋体" w:hAnsi="宋体"/>
                <w:b/>
                <w:sz w:val="21"/>
                <w:szCs w:val="21"/>
              </w:rPr>
            </w:pPr>
            <w:r>
              <w:rPr>
                <w:rFonts w:hint="eastAsia" w:ascii="宋体" w:hAnsi="宋体"/>
                <w:b/>
                <w:sz w:val="21"/>
                <w:szCs w:val="21"/>
              </w:rPr>
              <w:t>注重防护，关爱员工，确保职业健康安全。</w:t>
            </w:r>
          </w:p>
          <w:p>
            <w:pPr>
              <w:ind w:firstLine="482" w:firstLineChars="200"/>
              <w:jc w:val="both"/>
              <w:rPr>
                <w:rFonts w:hint="eastAsia" w:asciiTheme="minorEastAsia" w:hAnsiTheme="minorEastAsia" w:eastAsiaTheme="minorEastAsia" w:cstheme="minorEastAsia"/>
                <w:b/>
                <w:bCs/>
                <w:color w:val="000000" w:themeColor="text1"/>
                <w:sz w:val="24"/>
                <w:szCs w:val="24"/>
              </w:rPr>
            </w:pP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r>
              <w:rPr>
                <w:rFonts w:hint="eastAsia" w:asciiTheme="minorEastAsia" w:hAnsiTheme="minorEastAsia" w:eastAsiaTheme="minorEastAsia" w:cstheme="minorEastAsia"/>
                <w:b w:val="0"/>
                <w:bCs w:val="0"/>
                <w:color w:val="auto"/>
                <w:sz w:val="21"/>
                <w:szCs w:val="21"/>
                <w:lang w:eastAsia="zh-CN"/>
              </w:rPr>
              <w:t>质量方针没有变化。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组织的岗位、职责和权限</w:t>
            </w:r>
          </w:p>
        </w:tc>
        <w:tc>
          <w:tcPr>
            <w:tcW w:w="960" w:type="dxa"/>
            <w:vAlign w:val="center"/>
          </w:tcPr>
          <w:p>
            <w:pPr>
              <w:rPr>
                <w:b/>
                <w:sz w:val="21"/>
              </w:rPr>
            </w:pPr>
            <w:r>
              <w:rPr>
                <w:b/>
                <w:sz w:val="21"/>
              </w:rPr>
              <w:t>Q5.3</w:t>
            </w:r>
          </w:p>
          <w:p/>
        </w:tc>
        <w:tc>
          <w:tcPr>
            <w:tcW w:w="10004" w:type="dxa"/>
            <w:vAlign w:val="center"/>
          </w:tcPr>
          <w:p>
            <w:pPr>
              <w:ind w:firstLine="422" w:firstLineChars="200"/>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Align w:val="center"/>
          </w:tcPr>
          <w:p>
            <w:r>
              <w:rPr>
                <w:rFonts w:hint="eastAsia"/>
                <w:b/>
                <w:sz w:val="21"/>
              </w:rPr>
              <w:t>风险和机遇应对措施及策划</w:t>
            </w:r>
          </w:p>
        </w:tc>
        <w:tc>
          <w:tcPr>
            <w:tcW w:w="960"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rPr>
                <w:rFonts w:hint="default"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sz w:val="21"/>
                <w:szCs w:val="21"/>
              </w:rPr>
              <w:t>识别人：</w:t>
            </w:r>
            <w:r>
              <w:rPr>
                <w:rFonts w:hint="eastAsia"/>
              </w:rPr>
              <w:t>潘时秀</w:t>
            </w:r>
            <w:r>
              <w:rPr>
                <w:rFonts w:hint="eastAsia"/>
                <w:lang w:val="en-US" w:eastAsia="zh-CN"/>
              </w:rPr>
              <w:t xml:space="preserve">   </w:t>
            </w:r>
            <w:r>
              <w:rPr>
                <w:rFonts w:hint="eastAsia"/>
              </w:rPr>
              <w:t>靳红涛</w:t>
            </w:r>
            <w:r>
              <w:rPr>
                <w:rFonts w:hint="eastAsia" w:asciiTheme="minorEastAsia" w:hAnsiTheme="minorEastAsia" w:eastAsiaTheme="minorEastAsia" w:cstheme="minorEastAsia"/>
                <w:b w:val="0"/>
                <w:bCs w:val="0"/>
                <w:color w:val="auto"/>
                <w:sz w:val="21"/>
                <w:szCs w:val="21"/>
              </w:rPr>
              <w:t>，批准：</w:t>
            </w:r>
            <w:r>
              <w:rPr>
                <w:rFonts w:hint="eastAsia"/>
              </w:rPr>
              <w:t>王乃宏</w:t>
            </w:r>
            <w:r>
              <w:rPr>
                <w:rFonts w:hint="eastAsia" w:asciiTheme="minorEastAsia" w:hAnsiTheme="minorEastAsia" w:eastAsiaTheme="minorEastAsia" w:cstheme="minorEastAsia"/>
                <w:b w:val="0"/>
                <w:bCs w:val="0"/>
                <w:color w:val="auto"/>
                <w:sz w:val="21"/>
                <w:szCs w:val="21"/>
                <w:lang w:val="en-US" w:eastAsia="zh-CN"/>
              </w:rPr>
              <w:t xml:space="preserve">  2020.5.1</w:t>
            </w:r>
          </w:p>
          <w:p>
            <w:pPr>
              <w:ind w:firstLine="420" w:firstLineChars="200"/>
              <w:jc w:val="both"/>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r>
              <w:rPr>
                <w:rFonts w:hint="eastAsia"/>
                <w:b/>
                <w:sz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r>
              <w:rPr>
                <w:rFonts w:hint="eastAsia"/>
                <w:b/>
                <w:sz w:val="21"/>
              </w:rPr>
              <w:t>管理目标及其实现的策划</w:t>
            </w:r>
          </w:p>
        </w:tc>
        <w:tc>
          <w:tcPr>
            <w:tcW w:w="960" w:type="dxa"/>
            <w:vAlign w:val="center"/>
          </w:tcPr>
          <w:p>
            <w:pPr>
              <w:rPr>
                <w:b/>
                <w:sz w:val="21"/>
              </w:rPr>
            </w:pPr>
            <w:r>
              <w:rPr>
                <w:b/>
                <w:sz w:val="21"/>
              </w:rPr>
              <w:t>Q6.2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总经理负责组织制定公司的管理目标，并在公司各部门进行分解，制定时考虑了公司的质量过程及其风险和机遇。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公司质量目标：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完成情况 </w:t>
            </w:r>
          </w:p>
          <w:p>
            <w:pPr>
              <w:ind w:firstLine="420" w:firstLineChars="200"/>
              <w:jc w:val="both"/>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sym w:font="Wingdings" w:char="F081"/>
            </w:r>
            <w:r>
              <w:rPr>
                <w:rFonts w:hint="eastAsia" w:asciiTheme="minorEastAsia" w:hAnsiTheme="minorEastAsia" w:eastAsiaTheme="minorEastAsia" w:cstheme="minorEastAsia"/>
                <w:b w:val="0"/>
                <w:bCs w:val="0"/>
                <w:sz w:val="21"/>
                <w:szCs w:val="21"/>
              </w:rPr>
              <w:t>合同履约率≥98%；</w:t>
            </w:r>
            <w:r>
              <w:rPr>
                <w:rFonts w:hint="eastAsia" w:asciiTheme="minorEastAsia" w:hAnsiTheme="minorEastAsia" w:eastAsiaTheme="minorEastAsia" w:cstheme="minorEastAsia"/>
                <w:b w:val="0"/>
                <w:bCs w:val="0"/>
                <w:sz w:val="21"/>
                <w:szCs w:val="21"/>
                <w:lang w:val="en-US" w:eastAsia="zh-CN"/>
              </w:rPr>
              <w:t xml:space="preserve">                  100%</w:t>
            </w:r>
          </w:p>
          <w:p>
            <w:pPr>
              <w:ind w:firstLine="420" w:firstLineChars="200"/>
              <w:jc w:val="both"/>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sym w:font="Wingdings" w:char="F082"/>
            </w:r>
            <w:r>
              <w:rPr>
                <w:rFonts w:hint="eastAsia" w:asciiTheme="minorEastAsia" w:hAnsiTheme="minorEastAsia" w:eastAsiaTheme="minorEastAsia" w:cstheme="minorEastAsia"/>
                <w:b w:val="0"/>
                <w:bCs w:val="0"/>
                <w:sz w:val="21"/>
                <w:szCs w:val="21"/>
              </w:rPr>
              <w:t>顾客满意度9</w:t>
            </w:r>
            <w:r>
              <w:rPr>
                <w:rFonts w:hint="eastAsia" w:asciiTheme="minorEastAsia" w:hAnsiTheme="minorEastAsia" w:eastAsiaTheme="minorEastAsia" w:cstheme="minorEastAsia"/>
                <w:b w:val="0"/>
                <w:bCs w:val="0"/>
                <w:sz w:val="21"/>
                <w:szCs w:val="21"/>
                <w:lang w:val="en-US" w:eastAsia="zh-CN"/>
              </w:rPr>
              <w:t>0分以上。                96.4%</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以上目标指标均已完成。</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提供《目标指标和管理方案》《目标指标和管理方案考核表》</w:t>
            </w:r>
          </w:p>
          <w:p>
            <w:pPr>
              <w:ind w:firstLine="420" w:firstLineChars="200"/>
              <w:jc w:val="both"/>
            </w:pPr>
            <w:r>
              <w:rPr>
                <w:rFonts w:hint="eastAsia" w:asciiTheme="minorEastAsia" w:hAnsiTheme="minorEastAsia" w:eastAsiaTheme="minorEastAsia" w:cstheme="minorEastAsia"/>
                <w:b w:val="0"/>
                <w:bCs w:val="0"/>
                <w:sz w:val="21"/>
                <w:szCs w:val="21"/>
              </w:rPr>
              <w:t>以上目标指标均已完成，管理方案规定了措施方法、完成时间表、责任人、资金等情况。详见各部门记录。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变更的策划</w:t>
            </w:r>
          </w:p>
        </w:tc>
        <w:tc>
          <w:tcPr>
            <w:tcW w:w="960"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center"/>
          </w:tcPr>
          <w:p>
            <w:r>
              <w:rPr>
                <w:rFonts w:hint="eastAsia"/>
                <w:b/>
                <w:sz w:val="21"/>
              </w:rPr>
              <w:t>资源-总则</w:t>
            </w:r>
          </w:p>
        </w:tc>
        <w:tc>
          <w:tcPr>
            <w:tcW w:w="960" w:type="dxa"/>
            <w:vAlign w:val="center"/>
          </w:tcPr>
          <w:p>
            <w:pPr>
              <w:rPr>
                <w:rFonts w:hint="eastAsia"/>
                <w:b/>
                <w:sz w:val="21"/>
              </w:rPr>
            </w:pPr>
            <w:r>
              <w:rPr>
                <w:b/>
                <w:sz w:val="21"/>
              </w:rPr>
              <w:t>Q</w:t>
            </w:r>
          </w:p>
          <w:p>
            <w:r>
              <w:rPr>
                <w:b/>
                <w:sz w:val="21"/>
              </w:rPr>
              <w:t>7.1.1</w:t>
            </w:r>
          </w:p>
        </w:tc>
        <w:tc>
          <w:tcPr>
            <w:tcW w:w="10004" w:type="dxa"/>
            <w:vAlign w:val="center"/>
          </w:tcPr>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生产设备、监视测量设备、</w:t>
            </w:r>
            <w:r>
              <w:rPr>
                <w:rFonts w:hint="eastAsia"/>
                <w:b w:val="0"/>
                <w:bCs w:val="0"/>
              </w:rPr>
              <w:t>办公设备（电脑、打印机等）、消防器材、劳动防护用品、</w:t>
            </w:r>
          </w:p>
          <w:p>
            <w:pPr>
              <w:ind w:firstLine="420" w:firstLineChars="200"/>
              <w:jc w:val="both"/>
              <w:rPr>
                <w:rFonts w:hint="eastAsia"/>
                <w:b w:val="0"/>
                <w:bCs w:val="0"/>
                <w:color w:val="auto"/>
              </w:rPr>
            </w:pPr>
            <w:r>
              <w:rPr>
                <w:rFonts w:hint="eastAsia"/>
                <w:b w:val="0"/>
                <w:bCs w:val="0"/>
                <w:color w:val="auto"/>
              </w:rPr>
              <w:t>经营运行资金等资源，体系建立至今，未发生资源不足影响满足客户要求的现象.</w:t>
            </w:r>
          </w:p>
          <w:p>
            <w:pPr>
              <w:ind w:firstLine="420" w:firstLineChars="200"/>
              <w:rPr>
                <w:rFonts w:hint="eastAsia"/>
                <w:b w:val="0"/>
                <w:bCs w:val="0"/>
                <w:color w:val="auto"/>
                <w:highlight w:val="none"/>
              </w:rPr>
            </w:pPr>
            <w:r>
              <w:rPr>
                <w:rFonts w:hint="eastAsia"/>
                <w:b w:val="0"/>
                <w:bCs w:val="0"/>
                <w:color w:val="auto"/>
                <w:highlight w:val="none"/>
                <w:lang w:val="en-US" w:eastAsia="zh-CN"/>
              </w:rPr>
              <w:t>生产用房850平米</w:t>
            </w:r>
            <w:r>
              <w:rPr>
                <w:rFonts w:hint="eastAsia"/>
                <w:b w:val="0"/>
                <w:bCs w:val="0"/>
                <w:color w:val="auto"/>
                <w:highlight w:val="none"/>
              </w:rPr>
              <w:t>，</w:t>
            </w:r>
          </w:p>
          <w:p>
            <w:pPr>
              <w:rPr>
                <w:rFonts w:hint="eastAsia"/>
                <w:color w:val="auto"/>
                <w:szCs w:val="21"/>
              </w:rPr>
            </w:pPr>
            <w:r>
              <w:rPr>
                <w:rFonts w:hint="eastAsia"/>
                <w:b w:val="0"/>
                <w:bCs w:val="0"/>
                <w:color w:val="auto"/>
                <w:highlight w:val="none"/>
                <w:lang w:val="en-US" w:eastAsia="zh-CN"/>
              </w:rPr>
              <w:t>生产设备：</w:t>
            </w:r>
            <w:r>
              <w:rPr>
                <w:rFonts w:hint="eastAsia" w:ascii="宋体" w:hAnsi="宋体"/>
                <w:color w:val="auto"/>
              </w:rPr>
              <w:t>车</w:t>
            </w:r>
            <w:r>
              <w:rPr>
                <w:rFonts w:hint="eastAsia" w:ascii="宋体" w:hAnsi="宋体"/>
                <w:color w:val="auto"/>
                <w:lang w:val="en-US" w:eastAsia="zh-CN"/>
              </w:rPr>
              <w:t>床</w:t>
            </w:r>
            <w:r>
              <w:rPr>
                <w:rFonts w:hint="eastAsia" w:ascii="宋体" w:hAnsi="宋体"/>
                <w:color w:val="auto"/>
              </w:rPr>
              <w:t>、铣</w:t>
            </w:r>
            <w:r>
              <w:rPr>
                <w:rFonts w:hint="eastAsia" w:ascii="宋体" w:hAnsi="宋体"/>
                <w:color w:val="auto"/>
                <w:lang w:val="en-US" w:eastAsia="zh-CN"/>
              </w:rPr>
              <w:t>床</w:t>
            </w:r>
            <w:r>
              <w:rPr>
                <w:rFonts w:hint="eastAsia" w:ascii="宋体" w:hAnsi="宋体"/>
                <w:color w:val="auto"/>
              </w:rPr>
              <w:t>、磨</w:t>
            </w:r>
            <w:r>
              <w:rPr>
                <w:rFonts w:hint="eastAsia" w:ascii="宋体" w:hAnsi="宋体"/>
                <w:color w:val="auto"/>
                <w:lang w:val="en-US" w:eastAsia="zh-CN"/>
              </w:rPr>
              <w:t>床</w:t>
            </w:r>
            <w:r>
              <w:rPr>
                <w:rFonts w:hint="eastAsia" w:ascii="宋体" w:hAnsi="宋体"/>
                <w:color w:val="auto"/>
              </w:rPr>
              <w:t>、</w:t>
            </w:r>
            <w:r>
              <w:rPr>
                <w:rFonts w:hint="eastAsia" w:ascii="宋体" w:hAnsi="宋体"/>
                <w:color w:val="auto"/>
                <w:lang w:val="en-US" w:eastAsia="zh-CN"/>
              </w:rPr>
              <w:t>钻床、</w:t>
            </w:r>
            <w:r>
              <w:rPr>
                <w:rFonts w:hint="eastAsia" w:ascii="宋体" w:hAnsi="宋体"/>
                <w:color w:val="auto"/>
              </w:rPr>
              <w:t>加工中心</w:t>
            </w:r>
            <w:r>
              <w:rPr>
                <w:rFonts w:hint="eastAsia"/>
                <w:color w:val="auto"/>
                <w:szCs w:val="21"/>
              </w:rPr>
              <w:t>等</w:t>
            </w:r>
          </w:p>
          <w:p>
            <w:pPr>
              <w:pStyle w:val="2"/>
              <w:rPr>
                <w:rFonts w:hint="default" w:eastAsia="宋体"/>
                <w:color w:val="auto"/>
                <w:lang w:val="en-US" w:eastAsia="zh-CN"/>
              </w:rPr>
            </w:pPr>
            <w:r>
              <w:rPr>
                <w:rFonts w:hint="eastAsia"/>
                <w:color w:val="auto"/>
                <w:lang w:val="en-US" w:eastAsia="zh-CN"/>
              </w:rPr>
              <w:t>监视测量设备：卡尺、千分尺等</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办公设备：电脑、打印机、传真机、电话等</w:t>
            </w:r>
          </w:p>
          <w:p>
            <w:pPr>
              <w:pStyle w:val="2"/>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highlight w:val="none"/>
              </w:rPr>
            </w:pPr>
            <w:r>
              <w:rPr>
                <w:rFonts w:hint="eastAsia"/>
                <w:b/>
                <w:sz w:val="21"/>
                <w:highlight w:val="none"/>
              </w:rPr>
              <w:t>绩效测量和监视</w:t>
            </w:r>
          </w:p>
        </w:tc>
        <w:tc>
          <w:tcPr>
            <w:tcW w:w="960" w:type="dxa"/>
            <w:vAlign w:val="center"/>
          </w:tcPr>
          <w:p>
            <w:pPr>
              <w:rPr>
                <w:rFonts w:hint="eastAsia"/>
                <w:b/>
                <w:sz w:val="21"/>
                <w:highlight w:val="none"/>
              </w:rPr>
            </w:pPr>
            <w:r>
              <w:rPr>
                <w:rFonts w:hint="eastAsia"/>
                <w:b/>
                <w:sz w:val="21"/>
                <w:highlight w:val="none"/>
              </w:rPr>
              <w:t>Q</w:t>
            </w:r>
          </w:p>
          <w:p>
            <w:pPr>
              <w:rPr>
                <w:rFonts w:hint="eastAsia"/>
                <w:b/>
                <w:sz w:val="21"/>
                <w:highlight w:val="none"/>
              </w:rPr>
            </w:pPr>
            <w:r>
              <w:rPr>
                <w:rFonts w:hint="eastAsia"/>
                <w:b/>
                <w:sz w:val="21"/>
                <w:highlight w:val="none"/>
              </w:rPr>
              <w:t>9.1.1</w:t>
            </w:r>
          </w:p>
          <w:p>
            <w:pPr>
              <w:rPr>
                <w:highlight w:val="none"/>
              </w:rPr>
            </w:pP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highlight w:val="none"/>
              </w:rPr>
            </w:pP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公司编制了</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 xml:space="preserve">内部审核控制程序 </w:t>
            </w:r>
            <w:r>
              <w:rPr>
                <w:rFonts w:hint="eastAsia" w:asciiTheme="minorEastAsia" w:hAnsiTheme="minorEastAsia" w:eastAsiaTheme="minorEastAsia" w:cstheme="minorEastAsia"/>
                <w:b w:val="0"/>
                <w:bCs w:val="0"/>
                <w:sz w:val="21"/>
                <w:szCs w:val="21"/>
                <w:highlight w:val="none"/>
                <w:lang w:eastAsia="zh-CN"/>
              </w:rPr>
              <w:t>》、《管理评审控制程序》，</w:t>
            </w:r>
            <w:r>
              <w:rPr>
                <w:rFonts w:hint="eastAsia" w:asciiTheme="minorEastAsia" w:hAnsiTheme="minorEastAsia" w:eastAsiaTheme="minorEastAsia" w:cstheme="minorEastAsia"/>
                <w:b w:val="0"/>
                <w:bCs w:val="0"/>
                <w:sz w:val="21"/>
                <w:szCs w:val="21"/>
                <w:highlight w:val="none"/>
                <w:lang w:val="en-US" w:eastAsia="zh-CN"/>
              </w:rPr>
              <w:t>对体系的运行进行</w:t>
            </w:r>
            <w:r>
              <w:rPr>
                <w:rFonts w:hint="eastAsia" w:asciiTheme="minorEastAsia" w:hAnsiTheme="minorEastAsia" w:eastAsiaTheme="minorEastAsia" w:cstheme="minorEastAsia"/>
                <w:b w:val="0"/>
                <w:bCs w:val="0"/>
                <w:sz w:val="21"/>
                <w:szCs w:val="21"/>
                <w:highlight w:val="none"/>
              </w:rPr>
              <w:t>测量和监视</w:t>
            </w:r>
            <w:r>
              <w:rPr>
                <w:rFonts w:hint="eastAsia" w:asciiTheme="minorEastAsia" w:hAnsiTheme="minorEastAsia" w:eastAsiaTheme="minorEastAsia" w:cstheme="minorEastAsia"/>
                <w:b w:val="0"/>
                <w:bCs w:val="0"/>
                <w:sz w:val="21"/>
                <w:szCs w:val="21"/>
                <w:highlight w:val="none"/>
                <w:lang w:eastAsia="zh-CN"/>
              </w:rPr>
              <w:t xml:space="preserve">； </w:t>
            </w:r>
            <w:r>
              <w:rPr>
                <w:rFonts w:hint="eastAsia" w:asciiTheme="minorEastAsia" w:hAnsiTheme="minorEastAsia" w:eastAsiaTheme="minorEastAsia" w:cstheme="minorEastAsia"/>
                <w:b w:val="0"/>
                <w:bCs w:val="0"/>
                <w:sz w:val="21"/>
                <w:szCs w:val="21"/>
                <w:highlight w:val="none"/>
                <w:lang w:val="en-US" w:eastAsia="zh-CN"/>
              </w:rPr>
              <w:t>编制了</w:t>
            </w:r>
            <w:r>
              <w:rPr>
                <w:rFonts w:hint="eastAsia" w:asciiTheme="minorEastAsia" w:hAnsiTheme="minorEastAsia" w:eastAsiaTheme="minorEastAsia" w:cstheme="minorEastAsia"/>
                <w:b w:val="0"/>
                <w:bCs w:val="0"/>
                <w:sz w:val="21"/>
                <w:szCs w:val="21"/>
                <w:highlight w:val="none"/>
              </w:rPr>
              <w:t>《顾客满意度控制程序》对销售服务</w:t>
            </w:r>
            <w:r>
              <w:rPr>
                <w:rFonts w:hint="eastAsia" w:asciiTheme="minorEastAsia" w:hAnsiTheme="minorEastAsia" w:eastAsiaTheme="minorEastAsia" w:cstheme="minorEastAsia"/>
                <w:b w:val="0"/>
                <w:bCs w:val="0"/>
                <w:sz w:val="21"/>
                <w:szCs w:val="21"/>
                <w:highlight w:val="none"/>
                <w:lang w:val="en-US" w:eastAsia="zh-CN"/>
              </w:rPr>
              <w:t>及技术服务</w:t>
            </w:r>
            <w:r>
              <w:rPr>
                <w:rFonts w:hint="eastAsia" w:asciiTheme="minorEastAsia" w:hAnsiTheme="minorEastAsia" w:eastAsiaTheme="minorEastAsia" w:cstheme="minorEastAsia"/>
                <w:b w:val="0"/>
                <w:bCs w:val="0"/>
                <w:sz w:val="21"/>
                <w:szCs w:val="21"/>
                <w:highlight w:val="none"/>
              </w:rPr>
              <w:t>的质量特性进行监视和测量，以验证其符合要求的程度，确保服务符合要求</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制定</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管理体系监视和测量控制程序</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eastAsia="zh-CN"/>
              </w:rPr>
              <w:t>提供</w:t>
            </w:r>
            <w:r>
              <w:rPr>
                <w:rFonts w:hint="eastAsia" w:asciiTheme="minorEastAsia" w:hAnsiTheme="minorEastAsia" w:eastAsiaTheme="minorEastAsia" w:cstheme="minorEastAsia"/>
                <w:b w:val="0"/>
                <w:bCs w:val="0"/>
                <w:sz w:val="21"/>
                <w:szCs w:val="21"/>
                <w:highlight w:val="none"/>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查阅“环境和职业健康安全目标指标完成情况检查表”，体系建立至今共进行了两个季度的管理目标指标的检查考核工作，均完成目标考核要求。</w:t>
            </w:r>
          </w:p>
          <w:p>
            <w:pPr>
              <w:ind w:firstLine="420" w:firstLineChars="200"/>
              <w:rPr>
                <w:b w:val="0"/>
                <w:bCs w:val="0"/>
                <w:highlight w:val="none"/>
              </w:rPr>
            </w:pPr>
          </w:p>
        </w:tc>
        <w:tc>
          <w:tcPr>
            <w:tcW w:w="158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管理评审</w:t>
            </w:r>
          </w:p>
        </w:tc>
        <w:tc>
          <w:tcPr>
            <w:tcW w:w="960" w:type="dxa"/>
            <w:vAlign w:val="center"/>
          </w:tcPr>
          <w:p>
            <w:pPr>
              <w:rPr>
                <w:rFonts w:hint="eastAsia"/>
                <w:b/>
                <w:sz w:val="21"/>
              </w:rPr>
            </w:pPr>
            <w:r>
              <w:rPr>
                <w:b/>
                <w:sz w:val="21"/>
              </w:rPr>
              <w:t>Q</w:t>
            </w:r>
          </w:p>
          <w:p>
            <w:r>
              <w:rPr>
                <w:b/>
                <w:sz w:val="21"/>
              </w:rPr>
              <w:t>9.3</w:t>
            </w:r>
          </w:p>
        </w:tc>
        <w:tc>
          <w:tcPr>
            <w:tcW w:w="10004" w:type="dxa"/>
            <w:vAlign w:val="center"/>
          </w:tcPr>
          <w:p>
            <w:pPr>
              <w:ind w:firstLine="420" w:firstLineChars="200"/>
              <w:jc w:val="left"/>
              <w:rPr>
                <w:b w:val="0"/>
                <w:bCs w:val="0"/>
                <w:sz w:val="21"/>
              </w:rPr>
            </w:pPr>
            <w:r>
              <w:rPr>
                <w:rFonts w:hint="eastAsia"/>
                <w:b w:val="0"/>
                <w:bCs w:val="0"/>
                <w:sz w:val="21"/>
              </w:rPr>
              <w:t>公司于20</w:t>
            </w:r>
            <w:r>
              <w:rPr>
                <w:rFonts w:hint="eastAsia"/>
                <w:b w:val="0"/>
                <w:bCs w:val="0"/>
                <w:sz w:val="21"/>
                <w:lang w:val="en-US" w:eastAsia="zh-CN"/>
              </w:rPr>
              <w:t>20</w:t>
            </w:r>
            <w:r>
              <w:rPr>
                <w:rFonts w:hint="eastAsia"/>
                <w:b w:val="0"/>
                <w:bCs w:val="0"/>
                <w:sz w:val="21"/>
              </w:rPr>
              <w:t>年</w:t>
            </w:r>
            <w:r>
              <w:rPr>
                <w:rFonts w:hint="eastAsia"/>
                <w:b w:val="0"/>
                <w:bCs w:val="0"/>
                <w:sz w:val="21"/>
                <w:lang w:val="en-US" w:eastAsia="zh-CN"/>
              </w:rPr>
              <w:t>9</w:t>
            </w:r>
            <w:r>
              <w:rPr>
                <w:rFonts w:hint="eastAsia"/>
                <w:b w:val="0"/>
                <w:bCs w:val="0"/>
                <w:sz w:val="21"/>
              </w:rPr>
              <w:t>月</w:t>
            </w:r>
            <w:r>
              <w:rPr>
                <w:b w:val="0"/>
                <w:bCs w:val="0"/>
                <w:sz w:val="21"/>
              </w:rPr>
              <w:t>2</w:t>
            </w:r>
            <w:r>
              <w:rPr>
                <w:rFonts w:hint="eastAsia"/>
                <w:b w:val="0"/>
                <w:bCs w:val="0"/>
                <w:sz w:val="21"/>
                <w:lang w:val="en-US" w:eastAsia="zh-CN"/>
              </w:rPr>
              <w:t>0</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：20</w:t>
            </w:r>
            <w:r>
              <w:rPr>
                <w:rFonts w:hint="eastAsia"/>
                <w:b w:val="0"/>
                <w:bCs w:val="0"/>
                <w:sz w:val="21"/>
                <w:szCs w:val="22"/>
                <w:lang w:val="en-US" w:eastAsia="zh-CN"/>
              </w:rPr>
              <w:t>20</w:t>
            </w:r>
            <w:r>
              <w:rPr>
                <w:rFonts w:hint="eastAsia"/>
                <w:b w:val="0"/>
                <w:bCs w:val="0"/>
                <w:sz w:val="21"/>
                <w:szCs w:val="22"/>
              </w:rPr>
              <w:t>年</w:t>
            </w:r>
            <w:r>
              <w:rPr>
                <w:rFonts w:hint="eastAsia"/>
                <w:b w:val="0"/>
                <w:bCs w:val="0"/>
                <w:sz w:val="21"/>
                <w:szCs w:val="22"/>
                <w:lang w:val="en-US" w:eastAsia="zh-CN"/>
              </w:rPr>
              <w:t>9</w:t>
            </w:r>
            <w:r>
              <w:rPr>
                <w:rFonts w:hint="eastAsia"/>
                <w:b w:val="0"/>
                <w:bCs w:val="0"/>
                <w:sz w:val="21"/>
                <w:szCs w:val="22"/>
              </w:rPr>
              <w:t>月2</w:t>
            </w:r>
            <w:r>
              <w:rPr>
                <w:rFonts w:hint="eastAsia"/>
                <w:b w:val="0"/>
                <w:bCs w:val="0"/>
                <w:sz w:val="21"/>
                <w:szCs w:val="22"/>
                <w:lang w:val="en-US" w:eastAsia="zh-CN"/>
              </w:rPr>
              <w:t>0</w:t>
            </w:r>
            <w:r>
              <w:rPr>
                <w:rFonts w:hint="eastAsia"/>
                <w:b w:val="0"/>
                <w:bCs w:val="0"/>
                <w:sz w:val="21"/>
                <w:szCs w:val="22"/>
              </w:rPr>
              <w:t>日</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eastAsia="宋体"/>
                <w:b w:val="0"/>
                <w:bCs w:val="0"/>
                <w:sz w:val="21"/>
                <w:szCs w:val="22"/>
                <w:lang w:eastAsia="zh-CN"/>
              </w:rPr>
            </w:pPr>
            <w:r>
              <w:rPr>
                <w:rFonts w:hint="eastAsia"/>
                <w:b w:val="0"/>
                <w:bCs w:val="0"/>
                <w:sz w:val="21"/>
                <w:szCs w:val="22"/>
              </w:rPr>
              <w:t>总经理</w:t>
            </w:r>
            <w:r>
              <w:rPr>
                <w:rFonts w:hint="eastAsia"/>
                <w:b w:val="0"/>
                <w:bCs w:val="0"/>
                <w:sz w:val="21"/>
                <w:szCs w:val="22"/>
              </w:rPr>
              <w:tab/>
            </w:r>
            <w:r>
              <w:rPr>
                <w:rFonts w:hint="eastAsia"/>
                <w:b w:val="0"/>
                <w:bCs w:val="0"/>
                <w:sz w:val="21"/>
                <w:szCs w:val="22"/>
                <w:lang w:val="en-US" w:eastAsia="zh-CN"/>
              </w:rPr>
              <w:t xml:space="preserve">  </w:t>
            </w:r>
            <w:r>
              <w:rPr>
                <w:rFonts w:hint="eastAsia"/>
              </w:rPr>
              <w:t>王乃宏</w:t>
            </w:r>
          </w:p>
          <w:p>
            <w:pPr>
              <w:rPr>
                <w:rFonts w:hint="eastAsia"/>
                <w:b w:val="0"/>
                <w:bCs w:val="0"/>
                <w:sz w:val="21"/>
                <w:szCs w:val="22"/>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eastAsia"/>
              </w:rPr>
              <w:t>徐荣荣</w:t>
            </w:r>
          </w:p>
          <w:p>
            <w:pPr>
              <w:rPr>
                <w:rFonts w:hint="eastAsia"/>
                <w:b w:val="0"/>
                <w:bCs w:val="0"/>
                <w:sz w:val="21"/>
              </w:rPr>
            </w:pPr>
            <w:r>
              <w:rPr>
                <w:rFonts w:hint="eastAsia"/>
                <w:b w:val="0"/>
                <w:bCs w:val="0"/>
                <w:sz w:val="21"/>
                <w:szCs w:val="22"/>
                <w:lang w:val="en-US" w:eastAsia="zh-CN"/>
              </w:rPr>
              <w:t>生产</w:t>
            </w:r>
            <w:r>
              <w:rPr>
                <w:rFonts w:hint="eastAsia"/>
                <w:b w:val="0"/>
                <w:bCs w:val="0"/>
                <w:sz w:val="21"/>
                <w:szCs w:val="22"/>
              </w:rPr>
              <w:t>部</w:t>
            </w:r>
            <w:r>
              <w:rPr>
                <w:rFonts w:hint="eastAsia"/>
                <w:b w:val="0"/>
                <w:bCs w:val="0"/>
                <w:sz w:val="21"/>
                <w:szCs w:val="22"/>
              </w:rPr>
              <w:tab/>
            </w:r>
            <w:r>
              <w:rPr>
                <w:rFonts w:hint="eastAsia" w:ascii="宋体" w:hAnsi="宋体"/>
                <w:b/>
                <w:sz w:val="21"/>
                <w:szCs w:val="21"/>
              </w:rPr>
              <w:t>万磊</w:t>
            </w:r>
            <w:r>
              <w:rPr>
                <w:rFonts w:hint="eastAsia"/>
                <w:lang w:val="en-US" w:eastAsia="zh-CN"/>
              </w:rPr>
              <w:t xml:space="preserve">、综合部 </w:t>
            </w:r>
            <w:r>
              <w:rPr>
                <w:rFonts w:hint="eastAsia"/>
              </w:rPr>
              <w:t>潘时秀</w:t>
            </w:r>
            <w:r>
              <w:rPr>
                <w:rFonts w:hint="eastAsia"/>
                <w:b w:val="0"/>
                <w:bCs w:val="0"/>
                <w:sz w:val="21"/>
              </w:rPr>
              <w:t>等。计划中明确了评审内容和资料准备要求。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b w:val="0"/>
                <w:bCs w:val="0"/>
                <w:sz w:val="21"/>
              </w:rPr>
            </w:pPr>
            <w:r>
              <w:rPr>
                <w:rFonts w:hint="eastAsia"/>
                <w:b w:val="0"/>
                <w:bCs w:val="0"/>
                <w:sz w:val="21"/>
              </w:rPr>
              <w:t>通过本次评审，最终得出本公司管理体系是适宜的、充分的、有效的，方针和目标是适宜的和有效的。但为了更好的运行体系，特提出以下要求：</w:t>
            </w:r>
          </w:p>
          <w:p>
            <w:pPr>
              <w:rPr>
                <w:b w:val="0"/>
                <w:bCs w:val="0"/>
                <w:sz w:val="21"/>
              </w:rPr>
            </w:pPr>
            <w:r>
              <w:rPr>
                <w:rFonts w:hint="eastAsia"/>
                <w:b w:val="0"/>
                <w:bCs w:val="0"/>
                <w:sz w:val="21"/>
              </w:rPr>
              <w:t>体系运行过程中全体人员都有责任对体系文件的不适宜之处提出修改建议，来进一步完善体系文件。</w:t>
            </w:r>
          </w:p>
          <w:p>
            <w:pPr>
              <w:rPr>
                <w:rFonts w:hint="eastAsia"/>
                <w:b w:val="0"/>
                <w:bCs w:val="0"/>
                <w:sz w:val="21"/>
              </w:rPr>
            </w:pPr>
            <w:r>
              <w:rPr>
                <w:rFonts w:hint="eastAsia"/>
                <w:b w:val="0"/>
                <w:bCs w:val="0"/>
                <w:sz w:val="21"/>
              </w:rPr>
              <w:t>编制：</w:t>
            </w:r>
            <w:r>
              <w:rPr>
                <w:rFonts w:hint="eastAsia"/>
                <w:b w:val="0"/>
                <w:bCs w:val="0"/>
                <w:sz w:val="21"/>
                <w:lang w:val="en-US" w:eastAsia="zh-CN"/>
              </w:rPr>
              <w:t xml:space="preserve">综合部 </w:t>
            </w:r>
            <w:r>
              <w:rPr>
                <w:rFonts w:hint="eastAsia"/>
                <w:b w:val="0"/>
                <w:bCs w:val="0"/>
                <w:sz w:val="21"/>
              </w:rPr>
              <w:t xml:space="preserve"> 批准：</w:t>
            </w:r>
            <w:r>
              <w:rPr>
                <w:rFonts w:hint="eastAsia"/>
              </w:rPr>
              <w:t>王乃宏</w:t>
            </w:r>
            <w:bookmarkStart w:id="2" w:name="_GoBack"/>
            <w:bookmarkEnd w:id="2"/>
            <w:r>
              <w:rPr>
                <w:rFonts w:hint="eastAsia"/>
                <w:b w:val="0"/>
                <w:bCs w:val="0"/>
                <w:sz w:val="21"/>
                <w:szCs w:val="22"/>
                <w:lang w:val="en-US" w:eastAsia="zh-CN"/>
              </w:rPr>
              <w:t xml:space="preserve">   </w:t>
            </w:r>
            <w:r>
              <w:rPr>
                <w:rFonts w:hint="eastAsia"/>
                <w:b w:val="0"/>
                <w:bCs w:val="0"/>
                <w:sz w:val="21"/>
              </w:rPr>
              <w:t>20</w:t>
            </w:r>
            <w:r>
              <w:rPr>
                <w:rFonts w:hint="eastAsia"/>
                <w:b w:val="0"/>
                <w:bCs w:val="0"/>
                <w:sz w:val="21"/>
                <w:lang w:val="en-US" w:eastAsia="zh-CN"/>
              </w:rPr>
              <w:t>20</w:t>
            </w:r>
            <w:r>
              <w:rPr>
                <w:rFonts w:hint="eastAsia"/>
                <w:b w:val="0"/>
                <w:bCs w:val="0"/>
                <w:sz w:val="21"/>
              </w:rPr>
              <w:t>年</w:t>
            </w:r>
            <w:r>
              <w:rPr>
                <w:rFonts w:hint="eastAsia"/>
                <w:b w:val="0"/>
                <w:bCs w:val="0"/>
                <w:sz w:val="21"/>
                <w:lang w:val="en-US" w:eastAsia="zh-CN"/>
              </w:rPr>
              <w:t>9</w:t>
            </w:r>
            <w:r>
              <w:rPr>
                <w:rFonts w:hint="eastAsia"/>
                <w:b w:val="0"/>
                <w:bCs w:val="0"/>
                <w:sz w:val="21"/>
              </w:rPr>
              <w:t>月</w:t>
            </w:r>
            <w:r>
              <w:rPr>
                <w:rFonts w:hint="eastAsia"/>
                <w:b w:val="0"/>
                <w:bCs w:val="0"/>
                <w:sz w:val="21"/>
                <w:lang w:val="en-US" w:eastAsia="zh-CN"/>
              </w:rPr>
              <w:t>20</w:t>
            </w:r>
            <w:r>
              <w:rPr>
                <w:rFonts w:hint="eastAsia"/>
                <w:b w:val="0"/>
                <w:bCs w:val="0"/>
                <w:sz w:val="21"/>
              </w:rPr>
              <w:t>日</w:t>
            </w:r>
          </w:p>
          <w:p>
            <w:pPr>
              <w:rPr>
                <w:rFonts w:hint="eastAsia"/>
                <w:b w:val="0"/>
                <w:bCs w:val="0"/>
                <w:sz w:val="21"/>
              </w:rPr>
            </w:pPr>
            <w:r>
              <w:rPr>
                <w:rFonts w:hint="eastAsia"/>
                <w:b w:val="0"/>
                <w:bCs w:val="0"/>
                <w:sz w:val="21"/>
              </w:rPr>
              <w:t>管理评审改进决议：</w:t>
            </w:r>
          </w:p>
          <w:p>
            <w:pPr>
              <w:ind w:firstLine="420" w:firstLineChars="200"/>
              <w:rPr>
                <w:rFonts w:hint="eastAsia"/>
                <w:b w:val="0"/>
                <w:bCs w:val="0"/>
                <w:sz w:val="21"/>
              </w:rPr>
            </w:pPr>
            <w:r>
              <w:rPr>
                <w:rFonts w:hint="eastAsia"/>
                <w:b w:val="0"/>
                <w:bCs w:val="0"/>
                <w:sz w:val="21"/>
              </w:rPr>
              <w:t>在质量管理体系推行运作时，管理体系推行还存在不少待改进之处，主要有以下几点：</w:t>
            </w:r>
          </w:p>
          <w:p>
            <w:pPr>
              <w:rPr>
                <w:rFonts w:hint="eastAsia"/>
                <w:b w:val="0"/>
                <w:bCs w:val="0"/>
                <w:sz w:val="21"/>
                <w:szCs w:val="22"/>
              </w:rPr>
            </w:pPr>
            <w:r>
              <w:rPr>
                <w:rFonts w:hint="eastAsia"/>
                <w:b w:val="0"/>
                <w:bCs w:val="0"/>
                <w:sz w:val="21"/>
                <w:szCs w:val="22"/>
              </w:rPr>
              <w:t>在本次管理评审会议上，</w:t>
            </w:r>
            <w:r>
              <w:rPr>
                <w:rFonts w:hint="eastAsia"/>
                <w:b w:val="0"/>
                <w:bCs w:val="0"/>
                <w:sz w:val="21"/>
                <w:szCs w:val="22"/>
                <w:lang w:eastAsia="zh-CN"/>
              </w:rPr>
              <w:t>王俭</w:t>
            </w:r>
            <w:r>
              <w:rPr>
                <w:rFonts w:hint="eastAsia"/>
                <w:b w:val="0"/>
                <w:bCs w:val="0"/>
                <w:sz w:val="21"/>
                <w:szCs w:val="22"/>
              </w:rPr>
              <w:t>总经理再三强调：</w:t>
            </w:r>
          </w:p>
          <w:p>
            <w:pPr>
              <w:rPr>
                <w:rFonts w:hint="eastAsia"/>
                <w:b w:val="0"/>
                <w:bCs w:val="0"/>
                <w:sz w:val="21"/>
                <w:szCs w:val="22"/>
              </w:rPr>
            </w:pPr>
            <w:r>
              <w:rPr>
                <w:rFonts w:hint="eastAsia"/>
                <w:b w:val="0"/>
                <w:bCs w:val="0"/>
                <w:sz w:val="21"/>
                <w:szCs w:val="22"/>
              </w:rPr>
              <w:t>1）进一步组织对</w:t>
            </w:r>
            <w:r>
              <w:rPr>
                <w:rFonts w:hint="eastAsia"/>
                <w:b w:val="0"/>
                <w:bCs w:val="0"/>
                <w:sz w:val="21"/>
                <w:szCs w:val="22"/>
                <w:lang w:eastAsia="zh-CN"/>
              </w:rPr>
              <w:t>GB/T19001-2016/ISO 9001：2015</w:t>
            </w:r>
            <w:r>
              <w:rPr>
                <w:rFonts w:hint="eastAsia"/>
                <w:b w:val="0"/>
                <w:bCs w:val="0"/>
                <w:sz w:val="21"/>
                <w:szCs w:val="22"/>
              </w:rPr>
              <w:t>标准、《管理手册》、《程序文件》的学习和培训，使与管理体系有关的人员了解和掌握标准和本公司管理体系文件的内容，特别是应该提高内审员的水平和技巧；</w:t>
            </w:r>
          </w:p>
          <w:p>
            <w:pPr>
              <w:rPr>
                <w:rFonts w:hint="eastAsia"/>
                <w:b w:val="0"/>
                <w:bCs w:val="0"/>
                <w:sz w:val="21"/>
                <w:szCs w:val="22"/>
              </w:rPr>
            </w:pPr>
            <w:r>
              <w:rPr>
                <w:rFonts w:hint="eastAsia"/>
                <w:b w:val="0"/>
                <w:bCs w:val="0"/>
                <w:sz w:val="21"/>
                <w:szCs w:val="22"/>
              </w:rPr>
              <w:t>2）</w:t>
            </w:r>
            <w:r>
              <w:rPr>
                <w:rFonts w:hint="eastAsia"/>
                <w:b w:val="0"/>
                <w:bCs w:val="0"/>
                <w:sz w:val="21"/>
                <w:szCs w:val="22"/>
                <w:lang w:eastAsia="zh-CN"/>
              </w:rPr>
              <w:t>加强车间合格品和不合格品的归类置放。</w:t>
            </w:r>
          </w:p>
          <w:p>
            <w:pPr>
              <w:rPr>
                <w:rFonts w:hint="eastAsia"/>
                <w:b w:val="0"/>
                <w:bCs w:val="0"/>
                <w:sz w:val="21"/>
              </w:rPr>
            </w:pPr>
            <w:r>
              <w:rPr>
                <w:rFonts w:hint="eastAsia"/>
                <w:b w:val="0"/>
                <w:bCs w:val="0"/>
                <w:sz w:val="21"/>
              </w:rPr>
              <w:t>责任部门：</w:t>
            </w:r>
            <w:r>
              <w:rPr>
                <w:rFonts w:hint="eastAsia"/>
                <w:b w:val="0"/>
                <w:bCs w:val="0"/>
                <w:sz w:val="21"/>
                <w:lang w:eastAsia="zh-CN"/>
              </w:rPr>
              <w:t>生</w:t>
            </w:r>
            <w:r>
              <w:rPr>
                <w:rFonts w:hint="eastAsia"/>
                <w:b w:val="0"/>
                <w:bCs w:val="0"/>
                <w:sz w:val="21"/>
                <w:lang w:val="en-US" w:eastAsia="zh-CN"/>
              </w:rPr>
              <w:t>技</w:t>
            </w:r>
            <w:r>
              <w:rPr>
                <w:rFonts w:hint="eastAsia"/>
                <w:b w:val="0"/>
                <w:bCs w:val="0"/>
                <w:sz w:val="21"/>
              </w:rPr>
              <w:t>部，提供管理评审措施实施计划，可行。</w:t>
            </w:r>
          </w:p>
          <w:p>
            <w:pPr>
              <w:rPr>
                <w:b w:val="0"/>
                <w:bCs w:val="0"/>
              </w:rPr>
            </w:pPr>
            <w:r>
              <w:rPr>
                <w:rFonts w:hint="eastAsia"/>
                <w:b w:val="0"/>
                <w:bCs w:val="0"/>
                <w:sz w:val="21"/>
              </w:rPr>
              <w:tab/>
            </w:r>
            <w:r>
              <w:rPr>
                <w:rFonts w:hint="eastAsia"/>
                <w:b w:val="0"/>
                <w:bCs w:val="0"/>
                <w:sz w:val="21"/>
              </w:rPr>
              <w:t>20</w:t>
            </w:r>
            <w:r>
              <w:rPr>
                <w:rFonts w:hint="eastAsia"/>
                <w:b w:val="0"/>
                <w:bCs w:val="0"/>
                <w:sz w:val="21"/>
                <w:lang w:val="en-US" w:eastAsia="zh-CN"/>
              </w:rPr>
              <w:t>20</w:t>
            </w:r>
            <w:r>
              <w:rPr>
                <w:rFonts w:hint="eastAsia"/>
                <w:b w:val="0"/>
                <w:bCs w:val="0"/>
                <w:sz w:val="21"/>
              </w:rPr>
              <w:t>年底完成，下次审核关注。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体系的运行现状及改进的要求</w:t>
            </w:r>
          </w:p>
        </w:tc>
        <w:tc>
          <w:tcPr>
            <w:tcW w:w="960"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持续改进</w:t>
            </w:r>
          </w:p>
        </w:tc>
        <w:tc>
          <w:tcPr>
            <w:tcW w:w="960"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3B37AA6"/>
    <w:rsid w:val="05316FFF"/>
    <w:rsid w:val="10707F16"/>
    <w:rsid w:val="108219C2"/>
    <w:rsid w:val="175B1915"/>
    <w:rsid w:val="323162BC"/>
    <w:rsid w:val="508B3554"/>
    <w:rsid w:val="586259F4"/>
    <w:rsid w:val="5EA12B9A"/>
    <w:rsid w:val="60EB0A0C"/>
    <w:rsid w:val="6AD877E0"/>
    <w:rsid w:val="7C1C1D44"/>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2020-11-26T13:44:13Z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