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天津贵和鸿兴钢结构工程有限公司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6E4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2020-11-14T05:24:01Z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