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0629-2020-EO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hint="default" w:ascii="楷体" w:hAnsi="楷体" w:eastAsia="楷体"/>
          <w:b/>
          <w:color w:val="000000"/>
          <w:sz w:val="52"/>
          <w:szCs w:val="52"/>
          <w:lang w:val="en-US" w:eastAsia="zh-CN"/>
        </w:rPr>
      </w:pPr>
      <w:r>
        <w:rPr>
          <w:rFonts w:hint="eastAsia" w:ascii="楷体" w:hAnsi="楷体" w:eastAsia="楷体"/>
          <w:b/>
          <w:color w:val="000000"/>
          <w:sz w:val="52"/>
          <w:szCs w:val="52"/>
        </w:rPr>
        <w:t>一阶段审核报告</w:t>
      </w:r>
      <w:r>
        <w:rPr>
          <w:rFonts w:hint="eastAsia" w:ascii="楷体" w:hAnsi="楷体" w:eastAsia="楷体"/>
          <w:b/>
          <w:color w:val="000000"/>
          <w:sz w:val="52"/>
          <w:szCs w:val="52"/>
          <w:lang w:eastAsia="zh-CN"/>
        </w:rPr>
        <w:t>（</w:t>
      </w:r>
      <w:r>
        <w:rPr>
          <w:rFonts w:hint="eastAsia" w:ascii="楷体" w:hAnsi="楷体" w:eastAsia="楷体"/>
          <w:b/>
          <w:color w:val="000000"/>
          <w:sz w:val="52"/>
          <w:szCs w:val="52"/>
          <w:lang w:val="en-US" w:eastAsia="zh-CN"/>
        </w:rPr>
        <w:t>远程）</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天津贵和鸿兴钢结构工程有限公司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E:17.06.01</w:t>
            </w:r>
          </w:p>
          <w:p>
            <w:pPr>
              <w:spacing w:line="240" w:lineRule="exact"/>
              <w:jc w:val="center"/>
              <w:rPr>
                <w:b/>
                <w:color w:val="000000"/>
                <w:sz w:val="20"/>
                <w:szCs w:val="20"/>
              </w:rPr>
            </w:pPr>
            <w:r>
              <w:rPr>
                <w:b/>
                <w:color w:val="000000"/>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天津贵和鸿兴钢结构工程有限公司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天津市北辰区小淀镇津围公路东(天津市金马阀门控制设备厂院内)</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300404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天津市武清区崔黄口电子产业园大地世贸西门</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301702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刘玉香</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13802139616</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程立江</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张淑芬</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13110094929@163.com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E：钢结构加工(法规强制要求范围除外)所涉及的相关环境管理活动</w:t>
            </w:r>
          </w:p>
          <w:p>
            <w:pPr>
              <w:spacing w:line="400" w:lineRule="exact"/>
              <w:rPr>
                <w:rFonts w:ascii="宋体" w:hAnsi="宋体"/>
                <w:b/>
                <w:color w:val="000000"/>
                <w:sz w:val="20"/>
                <w:szCs w:val="20"/>
              </w:rPr>
            </w:pPr>
            <w:r>
              <w:rPr>
                <w:rFonts w:ascii="宋体" w:hAnsi="宋体"/>
                <w:b/>
                <w:color w:val="000000"/>
                <w:sz w:val="20"/>
                <w:szCs w:val="20"/>
              </w:rPr>
              <w:t>O：钢结构加工(法规强制要求范围除外)所涉及的相关职业健康安全管理活动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E：17.06.01</w:t>
            </w:r>
          </w:p>
          <w:p>
            <w:pPr>
              <w:spacing w:line="280" w:lineRule="exact"/>
              <w:rPr>
                <w:rFonts w:ascii="宋体"/>
                <w:b/>
                <w:color w:val="000000"/>
                <w:sz w:val="20"/>
                <w:szCs w:val="20"/>
              </w:rPr>
            </w:pPr>
            <w:r>
              <w:rPr>
                <w:rFonts w:ascii="宋体"/>
                <w:b/>
                <w:color w:val="000000"/>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为现场审核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  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钢结构加工(法规强制要求范围除外)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生产部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1" w:name="生产地址"/>
            <w:r>
              <w:t>天津市武清区崔黄口电子产业园大地世贸西门</w:t>
            </w:r>
            <w:bookmarkEnd w:id="11"/>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FF"/>
                <w:sz w:val="20"/>
                <w:szCs w:val="20"/>
              </w:rPr>
              <w:t>是否有排污许可证</w:t>
            </w:r>
            <w:r>
              <w:rPr>
                <w:rFonts w:hint="eastAsia" w:ascii="宋体" w:hAnsi="宋体"/>
                <w:color w:val="0000FF"/>
                <w:spacing w:val="-10"/>
                <w:sz w:val="20"/>
                <w:szCs w:val="20"/>
              </w:rPr>
              <w:t>□</w:t>
            </w:r>
            <w:r>
              <w:rPr>
                <w:rFonts w:hint="eastAsia" w:ascii="宋体" w:hAnsi="宋体"/>
                <w:color w:val="0000FF"/>
                <w:sz w:val="20"/>
                <w:szCs w:val="20"/>
              </w:rPr>
              <w:t>是</w:t>
            </w:r>
            <w:r>
              <w:rPr>
                <w:rFonts w:hint="eastAsia" w:ascii="宋体" w:hAnsi="宋体"/>
                <w:color w:val="0000FF"/>
                <w:spacing w:val="-10"/>
                <w:sz w:val="20"/>
                <w:szCs w:val="20"/>
              </w:rPr>
              <w:t>□</w:t>
            </w:r>
            <w:r>
              <w:rPr>
                <w:rFonts w:hint="eastAsia" w:ascii="宋体" w:hAnsi="宋体"/>
                <w:color w:val="0000FF"/>
                <w:sz w:val="20"/>
                <w:szCs w:val="20"/>
              </w:rPr>
              <w:t>否</w:t>
            </w:r>
            <w:r>
              <w:rPr>
                <w:rFonts w:hint="eastAsia" w:ascii="宋体" w:hAnsi="宋体"/>
                <w:color w:val="0000FF"/>
                <w:spacing w:val="-10"/>
                <w:sz w:val="20"/>
                <w:szCs w:val="20"/>
                <w:lang w:eastAsia="zh-CN"/>
              </w:rPr>
              <w:t>☑</w:t>
            </w:r>
            <w:r>
              <w:rPr>
                <w:rFonts w:hint="eastAsia" w:ascii="宋体" w:hAnsi="宋体"/>
                <w:color w:val="0000FF"/>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r>
              <w:rPr>
                <w:rFonts w:hint="eastAsia" w:ascii="宋体"/>
                <w:color w:val="000000"/>
                <w:sz w:val="20"/>
                <w:szCs w:val="20"/>
                <w:lang w:val="en-US" w:eastAsia="zh-CN"/>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直条火焰切割机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CNC/GDZ-4000</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龙门式喷焊机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LMH/PW5000</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箱型构件组立机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JZZ150</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电渣焊机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RSS-1212</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CO2气体保护焊机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KE-630</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摇臂钻床</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 xml:space="preserve">Z3050*16  </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抛丸清理机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HJ10-18LT</w:t>
            </w:r>
          </w:p>
          <w:p>
            <w:pPr>
              <w:rPr>
                <w:rFonts w:hint="eastAsia" w:ascii="宋体" w:hAnsi="宋体"/>
                <w:color w:val="000000"/>
                <w:spacing w:val="-10"/>
                <w:sz w:val="20"/>
                <w:szCs w:val="20"/>
                <w:lang w:val="en-US" w:eastAsia="zh-CN"/>
              </w:rPr>
            </w:pPr>
            <w:r>
              <w:rPr>
                <w:rFonts w:hint="eastAsia" w:ascii="宋体" w:hAnsi="宋体"/>
                <w:color w:val="000000"/>
                <w:spacing w:val="-10"/>
                <w:sz w:val="20"/>
                <w:szCs w:val="20"/>
                <w:lang w:val="en-US" w:eastAsia="zh-CN"/>
              </w:rPr>
              <w:t>小蜜蜂切割机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CS-1630</w:t>
            </w:r>
          </w:p>
          <w:p>
            <w:pPr>
              <w:rPr>
                <w:rFonts w:hint="default" w:ascii="宋体" w:eastAsia="宋体"/>
                <w:color w:val="000000"/>
                <w:spacing w:val="-10"/>
                <w:sz w:val="20"/>
                <w:szCs w:val="20"/>
                <w:lang w:val="en-US" w:eastAsia="zh-CN"/>
              </w:rPr>
            </w:pPr>
            <w:r>
              <w:rPr>
                <w:rFonts w:hint="eastAsia" w:ascii="宋体" w:hAnsi="宋体"/>
                <w:color w:val="000000"/>
                <w:spacing w:val="-10"/>
                <w:sz w:val="20"/>
                <w:szCs w:val="20"/>
                <w:lang w:val="en-US" w:eastAsia="zh-CN"/>
              </w:rPr>
              <w:t>校正机</w:t>
            </w:r>
            <w:r>
              <w:rPr>
                <w:rFonts w:hint="eastAsia" w:ascii="宋体" w:hAnsi="宋体"/>
                <w:color w:val="000000"/>
                <w:spacing w:val="-10"/>
                <w:sz w:val="20"/>
                <w:szCs w:val="20"/>
                <w:lang w:val="en-US" w:eastAsia="zh-CN"/>
              </w:rPr>
              <w:tab/>
            </w:r>
            <w:r>
              <w:rPr>
                <w:rFonts w:hint="eastAsia" w:ascii="宋体" w:hAnsi="宋体"/>
                <w:color w:val="000000"/>
                <w:spacing w:val="-10"/>
                <w:sz w:val="20"/>
                <w:szCs w:val="20"/>
                <w:lang w:val="en-US" w:eastAsia="zh-CN"/>
              </w:rPr>
              <w:t>HYJ-800等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行车，有检验报告，见附件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auto"/>
                <w:sz w:val="20"/>
                <w:szCs w:val="20"/>
                <w:lang w:val="en-US" w:eastAsia="zh-CN"/>
              </w:rPr>
              <w:t>满足所需工作环境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噪声、废气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应急预案有：</w:t>
            </w:r>
            <w:r>
              <w:rPr>
                <w:rFonts w:hint="eastAsia" w:ascii="宋体"/>
                <w:color w:val="auto"/>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auto"/>
                <w:sz w:val="20"/>
                <w:szCs w:val="20"/>
              </w:rPr>
              <w:t>不可接受风险有：</w:t>
            </w:r>
            <w:r>
              <w:rPr>
                <w:rFonts w:hint="eastAsia"/>
                <w:color w:val="auto"/>
              </w:rPr>
              <w:t>触电、火灾事故发生、</w:t>
            </w:r>
            <w:r>
              <w:rPr>
                <w:rFonts w:hint="eastAsia"/>
                <w:color w:val="auto"/>
                <w:lang w:val="en-US" w:eastAsia="zh-CN"/>
              </w:rPr>
              <w:t>意外伤害、机械伤害、职业病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hint="eastAsi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szCs w:val="21"/>
                <w:lang w:val="zh-CN"/>
              </w:rPr>
              <w:t>公司于</w:t>
            </w:r>
            <w:r>
              <w:rPr>
                <w:rFonts w:hint="eastAsia" w:ascii="楷体" w:hAnsi="楷体" w:eastAsia="楷体"/>
                <w:sz w:val="24"/>
                <w:szCs w:val="18"/>
              </w:rPr>
              <w:t>2020年</w:t>
            </w:r>
            <w:r>
              <w:rPr>
                <w:rFonts w:hint="eastAsia" w:ascii="楷体" w:hAnsi="楷体" w:eastAsia="楷体"/>
                <w:sz w:val="24"/>
                <w:szCs w:val="18"/>
                <w:lang w:val="en-US" w:eastAsia="zh-CN"/>
              </w:rPr>
              <w:t>9</w:t>
            </w:r>
            <w:r>
              <w:rPr>
                <w:rFonts w:hint="eastAsia" w:ascii="楷体" w:hAnsi="楷体" w:eastAsia="楷体"/>
                <w:sz w:val="24"/>
                <w:szCs w:val="18"/>
              </w:rPr>
              <w:t xml:space="preserve">月 </w:t>
            </w:r>
            <w:r>
              <w:rPr>
                <w:rFonts w:hint="eastAsia" w:ascii="楷体" w:hAnsi="楷体" w:eastAsia="楷体"/>
                <w:sz w:val="24"/>
                <w:szCs w:val="18"/>
                <w:lang w:val="en-US" w:eastAsia="zh-CN"/>
              </w:rPr>
              <w:t>11</w:t>
            </w:r>
            <w:r>
              <w:rPr>
                <w:rFonts w:hint="eastAsia" w:ascii="楷体" w:hAnsi="楷体" w:eastAsia="楷体"/>
                <w:sz w:val="24"/>
                <w:szCs w:val="18"/>
              </w:rPr>
              <w:t>日</w:t>
            </w:r>
            <w:r>
              <w:rPr>
                <w:rFonts w:hint="eastAsia" w:ascii="宋体" w:hAnsi="宋体"/>
                <w:szCs w:val="21"/>
                <w:lang w:val="zh-CN"/>
              </w:rPr>
              <w:t>进行了内部审核，</w:t>
            </w:r>
            <w:r>
              <w:rPr>
                <w:rFonts w:hint="eastAsia"/>
                <w:color w:val="000000"/>
                <w:szCs w:val="21"/>
              </w:rPr>
              <w:t>组长：</w:t>
            </w:r>
            <w:r>
              <w:rPr>
                <w:rFonts w:hint="eastAsia"/>
              </w:rPr>
              <w:t xml:space="preserve"> 张淑芬  </w:t>
            </w:r>
          </w:p>
          <w:p>
            <w:pPr>
              <w:numPr>
                <w:numId w:val="0"/>
              </w:numPr>
              <w:rPr>
                <w:rFonts w:ascii="宋体" w:hAnsi="宋体"/>
                <w:szCs w:val="21"/>
              </w:rPr>
            </w:pPr>
            <w:r>
              <w:rPr>
                <w:rFonts w:hint="eastAsia"/>
                <w:color w:val="000000"/>
                <w:szCs w:val="21"/>
              </w:rPr>
              <w:t xml:space="preserve">  组员：</w:t>
            </w:r>
            <w:r>
              <w:rPr>
                <w:rFonts w:hint="eastAsia"/>
              </w:rPr>
              <w:t>刘恩玉</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9"/>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标准</w:t>
            </w:r>
            <w:r>
              <w:rPr>
                <w:rFonts w:hint="eastAsia" w:ascii="宋体" w:hAnsi="宋体" w:cs="宋体"/>
                <w:color w:val="000000"/>
                <w:kern w:val="0"/>
                <w:u w:val="single"/>
                <w:lang w:val="en-US" w:eastAsia="zh-CN"/>
              </w:rPr>
              <w:t>I</w:t>
            </w:r>
            <w:r>
              <w:rPr>
                <w:rFonts w:ascii="宋体" w:hAnsi="宋体" w:cs="宋体"/>
                <w:color w:val="000000"/>
                <w:kern w:val="0"/>
                <w:u w:val="single"/>
              </w:rPr>
              <w:t>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ascii="楷体" w:hAnsi="楷体" w:eastAsia="楷体"/>
                <w:sz w:val="24"/>
                <w:szCs w:val="18"/>
              </w:rPr>
              <w:t>2020年</w:t>
            </w:r>
            <w:r>
              <w:rPr>
                <w:rFonts w:hint="eastAsia" w:ascii="楷体" w:hAnsi="楷体" w:eastAsia="楷体"/>
                <w:sz w:val="24"/>
                <w:szCs w:val="18"/>
                <w:lang w:val="en-US" w:eastAsia="zh-CN"/>
              </w:rPr>
              <w:t>9</w:t>
            </w:r>
            <w:r>
              <w:rPr>
                <w:rFonts w:hint="eastAsia" w:ascii="楷体" w:hAnsi="楷体" w:eastAsia="楷体"/>
                <w:sz w:val="24"/>
                <w:szCs w:val="18"/>
              </w:rPr>
              <w:t>月</w:t>
            </w:r>
            <w:r>
              <w:rPr>
                <w:rFonts w:hint="eastAsia" w:ascii="楷体" w:hAnsi="楷体" w:eastAsia="楷体"/>
                <w:sz w:val="24"/>
                <w:szCs w:val="18"/>
                <w:lang w:val="en-US" w:eastAsia="zh-CN"/>
              </w:rPr>
              <w:t>20</w:t>
            </w:r>
            <w:r>
              <w:rPr>
                <w:rFonts w:hint="eastAsia" w:ascii="楷体" w:hAnsi="楷体" w:eastAsia="楷体"/>
                <w:sz w:val="24"/>
                <w:szCs w:val="18"/>
              </w:rPr>
              <w:t>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8240" behindDoc="0" locked="0" layoutInCell="1" allowOverlap="1">
            <wp:simplePos x="0" y="0"/>
            <wp:positionH relativeFrom="column">
              <wp:posOffset>1872615</wp:posOffset>
            </wp:positionH>
            <wp:positionV relativeFrom="paragraph">
              <wp:posOffset>-330200</wp:posOffset>
            </wp:positionV>
            <wp:extent cx="847725" cy="528955"/>
            <wp:effectExtent l="0" t="0" r="317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anchor>
        </w:drawing>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lang w:val="en-US" w:eastAsia="zh-CN"/>
        </w:rPr>
        <w:t xml:space="preserve">  </w:t>
      </w:r>
      <w:r>
        <w:drawing>
          <wp:anchor distT="0" distB="0" distL="114300" distR="114300" simplePos="0" relativeHeight="251659264" behindDoc="0" locked="0" layoutInCell="1" allowOverlap="1">
            <wp:simplePos x="0" y="0"/>
            <wp:positionH relativeFrom="column">
              <wp:posOffset>2005965</wp:posOffset>
            </wp:positionH>
            <wp:positionV relativeFrom="paragraph">
              <wp:posOffset>-228600</wp:posOffset>
            </wp:positionV>
            <wp:extent cx="868045" cy="424815"/>
            <wp:effectExtent l="0" t="0" r="825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现场</w:t>
      </w:r>
      <w:r>
        <w:rPr>
          <w:rFonts w:hint="eastAsia" w:eastAsia="隶书"/>
          <w:color w:val="000000"/>
          <w:sz w:val="32"/>
          <w:szCs w:val="32"/>
        </w:rPr>
        <w:t>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天津贵和鸿兴钢结构工程有限公司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4</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FF0000"/>
                <w:sz w:val="22"/>
                <w:szCs w:val="22"/>
              </w:rPr>
              <w:t xml:space="preserve">受审核方确认：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2020.11.14</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60326"/>
    <w:rsid w:val="0C8A7BCA"/>
    <w:rsid w:val="26AB1384"/>
    <w:rsid w:val="49695224"/>
    <w:rsid w:val="7A9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2"/>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2020-11-14T05:13:21Z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