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杭州三合水产养殖场</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F:审核员</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O:29.07.08</w:t>
            </w:r>
          </w:p>
          <w:p>
            <w:pPr>
              <w:spacing w:line="240" w:lineRule="exact"/>
              <w:jc w:val="center"/>
              <w:rPr>
                <w:b/>
                <w:color w:val="000000" w:themeColor="text1"/>
                <w:sz w:val="20"/>
                <w:szCs w:val="20"/>
              </w:rPr>
            </w:pPr>
            <w:r>
              <w:rPr>
                <w:b/>
                <w:color w:val="000000" w:themeColor="text1"/>
                <w:sz w:val="20"/>
                <w:szCs w:val="20"/>
              </w:rPr>
              <w:t>E:29.07.08</w:t>
            </w:r>
          </w:p>
          <w:p>
            <w:pPr>
              <w:spacing w:line="240" w:lineRule="exact"/>
              <w:jc w:val="center"/>
              <w:rPr>
                <w:b/>
                <w:color w:val="000000" w:themeColor="text1"/>
                <w:sz w:val="20"/>
                <w:szCs w:val="20"/>
              </w:rPr>
            </w:pPr>
            <w:r>
              <w:rPr>
                <w:b/>
                <w:color w:val="000000" w:themeColor="text1"/>
                <w:sz w:val="20"/>
                <w:szCs w:val="20"/>
              </w:rPr>
              <w:t>Q:29.07.08</w:t>
            </w:r>
          </w:p>
          <w:p>
            <w:pPr>
              <w:spacing w:line="240" w:lineRule="exact"/>
              <w:jc w:val="center"/>
              <w:rPr>
                <w:b/>
                <w:color w:val="000000" w:themeColor="text1"/>
                <w:sz w:val="20"/>
                <w:szCs w:val="20"/>
              </w:rPr>
            </w:pPr>
            <w:r>
              <w:rPr>
                <w:b/>
                <w:color w:val="000000" w:themeColor="text1"/>
                <w:sz w:val="20"/>
                <w:szCs w:val="20"/>
              </w:rPr>
              <w:t>F:GI,GII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邝柏臣</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O:实习审核员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O：GB/T45001-2020 / ISO45001：2018,E：GB/T 24001-2016/ISO14001:2015,Q：GB/T19001-2016/ISO9001:2015,F：GB/T22000-2006/ISO22000:2005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杭州三合水产养殖场</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浙江省杭州市余杭区良渚街道新港村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浙江省杭州市余杭区良渚街道新港村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胡常成</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13757162371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吴炳松</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胡常成</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400" w:lineRule="exact"/>
              <w:rPr>
                <w:rFonts w:hint="eastAsia" w:ascii="宋体" w:hAnsi="宋体" w:eastAsia="宋体"/>
                <w:b/>
                <w:color w:val="000000"/>
                <w:sz w:val="20"/>
                <w:szCs w:val="20"/>
                <w:lang w:eastAsia="zh-CN"/>
              </w:rPr>
            </w:pPr>
            <w:bookmarkStart w:id="17" w:name="审核范围"/>
            <w:r>
              <w:rPr>
                <w:rFonts w:ascii="宋体" w:hAnsi="宋体"/>
                <w:b/>
                <w:color w:val="000000"/>
                <w:sz w:val="20"/>
                <w:szCs w:val="20"/>
              </w:rPr>
              <w:t>Q：</w:t>
            </w:r>
            <w:r>
              <w:rPr>
                <w:rFonts w:hint="eastAsia" w:ascii="宋体" w:hAnsi="宋体"/>
                <w:b/>
                <w:color w:val="000000"/>
                <w:sz w:val="20"/>
                <w:szCs w:val="20"/>
              </w:rPr>
              <w:t>速冻水产品、鲜活水产品的销售</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rPr>
              <w:t>速冻水产品、鲜活水产品的销售</w:t>
            </w:r>
            <w:r>
              <w:rPr>
                <w:rFonts w:ascii="宋体" w:hAnsi="宋体"/>
                <w:b/>
                <w:color w:val="000000"/>
                <w:sz w:val="20"/>
                <w:szCs w:val="20"/>
              </w:rPr>
              <w:t>所涉及的相关环境管理活动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rPr>
              <w:t>速冻水产品、鲜活水产品的销售</w:t>
            </w:r>
            <w:r>
              <w:rPr>
                <w:rFonts w:ascii="宋体" w:hAnsi="宋体"/>
                <w:b/>
                <w:color w:val="000000"/>
                <w:sz w:val="20"/>
                <w:szCs w:val="20"/>
              </w:rPr>
              <w:t>所涉及的相关职业健康安全管理活动</w:t>
            </w:r>
          </w:p>
          <w:p>
            <w:pPr>
              <w:spacing w:line="320" w:lineRule="exact"/>
              <w:rPr>
                <w:rFonts w:ascii="宋体" w:hAnsi="宋体"/>
                <w:b/>
                <w:color w:val="000000" w:themeColor="text1"/>
                <w:sz w:val="20"/>
                <w:szCs w:val="20"/>
              </w:rPr>
            </w:pPr>
            <w:r>
              <w:rPr>
                <w:rFonts w:ascii="宋体" w:hAnsi="宋体"/>
                <w:b/>
                <w:color w:val="000000"/>
                <w:sz w:val="20"/>
                <w:szCs w:val="20"/>
              </w:rPr>
              <w:t>F：</w:t>
            </w:r>
            <w:bookmarkEnd w:id="17"/>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贮存、运输</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O：29.07.08</w:t>
            </w:r>
          </w:p>
          <w:p>
            <w:pPr>
              <w:spacing w:line="320" w:lineRule="exact"/>
              <w:rPr>
                <w:rFonts w:ascii="宋体" w:hAnsi="宋体"/>
                <w:b/>
                <w:color w:val="000000" w:themeColor="text1"/>
                <w:sz w:val="20"/>
                <w:szCs w:val="20"/>
              </w:rPr>
            </w:pPr>
            <w:r>
              <w:rPr>
                <w:rFonts w:ascii="宋体" w:hAnsi="宋体"/>
                <w:b/>
                <w:color w:val="000000" w:themeColor="text1"/>
                <w:sz w:val="20"/>
                <w:szCs w:val="20"/>
              </w:rPr>
              <w:t>E：29.07.08</w:t>
            </w:r>
          </w:p>
          <w:p>
            <w:pPr>
              <w:spacing w:line="320" w:lineRule="exact"/>
              <w:rPr>
                <w:rFonts w:ascii="宋体" w:hAnsi="宋体"/>
                <w:b/>
                <w:color w:val="000000" w:themeColor="text1"/>
                <w:sz w:val="20"/>
                <w:szCs w:val="20"/>
              </w:rPr>
            </w:pPr>
            <w:r>
              <w:rPr>
                <w:rFonts w:ascii="宋体" w:hAnsi="宋体"/>
                <w:b/>
                <w:color w:val="000000" w:themeColor="text1"/>
                <w:sz w:val="20"/>
                <w:szCs w:val="20"/>
              </w:rPr>
              <w:t>Q：29.07.08</w:t>
            </w:r>
          </w:p>
          <w:p>
            <w:pPr>
              <w:spacing w:line="320" w:lineRule="exact"/>
              <w:rPr>
                <w:rFonts w:ascii="宋体" w:hAnsi="宋体"/>
                <w:b/>
                <w:color w:val="000000" w:themeColor="text1"/>
                <w:sz w:val="20"/>
                <w:szCs w:val="20"/>
              </w:rPr>
            </w:pPr>
            <w:r>
              <w:rPr>
                <w:rFonts w:ascii="宋体" w:hAnsi="宋体"/>
                <w:b/>
                <w:color w:val="000000" w:themeColor="text1"/>
                <w:sz w:val="20"/>
                <w:szCs w:val="20"/>
              </w:rPr>
              <w:t>F：GI;GII</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管</w:t>
            </w:r>
            <w:r>
              <w:rPr>
                <w:rFonts w:hint="eastAsia" w:cs="宋体" w:asciiTheme="minorEastAsia" w:hAnsiTheme="minorEastAsia" w:eastAsiaTheme="minorEastAsia"/>
                <w:sz w:val="20"/>
                <w:szCs w:val="20"/>
                <w:lang w:val="en-US" w:eastAsia="zh-CN"/>
              </w:rPr>
              <w:t>理</w:t>
            </w:r>
            <w:r>
              <w:rPr>
                <w:rFonts w:hint="eastAsia" w:cs="宋体" w:asciiTheme="minorEastAsia" w:hAnsiTheme="minorEastAsia" w:eastAsiaTheme="minorEastAsia"/>
                <w:sz w:val="20"/>
                <w:szCs w:val="20"/>
              </w:rPr>
              <w:t>层（含员工代表）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办公室/财务</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人力资源管理过程；资源提供与管理过程控制；内外部信息交流过程；内审管理；内外部信息交流等过程及</w:t>
            </w:r>
            <w:r>
              <w:rPr>
                <w:rFonts w:hint="eastAsia" w:cs="宋体" w:asciiTheme="minorEastAsia" w:hAnsiTheme="minorEastAsia" w:eastAsiaTheme="minorEastAsia"/>
                <w:sz w:val="20"/>
                <w:szCs w:val="20"/>
                <w:lang w:val="en-US" w:eastAsia="zh-CN"/>
              </w:rPr>
              <w:t>公司</w:t>
            </w:r>
            <w:r>
              <w:rPr>
                <w:rFonts w:hint="eastAsia" w:cs="宋体" w:asciiTheme="minorEastAsia" w:hAnsiTheme="minorEastAsia" w:eastAsiaTheme="minorEastAsia"/>
                <w:sz w:val="20"/>
                <w:szCs w:val="20"/>
              </w:rPr>
              <w:t>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lang w:val="en-US" w:eastAsia="zh-CN"/>
              </w:rPr>
              <w:t>采购过程供应商评价、采购实施、</w:t>
            </w:r>
            <w:r>
              <w:rPr>
                <w:rFonts w:hint="eastAsia" w:cs="宋体" w:asciiTheme="minorEastAsia" w:hAnsiTheme="minorEastAsia" w:eastAsiaTheme="minorEastAsia"/>
                <w:sz w:val="20"/>
                <w:szCs w:val="20"/>
              </w:rPr>
              <w:t>销售过程、产品和服务的要求、</w:t>
            </w:r>
            <w:r>
              <w:rPr>
                <w:rFonts w:hint="eastAsia" w:cs="宋体" w:asciiTheme="minorEastAsia" w:hAnsiTheme="minorEastAsia" w:eastAsiaTheme="minorEastAsia"/>
                <w:sz w:val="20"/>
                <w:szCs w:val="20"/>
                <w:lang w:val="en-US" w:eastAsia="zh-CN"/>
              </w:rPr>
              <w:t>服务设计过程、</w:t>
            </w:r>
            <w:r>
              <w:rPr>
                <w:rFonts w:hint="eastAsia" w:cs="宋体" w:asciiTheme="minorEastAsia" w:hAnsiTheme="minorEastAsia" w:eastAsiaTheme="minorEastAsia"/>
                <w:sz w:val="20"/>
                <w:szCs w:val="20"/>
              </w:rPr>
              <w:t>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分拣部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基础设施、过程环境、</w:t>
            </w:r>
            <w:r>
              <w:rPr>
                <w:rFonts w:hint="eastAsia" w:cs="宋体" w:asciiTheme="minorEastAsia" w:hAnsiTheme="minorEastAsia" w:eastAsiaTheme="minorEastAsia"/>
                <w:sz w:val="20"/>
                <w:szCs w:val="20"/>
                <w:lang w:val="en-US" w:eastAsia="zh-CN"/>
              </w:rPr>
              <w:t>服务</w:t>
            </w:r>
            <w:r>
              <w:rPr>
                <w:rFonts w:hint="eastAsia" w:cs="宋体" w:asciiTheme="minorEastAsia" w:hAnsiTheme="minorEastAsia" w:eastAsiaTheme="minorEastAsia"/>
                <w:sz w:val="20"/>
                <w:szCs w:val="20"/>
              </w:rPr>
              <w:t>实现过程、</w:t>
            </w:r>
            <w:r>
              <w:rPr>
                <w:rFonts w:hint="eastAsia" w:cs="宋体" w:asciiTheme="minorEastAsia" w:hAnsiTheme="minorEastAsia" w:eastAsiaTheme="minorEastAsia"/>
                <w:sz w:val="20"/>
                <w:szCs w:val="20"/>
                <w:lang w:val="en-US" w:eastAsia="zh-CN"/>
              </w:rPr>
              <w:t>采购分拣、产品防护、</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b/>
                <w:color w:val="000000" w:themeColor="text1"/>
                <w:sz w:val="20"/>
                <w:szCs w:val="20"/>
              </w:rPr>
            </w:pPr>
            <w:r>
              <w:rPr>
                <w:rFonts w:hint="eastAsia"/>
                <w:b/>
                <w:color w:val="000000" w:themeColor="text1"/>
                <w:sz w:val="20"/>
                <w:szCs w:val="20"/>
              </w:rPr>
              <w:t>产品名称/</w:t>
            </w:r>
          </w:p>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服务名称</w:t>
            </w:r>
          </w:p>
        </w:tc>
        <w:tc>
          <w:tcPr>
            <w:tcW w:w="2519" w:type="dxa"/>
            <w:vAlign w:val="top"/>
          </w:tcPr>
          <w:p>
            <w:pPr>
              <w:rPr>
                <w:b/>
                <w:color w:val="000000" w:themeColor="text1"/>
                <w:sz w:val="20"/>
                <w:szCs w:val="20"/>
              </w:rPr>
            </w:pPr>
            <w:r>
              <w:rPr>
                <w:rFonts w:hint="eastAsia"/>
                <w:b/>
                <w:color w:val="000000" w:themeColor="text1"/>
                <w:sz w:val="20"/>
                <w:szCs w:val="20"/>
              </w:rPr>
              <w:t>型号/</w:t>
            </w:r>
          </w:p>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服务类型</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规格</w:t>
            </w: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b/>
                <w:color w:val="000000"/>
                <w:sz w:val="20"/>
                <w:szCs w:val="20"/>
              </w:rPr>
              <w:t>速冻水产品的销售</w:t>
            </w:r>
          </w:p>
        </w:tc>
        <w:tc>
          <w:tcPr>
            <w:tcW w:w="2519"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销售</w:t>
            </w:r>
          </w:p>
        </w:tc>
        <w:tc>
          <w:tcPr>
            <w:tcW w:w="1843"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订单</w:t>
            </w:r>
          </w:p>
        </w:tc>
        <w:tc>
          <w:tcPr>
            <w:tcW w:w="3543"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按客户要求及</w:t>
            </w:r>
            <w:r>
              <w:rPr>
                <w:rFonts w:hint="eastAsia"/>
                <w:b/>
                <w:sz w:val="20"/>
              </w:rPr>
              <w:t>各类预包装产品的国家标准、行业规范等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b/>
                <w:color w:val="000000"/>
                <w:sz w:val="20"/>
                <w:szCs w:val="20"/>
              </w:rPr>
              <w:t>鲜活水产品的销售</w:t>
            </w:r>
          </w:p>
        </w:tc>
        <w:tc>
          <w:tcPr>
            <w:tcW w:w="2519" w:type="dxa"/>
            <w:vAlign w:val="top"/>
          </w:tcPr>
          <w:p>
            <w:pP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销售</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订单</w:t>
            </w: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按客户要求及</w:t>
            </w:r>
            <w:r>
              <w:rPr>
                <w:rFonts w:hint="eastAsia"/>
                <w:b/>
                <w:sz w:val="20"/>
              </w:rPr>
              <w:t>各类预包装产品的国家标准、行业规范等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审核日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hint="eastAsia"/>
                <w:b/>
                <w:color w:val="000000" w:themeColor="text1"/>
                <w:sz w:val="20"/>
                <w:szCs w:val="20"/>
              </w:rPr>
            </w:pPr>
            <w:r>
              <w:rPr>
                <w:rFonts w:hint="eastAsia" w:cs="宋体" w:asciiTheme="minorEastAsia" w:hAnsiTheme="minorEastAsia" w:eastAsiaTheme="minorEastAsia"/>
                <w:sz w:val="20"/>
                <w:szCs w:val="20"/>
              </w:rPr>
              <w:t>公司每年根据</w:t>
            </w:r>
            <w:r>
              <w:rPr>
                <w:rFonts w:hint="eastAsia" w:cs="宋体" w:asciiTheme="minorEastAsia" w:hAnsiTheme="minorEastAsia" w:eastAsiaTheme="minorEastAsia"/>
                <w:sz w:val="20"/>
                <w:szCs w:val="20"/>
                <w:lang w:val="en-US" w:eastAsia="zh-CN"/>
              </w:rPr>
              <w:t>公司的技术能力</w:t>
            </w:r>
            <w:r>
              <w:rPr>
                <w:rFonts w:hint="eastAsia" w:cs="宋体" w:asciiTheme="minorEastAsia" w:hAnsiTheme="minorEastAsia" w:eastAsiaTheme="minorEastAsia"/>
                <w:sz w:val="20"/>
                <w:szCs w:val="20"/>
              </w:rPr>
              <w:t>、客户</w:t>
            </w:r>
            <w:r>
              <w:rPr>
                <w:rFonts w:hint="eastAsia" w:cs="宋体" w:asciiTheme="minorEastAsia" w:hAnsiTheme="minorEastAsia" w:eastAsiaTheme="minorEastAsia"/>
                <w:sz w:val="20"/>
                <w:szCs w:val="20"/>
                <w:lang w:val="en-US" w:eastAsia="zh-CN"/>
              </w:rPr>
              <w:t>需求信息</w:t>
            </w:r>
            <w:r>
              <w:rPr>
                <w:rFonts w:hint="eastAsia" w:cs="宋体" w:asciiTheme="minorEastAsia" w:hAnsiTheme="minorEastAsia" w:eastAsiaTheme="minorEastAsia"/>
                <w:sz w:val="20"/>
                <w:szCs w:val="20"/>
              </w:rPr>
              <w:t>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pStyle w:val="3"/>
              <w:ind w:firstLine="400" w:firstLineChars="20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接收产品的顾客；对本公司活动进行监管的政府部门，如上级单位、</w:t>
            </w:r>
            <w:r>
              <w:rPr>
                <w:rFonts w:hint="eastAsia" w:asciiTheme="minorEastAsia" w:hAnsiTheme="minorEastAsia" w:eastAsiaTheme="minorEastAsia"/>
                <w:sz w:val="20"/>
                <w:szCs w:val="20"/>
                <w:lang w:val="en-US" w:eastAsia="zh-CN"/>
              </w:rPr>
              <w:t>市场监督管理</w:t>
            </w:r>
            <w:r>
              <w:rPr>
                <w:rFonts w:hint="eastAsia" w:asciiTheme="minorEastAsia" w:hAnsiTheme="minorEastAsia" w:eastAsiaTheme="minorEastAsia"/>
                <w:sz w:val="20"/>
                <w:szCs w:val="20"/>
              </w:rPr>
              <w:t>局；为本公司提供产品、服务和其它支持的供方及合作伙伴；为本公司服务的员工；其他受本公司活动影响的团体或个人。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供</w:t>
            </w:r>
            <w:r>
              <w:rPr>
                <w:rFonts w:hint="eastAsia" w:cs="宋体" w:asciiTheme="minorEastAsia" w:hAnsiTheme="minorEastAsia" w:eastAsiaTheme="minorEastAsia"/>
                <w:sz w:val="20"/>
                <w:szCs w:val="20"/>
              </w:rPr>
              <w:t xml:space="preserve">销部门和相关职能部门通过日常例会、市场活动、现场拜访、客户调查等多种渠道和方式方法随时了解相关方的需求和期望。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numPr>
                <w:ilvl w:val="0"/>
                <w:numId w:val="0"/>
              </w:numPr>
              <w:spacing w:line="240" w:lineRule="exact"/>
              <w:rPr>
                <w:rFonts w:hint="default" w:eastAsia="宋体"/>
                <w:b/>
                <w:color w:val="000000" w:themeColor="text1"/>
                <w:sz w:val="20"/>
                <w:szCs w:val="20"/>
                <w:lang w:val="en-US" w:eastAsia="zh-CN"/>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firstLine="400" w:firstLineChars="200"/>
              <w:rPr>
                <w:b/>
                <w:color w:val="000000" w:themeColor="text1"/>
              </w:rPr>
            </w:pPr>
            <w:r>
              <w:rPr>
                <w:rFonts w:hint="eastAsia" w:cs="宋体" w:asciiTheme="minorEastAsia" w:hAnsiTheme="minorEastAsia" w:eastAsiaTheme="minorEastAsia"/>
                <w:sz w:val="20"/>
                <w:szCs w:val="20"/>
                <w:lang w:val="en-US" w:eastAsia="zh-CN"/>
              </w:rPr>
              <w:t>已制定质量环境职业健康安全方针，并在公司内部进行分解；</w:t>
            </w: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ind w:firstLine="422" w:firstLineChars="200"/>
              <w:rPr>
                <w:rFonts w:cs="宋体" w:asciiTheme="minorEastAsia" w:hAnsiTheme="minorEastAsia" w:eastAsiaTheme="minorEastAsia"/>
                <w:sz w:val="20"/>
                <w:szCs w:val="20"/>
              </w:rPr>
            </w:pPr>
            <w:r>
              <w:rPr>
                <w:rFonts w:hint="eastAsia"/>
                <w:b/>
                <w:color w:val="000000" w:themeColor="text1"/>
                <w:lang w:val="en-US" w:eastAsia="zh-CN"/>
              </w:rPr>
              <w:t xml:space="preserve"> </w:t>
            </w:r>
            <w:r>
              <w:rPr>
                <w:rFonts w:hint="eastAsia" w:cs="宋体" w:asciiTheme="minorEastAsia" w:hAnsiTheme="minorEastAsia" w:eastAsiaTheme="minorEastAsia"/>
                <w:sz w:val="20"/>
                <w:szCs w:val="20"/>
              </w:rPr>
              <w:t>公司制定管理手册中，明确风险和机遇事件的识别方法</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途径、风险和机遇事件的评估方式、制定主要风险和机遇事件的应对措施的要求、评价这些措施有效性的方法。</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提供“风险与机遇评价与应对策划表”，按照生产、销售服务、采购、支持过程</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部门对风险和机遇进行了评价识别，并制定应对措施。</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风险机遇识别基本充分，应对风险和机遇的措施基本适宜。</w:t>
            </w:r>
          </w:p>
          <w:p>
            <w:pPr>
              <w:numPr>
                <w:ilvl w:val="0"/>
                <w:numId w:val="0"/>
              </w:numPr>
              <w:spacing w:line="240" w:lineRule="exact"/>
              <w:ind w:leftChars="0"/>
              <w:rPr>
                <w:rFonts w:hint="default"/>
                <w:b/>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采购、分拣过程、销售配送过程； </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分拣过程（对人员经验要求、暂养池卫生条件、冷库温度等）</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公司制订环境因素识别与评价控制程序，根据办公、</w:t>
            </w:r>
            <w:r>
              <w:rPr>
                <w:rFonts w:hint="eastAsia" w:cs="宋体" w:asciiTheme="minorEastAsia" w:hAnsiTheme="minorEastAsia" w:eastAsiaTheme="minorEastAsia"/>
                <w:bCs/>
                <w:sz w:val="20"/>
                <w:szCs w:val="20"/>
                <w:lang w:val="en-US" w:eastAsia="zh-CN"/>
              </w:rPr>
              <w:t>业务订单</w:t>
            </w:r>
            <w:r>
              <w:rPr>
                <w:rFonts w:hint="eastAsia" w:cs="宋体" w:asciiTheme="minorEastAsia" w:hAnsiTheme="minorEastAsia" w:eastAsiaTheme="minorEastAsia"/>
                <w:bCs/>
                <w:sz w:val="20"/>
                <w:szCs w:val="20"/>
              </w:rPr>
              <w:t>、</w:t>
            </w:r>
            <w:r>
              <w:rPr>
                <w:rFonts w:hint="eastAsia" w:cs="宋体" w:asciiTheme="minorEastAsia" w:hAnsiTheme="minorEastAsia" w:eastAsiaTheme="minorEastAsia"/>
                <w:bCs/>
                <w:sz w:val="20"/>
                <w:szCs w:val="20"/>
                <w:lang w:val="en-US" w:eastAsia="zh-CN"/>
              </w:rPr>
              <w:t>采购分拣、质量控制、现场服务交付</w:t>
            </w:r>
            <w:r>
              <w:rPr>
                <w:rFonts w:hint="eastAsia" w:cs="宋体" w:asciiTheme="minorEastAsia" w:hAnsiTheme="minorEastAsia" w:eastAsiaTheme="minorEastAsia"/>
                <w:bCs/>
                <w:sz w:val="20"/>
                <w:szCs w:val="20"/>
              </w:rPr>
              <w:t>等过程及工作特点对涉及的环境因素进行了识别和辨识。</w:t>
            </w:r>
          </w:p>
          <w:p>
            <w:pPr>
              <w:spacing w:before="156" w:beforeLines="50"/>
              <w:ind w:firstLine="420"/>
              <w:rPr>
                <w:b/>
                <w:color w:val="000000" w:themeColor="text1"/>
                <w:sz w:val="20"/>
                <w:szCs w:val="20"/>
              </w:rPr>
            </w:pPr>
            <w:r>
              <w:rPr>
                <w:rFonts w:hint="eastAsia" w:cs="宋体" w:asciiTheme="minorEastAsia" w:hAnsiTheme="minorEastAsia" w:eastAsiaTheme="minorEastAsia"/>
                <w:bCs/>
                <w:sz w:val="20"/>
                <w:szCs w:val="20"/>
              </w:rPr>
              <w:t>重要环境因素主要有：</w:t>
            </w:r>
            <w:r>
              <w:rPr>
                <w:rFonts w:hint="eastAsia" w:ascii="宋体"/>
                <w:color w:val="000000"/>
                <w:sz w:val="20"/>
                <w:szCs w:val="20"/>
              </w:rPr>
              <w:t>办公、</w:t>
            </w:r>
            <w:r>
              <w:rPr>
                <w:rFonts w:hint="eastAsia" w:ascii="宋体"/>
                <w:color w:val="000000"/>
                <w:sz w:val="20"/>
                <w:szCs w:val="20"/>
                <w:lang w:val="en-US" w:eastAsia="zh-CN"/>
              </w:rPr>
              <w:t>现场服务</w:t>
            </w:r>
            <w:r>
              <w:rPr>
                <w:rFonts w:hint="eastAsia" w:ascii="宋体"/>
                <w:color w:val="000000"/>
                <w:sz w:val="20"/>
                <w:szCs w:val="20"/>
              </w:rPr>
              <w:t>过程固废的排放</w:t>
            </w:r>
            <w:r>
              <w:rPr>
                <w:rFonts w:hint="eastAsia" w:ascii="宋体"/>
                <w:color w:val="000000"/>
                <w:sz w:val="20"/>
                <w:szCs w:val="20"/>
                <w:lang w:eastAsia="zh-CN"/>
              </w:rPr>
              <w:t>、</w:t>
            </w:r>
            <w:r>
              <w:rPr>
                <w:rFonts w:hint="eastAsia" w:ascii="宋体"/>
                <w:color w:val="000000"/>
                <w:sz w:val="20"/>
                <w:szCs w:val="20"/>
              </w:rPr>
              <w:t>潜在火灾的发生</w:t>
            </w:r>
            <w:r>
              <w:rPr>
                <w:rFonts w:hint="eastAsia" w:ascii="宋体"/>
                <w:color w:val="000000"/>
                <w:sz w:val="20"/>
                <w:szCs w:val="20"/>
                <w:lang w:eastAsia="zh-CN"/>
              </w:rPr>
              <w:t>、</w:t>
            </w:r>
            <w:r>
              <w:rPr>
                <w:rFonts w:hint="eastAsia" w:ascii="宋体"/>
                <w:color w:val="000000"/>
                <w:sz w:val="20"/>
                <w:szCs w:val="20"/>
                <w:lang w:val="en-US" w:eastAsia="zh-CN"/>
              </w:rPr>
              <w:t>潜在的大气污染</w:t>
            </w:r>
            <w:r>
              <w:rPr>
                <w:rFonts w:hint="eastAsia" w:cs="宋体" w:asciiTheme="minorEastAsia" w:hAnsiTheme="minorEastAsia" w:eastAsiaTheme="minorEastAsia"/>
                <w:bCs/>
                <w:sz w:val="20"/>
                <w:szCs w:val="20"/>
              </w:rPr>
              <w:t>，基本合理。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公司制订危险源辩识风险评价控制程序，根据办公、</w:t>
            </w:r>
            <w:r>
              <w:rPr>
                <w:rFonts w:hint="eastAsia" w:cs="宋体" w:asciiTheme="minorEastAsia" w:hAnsiTheme="minorEastAsia" w:eastAsiaTheme="minorEastAsia"/>
                <w:bCs/>
                <w:sz w:val="20"/>
                <w:szCs w:val="20"/>
                <w:lang w:val="en-US" w:eastAsia="zh-CN"/>
              </w:rPr>
              <w:t>业务</w:t>
            </w:r>
            <w:r>
              <w:rPr>
                <w:rFonts w:hint="eastAsia" w:cs="宋体" w:asciiTheme="minorEastAsia" w:hAnsiTheme="minorEastAsia" w:eastAsiaTheme="minorEastAsia"/>
                <w:bCs/>
                <w:sz w:val="20"/>
                <w:szCs w:val="20"/>
              </w:rPr>
              <w:t>、</w:t>
            </w:r>
            <w:r>
              <w:rPr>
                <w:rFonts w:hint="eastAsia" w:cs="宋体" w:asciiTheme="minorEastAsia" w:hAnsiTheme="minorEastAsia" w:eastAsiaTheme="minorEastAsia"/>
                <w:bCs/>
                <w:sz w:val="20"/>
                <w:szCs w:val="20"/>
                <w:lang w:val="en-US" w:eastAsia="zh-CN"/>
              </w:rPr>
              <w:t>现场服务、项目验收</w:t>
            </w:r>
            <w:r>
              <w:rPr>
                <w:rFonts w:hint="eastAsia" w:cs="宋体" w:asciiTheme="minorEastAsia" w:hAnsiTheme="minorEastAsia" w:eastAsiaTheme="minorEastAsia"/>
                <w:bCs/>
                <w:sz w:val="20"/>
                <w:szCs w:val="20"/>
              </w:rPr>
              <w:t>等过</w:t>
            </w:r>
            <w:r>
              <w:rPr>
                <w:rFonts w:hint="eastAsia" w:cs="宋体" w:asciiTheme="minorEastAsia" w:hAnsiTheme="minorEastAsia" w:eastAsiaTheme="minorEastAsia"/>
                <w:bCs/>
                <w:sz w:val="20"/>
                <w:szCs w:val="20"/>
                <w:lang w:val="en-US" w:eastAsia="zh-CN"/>
              </w:rPr>
              <w:t>程</w:t>
            </w:r>
            <w:r>
              <w:rPr>
                <w:rFonts w:hint="eastAsia" w:cs="宋体" w:asciiTheme="minorEastAsia" w:hAnsiTheme="minorEastAsia" w:eastAsiaTheme="minorEastAsia"/>
                <w:bCs/>
                <w:sz w:val="20"/>
                <w:szCs w:val="20"/>
              </w:rPr>
              <w:t>及工作特点对涉及的环境因素、危险源进行了识别和辨识。</w:t>
            </w:r>
          </w:p>
          <w:p>
            <w:pPr>
              <w:spacing w:line="300" w:lineRule="exact"/>
              <w:rPr>
                <w:rFonts w:hint="eastAsia" w:ascii="宋体" w:hAnsi="宋体"/>
                <w:b/>
                <w:color w:val="000000" w:themeColor="text1"/>
                <w:spacing w:val="-8"/>
                <w:sz w:val="20"/>
                <w:szCs w:val="20"/>
              </w:rPr>
            </w:pPr>
            <w:r>
              <w:rPr>
                <w:rFonts w:hint="eastAsia" w:cs="宋体" w:asciiTheme="minorEastAsia" w:hAnsiTheme="minorEastAsia" w:eastAsiaTheme="minorEastAsia"/>
                <w:bCs/>
                <w:sz w:val="20"/>
                <w:szCs w:val="20"/>
              </w:rPr>
              <w:t>不可接受风险主要有：火灾、触电、人身伤害。以上危险源识别基本全面、无遗漏，评价基本合理。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240" w:lineRule="auto"/>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240" w:lineRule="auto"/>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24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24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rPr>
              <w:t>通过培训、开会、发文件等形式将法律法规要求传达给了员工和相关方。</w:t>
            </w:r>
          </w:p>
          <w:p>
            <w:pPr>
              <w:pStyle w:val="13"/>
              <w:numPr>
                <w:ilvl w:val="0"/>
                <w:numId w:val="3"/>
              </w:numPr>
              <w:tabs>
                <w:tab w:val="left" w:pos="540"/>
              </w:tabs>
              <w:spacing w:line="24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ascii="宋体" w:hAnsi="宋体"/>
                <w:b/>
                <w:color w:val="000000" w:themeColor="text1"/>
                <w:lang w:val="en-US" w:eastAsia="zh-CN"/>
              </w:rPr>
              <w:t xml:space="preserve">    </w:t>
            </w:r>
            <w:r>
              <w:rPr>
                <w:rFonts w:hint="eastAsia" w:cs="Times New Roman" w:asciiTheme="minorEastAsia" w:hAnsiTheme="minorEastAsia" w:eastAsiaTheme="minorEastAsia"/>
                <w:color w:val="000000"/>
                <w:kern w:val="2"/>
                <w:sz w:val="20"/>
                <w:szCs w:val="20"/>
                <w:lang w:val="en-US" w:eastAsia="zh-CN" w:bidi="ar-SA"/>
              </w:rPr>
              <w:t>查有公司级管理目标，并按照部门对目标进行分解，有目标管理管理规定，规定了目标的分解及考核的具体方法。目标与方针一致，符合公司总的质量、环境、职业健康安全目标，进行了统计及目标实现分析，经查，达成目标，并将管理目标完成情况在公司会议上进行通报。</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提供《目标指标和管理方案》《目标指标和管理方案考核表》</w:t>
            </w:r>
          </w:p>
          <w:p>
            <w:pPr>
              <w:spacing w:line="240" w:lineRule="exact"/>
              <w:rPr>
                <w:rFonts w:hint="default" w:ascii="宋体" w:hAnsi="宋体" w:eastAsia="宋体"/>
                <w:b/>
                <w:color w:val="000000" w:themeColor="text1"/>
                <w:lang w:val="en-US" w:eastAsia="zh-CN"/>
              </w:rPr>
            </w:pPr>
            <w:r>
              <w:rPr>
                <w:rFonts w:hint="eastAsia" w:cs="Times New Roman" w:asciiTheme="minorEastAsia" w:hAnsiTheme="minorEastAsia" w:eastAsiaTheme="minorEastAsia"/>
                <w:color w:val="000000"/>
                <w:kern w:val="2"/>
                <w:sz w:val="20"/>
                <w:szCs w:val="20"/>
                <w:lang w:val="en-US" w:eastAsia="zh-CN" w:bidi="ar-SA"/>
              </w:rPr>
              <w:t xml:space="preserve">以上目标指标均已完成，管理方案规定了措施方法、完成时间表、责任人、资金等情况。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受审核方建立的管理体系文件包括：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 xml:space="preserve">1.管理手册A/0版，发布时间：2020.3.20    实施时间2020.3.20   </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2.程序文件，包括标准要求的形成文件的信息。</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3.管理制度汇编</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包括管理制度、作业指导书等。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4.体系运行所需要的文件和记录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查办公室管理手册、管理制度等文件均保管良好，为有效版本，有受控标识。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办公室负责收集有关产品的国家标准、行业标准的最新版本，分发到相关部门使用；收回旧标准。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firstLineChars="2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上岗前经过岗前培训，销售人员及服务人员均经过培训和多年岗位经验的要求。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200" w:firstLineChars="1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暂养水池和冷库、运输车车辆设备完善，满足服务需求。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8"/>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现场观察办公区环境卫生管理，工作场所布局合理，温湿度适宜，照明良好，满足办公和服务需；经与主管人员交谈，其对本部门在本条款管理中的职责、分工和接口关系清楚掌握，基本符合文件要求。</w:t>
            </w:r>
          </w:p>
          <w:p>
            <w:pPr>
              <w:pStyle w:val="8"/>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公司定期举行团队活动，已缓解员工的心理压力、过度疲劳等。</w:t>
            </w:r>
          </w:p>
          <w:p>
            <w:pPr>
              <w:pStyle w:val="8"/>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公司现场观察，公司办公场所和生产场所均环境良好，满足办公需要，无特殊环境要求。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w:t>
            </w:r>
            <w:r>
              <w:rPr>
                <w:rFonts w:hint="eastAsia" w:cs="Times New Roman" w:asciiTheme="minorEastAsia" w:hAnsiTheme="minorEastAsia" w:eastAsiaTheme="minorEastAsia"/>
                <w:color w:val="000000"/>
                <w:kern w:val="2"/>
                <w:sz w:val="20"/>
                <w:szCs w:val="20"/>
                <w:lang w:val="en-US" w:eastAsia="zh-CN" w:bidi="ar-SA"/>
              </w:rPr>
              <w:t xml:space="preserve"> 提供测量设备清单：温度计、盐度计、电子称等； 提供校准证书。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宋体" w:hAnsi="宋体"/>
                <w:b/>
                <w:color w:val="000000" w:themeColor="text1"/>
                <w:sz w:val="20"/>
                <w:szCs w:val="20"/>
              </w:rPr>
            </w:pPr>
            <w:r>
              <w:rPr>
                <w:rFonts w:hint="eastAsia" w:asciiTheme="minorEastAsia" w:hAnsiTheme="minorEastAsia" w:eastAsiaTheme="minorEastAsia"/>
                <w:color w:val="000000"/>
                <w:sz w:val="20"/>
                <w:szCs w:val="20"/>
                <w:lang w:val="en-US" w:eastAsia="zh-CN"/>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Theme="minorEastAsia" w:hAnsiTheme="minorEastAsia" w:eastAsiaTheme="minorEastAsia"/>
                <w:szCs w:val="21"/>
              </w:rPr>
            </w:pPr>
            <w:r>
              <w:rPr>
                <w:rFonts w:hint="eastAsia" w:ascii="宋体" w:hAnsi="宋体"/>
                <w:b/>
                <w:color w:val="000000" w:themeColor="text1"/>
                <w:sz w:val="20"/>
                <w:szCs w:val="20"/>
              </w:rPr>
              <w:t>环保设施：</w:t>
            </w:r>
          </w:p>
          <w:p>
            <w:pPr>
              <w:spacing w:line="240" w:lineRule="exact"/>
              <w:ind w:firstLine="200" w:firstLineChars="100"/>
              <w:rPr>
                <w:rFonts w:ascii="宋体" w:hAnsi="宋体"/>
                <w:b/>
                <w:color w:val="000000" w:themeColor="text1"/>
                <w:sz w:val="20"/>
                <w:szCs w:val="20"/>
              </w:rPr>
            </w:pPr>
            <w:r>
              <w:rPr>
                <w:rFonts w:hint="eastAsia" w:asciiTheme="minorEastAsia" w:hAnsiTheme="minorEastAsia" w:eastAsiaTheme="minorEastAsia"/>
                <w:color w:val="000000"/>
                <w:sz w:val="20"/>
                <w:szCs w:val="20"/>
                <w:lang w:val="en-US" w:eastAsia="zh-CN"/>
              </w:rPr>
              <w:t>办公和销售过程有通风、绿化、垃圾分类等。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00" w:firstLineChars="100"/>
              <w:rPr>
                <w:rFonts w:ascii="宋体" w:hAnsi="宋体"/>
                <w:b/>
                <w:color w:val="000000" w:themeColor="text1"/>
                <w:sz w:val="20"/>
                <w:szCs w:val="20"/>
              </w:rPr>
            </w:pPr>
            <w:r>
              <w:rPr>
                <w:rFonts w:hint="eastAsia" w:asciiTheme="minorEastAsia" w:hAnsiTheme="minorEastAsia" w:eastAsiaTheme="minorEastAsia"/>
                <w:color w:val="000000"/>
                <w:sz w:val="20"/>
                <w:szCs w:val="20"/>
                <w:lang w:val="en-US" w:eastAsia="zh-CN"/>
              </w:rPr>
              <w:t>办公过程配有</w:t>
            </w:r>
            <w:r>
              <w:rPr>
                <w:rFonts w:hint="eastAsia" w:asciiTheme="minorEastAsia" w:hAnsiTheme="minorEastAsia" w:eastAsiaTheme="minorEastAsia"/>
                <w:color w:val="000000"/>
                <w:sz w:val="20"/>
                <w:szCs w:val="20"/>
              </w:rPr>
              <w:t>消防器材、标识牌等。</w:t>
            </w:r>
            <w:r>
              <w:rPr>
                <w:rFonts w:hint="eastAsia" w:asciiTheme="minorEastAsia" w:hAnsiTheme="minorEastAsia" w:eastAsiaTheme="minorEastAsia"/>
                <w:color w:val="000000"/>
                <w:sz w:val="20"/>
                <w:szCs w:val="20"/>
                <w:lang w:val="en-US" w:eastAsia="zh-CN"/>
              </w:rPr>
              <w:t>对现场服务人员发放</w:t>
            </w:r>
            <w:r>
              <w:rPr>
                <w:rFonts w:hint="eastAsia" w:asciiTheme="minorEastAsia" w:hAnsiTheme="minorEastAsia" w:eastAsiaTheme="minorEastAsia"/>
                <w:color w:val="000000"/>
                <w:sz w:val="20"/>
                <w:szCs w:val="20"/>
              </w:rPr>
              <w:t>劳保用品</w:t>
            </w:r>
            <w:r>
              <w:rPr>
                <w:rFonts w:hint="eastAsia" w:asciiTheme="minorEastAsia" w:hAnsiTheme="minorEastAsia" w:eastAsiaTheme="minorEastAsia"/>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00" w:firstLineChars="200"/>
              <w:rPr>
                <w:rFonts w:hint="eastAsia"/>
                <w:b/>
                <w:color w:val="000000" w:themeColor="text1"/>
                <w:sz w:val="20"/>
                <w:szCs w:val="20"/>
              </w:rPr>
            </w:pPr>
            <w:r>
              <w:rPr>
                <w:rFonts w:hint="eastAsia" w:cs="Times New Roman" w:asciiTheme="minorEastAsia" w:hAnsiTheme="minorEastAsia" w:eastAsiaTheme="minorEastAsia"/>
                <w:color w:val="000000"/>
                <w:sz w:val="20"/>
                <w:szCs w:val="20"/>
                <w:lang w:val="en-US" w:eastAsia="zh-CN"/>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经全体员工大会选举，任命公司</w:t>
            </w:r>
            <w:r>
              <w:rPr>
                <w:rFonts w:hint="eastAsia" w:asciiTheme="minorEastAsia" w:hAnsiTheme="minorEastAsia" w:eastAsiaTheme="minorEastAsia"/>
                <w:color w:val="000000"/>
                <w:sz w:val="20"/>
                <w:szCs w:val="20"/>
                <w:lang w:val="en-US" w:eastAsia="zh-CN"/>
              </w:rPr>
              <w:t>王玲玲</w:t>
            </w:r>
            <w:r>
              <w:rPr>
                <w:rFonts w:hint="eastAsia" w:asciiTheme="minorEastAsia" w:hAnsiTheme="minorEastAsia" w:eastAsiaTheme="minorEastAsia"/>
                <w:color w:val="000000"/>
                <w:sz w:val="20"/>
                <w:szCs w:val="20"/>
              </w:rPr>
              <w:t>为公司安全事务代表。经与</w:t>
            </w:r>
            <w:r>
              <w:rPr>
                <w:rFonts w:hint="eastAsia" w:asciiTheme="minorEastAsia" w:hAnsiTheme="minorEastAsia" w:eastAsiaTheme="minorEastAsia"/>
                <w:color w:val="000000"/>
                <w:sz w:val="20"/>
                <w:szCs w:val="20"/>
                <w:lang w:val="en-US" w:eastAsia="zh-CN"/>
              </w:rPr>
              <w:t>王玲玲</w:t>
            </w:r>
            <w:r>
              <w:rPr>
                <w:rFonts w:hint="eastAsia" w:asciiTheme="minorEastAsia" w:hAnsiTheme="minorEastAsia" w:eastAsiaTheme="minorEastAsia"/>
                <w:color w:val="000000"/>
                <w:sz w:val="20"/>
                <w:szCs w:val="20"/>
              </w:rPr>
              <w:t>交谈</w:t>
            </w:r>
            <w:r>
              <w:rPr>
                <w:rFonts w:hint="eastAsia" w:asciiTheme="minorEastAsia" w:hAnsiTheme="minorEastAsia" w:eastAsiaTheme="minorEastAsia"/>
                <w:color w:val="000000"/>
                <w:sz w:val="20"/>
                <w:szCs w:val="20"/>
                <w:lang w:val="en-GB"/>
              </w:rPr>
              <w:t>，</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公司依据客户订单，下达</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计划，接到定单后召开</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会议，进行</w:t>
            </w:r>
            <w:r>
              <w:rPr>
                <w:rFonts w:hint="eastAsia" w:asciiTheme="minorEastAsia" w:hAnsiTheme="minorEastAsia" w:eastAsiaTheme="minorEastAsia"/>
                <w:color w:val="000000"/>
                <w:sz w:val="20"/>
                <w:szCs w:val="20"/>
                <w:lang w:val="en-US" w:eastAsia="zh-CN"/>
              </w:rPr>
              <w:t>采购安排</w:t>
            </w:r>
            <w:r>
              <w:rPr>
                <w:rFonts w:hint="eastAsia" w:asciiTheme="minorEastAsia" w:hAnsiTheme="minorEastAsia" w:eastAsiaTheme="minorEastAsia"/>
                <w:color w:val="000000"/>
                <w:sz w:val="20"/>
                <w:szCs w:val="20"/>
              </w:rPr>
              <w:t>、质量及管理工作协调。</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w:t>
            </w:r>
            <w:r>
              <w:rPr>
                <w:rFonts w:hint="eastAsia" w:asciiTheme="minorEastAsia" w:hAnsiTheme="minorEastAsia" w:eastAsiaTheme="minorEastAsia"/>
                <w:color w:val="000000"/>
                <w:sz w:val="20"/>
                <w:szCs w:val="20"/>
                <w:lang w:val="en-US" w:eastAsia="zh-CN"/>
              </w:rPr>
              <w:t>客户协议要求，进行工作量分析，给出人员安排、采购及分拣安排、验收安排</w:t>
            </w:r>
            <w:r>
              <w:rPr>
                <w:rFonts w:hint="eastAsia" w:asciiTheme="minorEastAsia" w:hAnsiTheme="minorEastAsia" w:eastAsiaTheme="minorEastAsia"/>
                <w:color w:val="000000"/>
                <w:sz w:val="20"/>
                <w:szCs w:val="20"/>
              </w:rPr>
              <w:t>过程对</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质量、</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进度等进行监控。</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为</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过程提供了适宜的设备及环境，配备了胜任的人员。</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公司按照制定的</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检验规程、作业指导书、原料进货检验规程等文件对产</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rPr>
              <w:t>和检验过程实施了过程控制。</w:t>
            </w:r>
          </w:p>
          <w:p>
            <w:pPr>
              <w:spacing w:line="240" w:lineRule="exact"/>
              <w:rPr>
                <w:b/>
                <w:color w:val="000000" w:themeColor="text1"/>
                <w:sz w:val="20"/>
                <w:szCs w:val="20"/>
              </w:rPr>
            </w:pPr>
            <w:r>
              <w:rPr>
                <w:rFonts w:hint="eastAsia" w:asciiTheme="minorEastAsia" w:hAnsiTheme="minorEastAsia" w:eastAsiaTheme="minorEastAsia"/>
                <w:color w:val="000000"/>
                <w:sz w:val="20"/>
                <w:szCs w:val="20"/>
                <w:lang w:val="en-US" w:eastAsia="zh-CN"/>
              </w:rPr>
              <w:t xml:space="preserve">    并对服务项目建立工作档案， 有协议、项目信息、服务过程记录、服务验收记录、顾客验收确认记录等信息。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提供</w:t>
            </w:r>
            <w:r>
              <w:rPr>
                <w:rFonts w:hint="eastAsia" w:asciiTheme="minorEastAsia" w:hAnsiTheme="minorEastAsia" w:eastAsiaTheme="minorEastAsia"/>
                <w:color w:val="000000"/>
                <w:sz w:val="20"/>
                <w:szCs w:val="20"/>
                <w:lang w:val="en-US" w:eastAsia="zh-CN"/>
              </w:rPr>
              <w:t>客户档案，见客户验收</w:t>
            </w:r>
            <w:r>
              <w:rPr>
                <w:rFonts w:hint="eastAsia" w:asciiTheme="minorEastAsia" w:hAnsiTheme="minorEastAsia" w:eastAsiaTheme="minorEastAsia"/>
                <w:color w:val="000000"/>
                <w:sz w:val="20"/>
                <w:szCs w:val="20"/>
                <w:lang w:val="zh-CN" w:eastAsia="zh-CN"/>
              </w:rPr>
              <w:t>合格</w:t>
            </w:r>
            <w:r>
              <w:rPr>
                <w:rFonts w:hint="eastAsia" w:asciiTheme="minorEastAsia" w:hAnsiTheme="minorEastAsia" w:eastAsiaTheme="minorEastAsia"/>
                <w:color w:val="000000"/>
                <w:sz w:val="20"/>
                <w:szCs w:val="20"/>
                <w:lang w:val="en-US" w:eastAsia="zh-CN"/>
              </w:rPr>
              <w:t>信息</w:t>
            </w:r>
            <w:r>
              <w:rPr>
                <w:rFonts w:hint="eastAsia" w:asciiTheme="minorEastAsia" w:hAnsiTheme="minorEastAsia" w:eastAsiaTheme="minorEastAsia"/>
                <w:color w:val="000000"/>
                <w:sz w:val="20"/>
                <w:szCs w:val="20"/>
                <w:lang w:val="zh-CN" w:eastAsia="zh-CN"/>
              </w:rPr>
              <w:t>。</w:t>
            </w:r>
          </w:p>
          <w:p>
            <w:pPr>
              <w:spacing w:line="240" w:lineRule="exact"/>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公司通过电话，走访等形式，接受顾客反馈，了解顾客满意度信息，发放调查表对顾客满意度进行定量测量。</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zh-CN" w:eastAsia="zh-CN"/>
              </w:rPr>
              <w:t>提供“顾客满意程度调查表”，调查结果满意度达到9</w:t>
            </w:r>
            <w:r>
              <w:rPr>
                <w:rFonts w:hint="eastAsia" w:asciiTheme="minorEastAsia" w:hAnsiTheme="minorEastAsia" w:eastAsiaTheme="minorEastAsia"/>
                <w:color w:val="000000"/>
                <w:sz w:val="20"/>
                <w:szCs w:val="20"/>
                <w:lang w:val="en-US" w:eastAsia="zh-CN"/>
              </w:rPr>
              <w:t>6.5</w:t>
            </w:r>
            <w:r>
              <w:rPr>
                <w:rFonts w:hint="eastAsia" w:asciiTheme="minorEastAsia" w:hAnsiTheme="minorEastAsia" w:eastAsiaTheme="minorEastAsia"/>
                <w:color w:val="000000"/>
                <w:sz w:val="20"/>
                <w:szCs w:val="20"/>
                <w:lang w:val="zh-CN" w:eastAsia="zh-CN"/>
              </w:rPr>
              <w:t>%，满足目标要求。</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00" w:firstLineChars="200"/>
              <w:rPr>
                <w:b/>
                <w:color w:val="000000" w:themeColor="text1"/>
                <w:sz w:val="20"/>
                <w:szCs w:val="20"/>
              </w:rPr>
            </w:pPr>
            <w:r>
              <w:rPr>
                <w:rFonts w:hint="eastAsia" w:ascii="宋体" w:hAnsi="Times New Roman" w:cs="Times New Roman"/>
                <w:color w:val="000000"/>
                <w:sz w:val="20"/>
                <w:szCs w:val="20"/>
                <w:lang w:val="en-US" w:eastAsia="zh-CN"/>
              </w:rPr>
              <w:t>办公楼及场所周边无重大环境因素，识别的重要环境因素为办公固</w:t>
            </w:r>
            <w:r>
              <w:rPr>
                <w:rFonts w:hint="eastAsia" w:ascii="宋体" w:hAnsi="Times New Roman" w:cs="Times New Roman"/>
                <w:color w:val="000000"/>
                <w:sz w:val="20"/>
                <w:szCs w:val="20"/>
                <w:lang w:eastAsia="zh-CN"/>
              </w:rPr>
              <w:t>废（墨盒、硒鼓、灯管、</w:t>
            </w:r>
            <w:r>
              <w:rPr>
                <w:rFonts w:hint="eastAsia" w:ascii="宋体" w:hAnsi="Times New Roman" w:cs="Times New Roman"/>
                <w:color w:val="000000"/>
                <w:sz w:val="20"/>
                <w:szCs w:val="20"/>
                <w:lang w:val="en-US" w:eastAsia="zh-CN"/>
              </w:rPr>
              <w:t>次残废弃产品</w:t>
            </w:r>
            <w:r>
              <w:rPr>
                <w:rFonts w:hint="eastAsia" w:ascii="宋体" w:hAnsi="Times New Roman" w:cs="Times New Roman"/>
                <w:color w:val="000000"/>
                <w:sz w:val="20"/>
                <w:szCs w:val="20"/>
                <w:lang w:eastAsia="zh-CN"/>
              </w:rPr>
              <w:t>）排放</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业务过程固废（次残死水产品）处置、</w:t>
            </w:r>
            <w:r>
              <w:rPr>
                <w:rFonts w:hint="eastAsia" w:ascii="宋体" w:hAnsi="Times New Roman" w:cs="Times New Roman"/>
                <w:color w:val="000000"/>
                <w:sz w:val="20"/>
                <w:szCs w:val="20"/>
              </w:rPr>
              <w:t>火灾发生、能源/资源的消耗</w:t>
            </w:r>
            <w:r>
              <w:rPr>
                <w:rFonts w:hint="eastAsia" w:ascii="宋体" w:hAnsi="Times New Roman" w:cs="Times New Roman"/>
                <w:color w:val="000000"/>
                <w:sz w:val="20"/>
                <w:szCs w:val="20"/>
                <w:lang w:val="en-US" w:eastAsia="zh-CN"/>
              </w:rPr>
              <w:t>，以办公室统一处理和定期检查消防设施和电器使用情况。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firstLine="200" w:firstLineChars="100"/>
              <w:rPr>
                <w:rFonts w:hint="eastAsia"/>
                <w:b/>
                <w:color w:val="000000" w:themeColor="text1"/>
                <w:sz w:val="20"/>
                <w:szCs w:val="20"/>
              </w:rPr>
            </w:pPr>
            <w:r>
              <w:rPr>
                <w:rFonts w:hint="eastAsia" w:ascii="宋体" w:hAnsi="Times New Roman" w:cs="Times New Roman"/>
                <w:color w:val="000000"/>
                <w:sz w:val="20"/>
                <w:szCs w:val="20"/>
                <w:lang w:val="en-US" w:eastAsia="zh-CN"/>
              </w:rPr>
              <w:t>防火措施由办公室进行定期检查消防设施和电器使用情况。疫情期间由办公室负责员工上班和外来人员温度监测，配戴口罩等措施，进口产品进行核酸检测，提供海关检测报告。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00" w:firstLineChars="200"/>
              <w:rPr>
                <w:b/>
                <w:color w:val="000000" w:themeColor="text1"/>
                <w:spacing w:val="-4"/>
                <w:sz w:val="20"/>
                <w:szCs w:val="20"/>
              </w:rPr>
            </w:pPr>
            <w:r>
              <w:rPr>
                <w:rFonts w:hint="eastAsia" w:ascii="宋体" w:hAnsi="Times New Roman" w:cs="Times New Roman"/>
                <w:color w:val="000000"/>
                <w:sz w:val="20"/>
                <w:szCs w:val="20"/>
                <w:lang w:val="en-US" w:eastAsia="zh-CN"/>
              </w:rPr>
              <w:t>演练时间2020.9.11，地点公司办公大楼前，进行消防灭火演练，对演练过程进行了描述，并对预案的有效性进行了评价。目前未发生火灾、人身伤害等事故。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r>
              <w:rPr>
                <w:rFonts w:hint="eastAsia"/>
                <w:b/>
                <w:color w:val="000000" w:themeColor="text1"/>
                <w:sz w:val="20"/>
                <w:szCs w:val="20"/>
                <w:lang w:val="en-US" w:eastAsia="zh-CN"/>
              </w:rPr>
              <w:t>提供目标考核记录，基本达到目标要求。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eastAsia"/>
                <w:b/>
                <w:color w:val="000000" w:themeColor="text1"/>
                <w:sz w:val="20"/>
                <w:szCs w:val="20"/>
              </w:rPr>
            </w:pPr>
            <w:r>
              <w:rPr>
                <w:rFonts w:hint="eastAsia"/>
                <w:color w:val="000000"/>
                <w:szCs w:val="21"/>
                <w:lang w:val="en-US" w:eastAsia="zh-CN"/>
              </w:rPr>
              <w:t>提供</w:t>
            </w:r>
            <w:r>
              <w:rPr>
                <w:rFonts w:hint="eastAsia"/>
                <w:color w:val="000000"/>
                <w:szCs w:val="21"/>
              </w:rPr>
              <w:t>《顾客满意度统计分析表》</w:t>
            </w:r>
            <w:r>
              <w:rPr>
                <w:rFonts w:hint="eastAsia"/>
                <w:color w:val="000000"/>
                <w:szCs w:val="21"/>
                <w:lang w:val="en-US" w:eastAsia="zh-CN"/>
              </w:rPr>
              <w:t>和统计结果</w:t>
            </w:r>
            <w:r>
              <w:rPr>
                <w:rFonts w:hint="eastAsia"/>
                <w:color w:val="000000"/>
                <w:szCs w:val="21"/>
              </w:rPr>
              <w:t>，顾客满意率达到9</w:t>
            </w:r>
            <w:r>
              <w:rPr>
                <w:rFonts w:hint="eastAsia"/>
                <w:color w:val="000000"/>
                <w:szCs w:val="21"/>
                <w:lang w:val="en-US" w:eastAsia="zh-CN"/>
              </w:rPr>
              <w:t>6.</w:t>
            </w:r>
            <w:r>
              <w:rPr>
                <w:color w:val="000000"/>
                <w:szCs w:val="21"/>
              </w:rPr>
              <w:t>5</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Cs w:val="21"/>
              </w:rPr>
              <w:t>2020.</w:t>
            </w:r>
            <w:r>
              <w:rPr>
                <w:rFonts w:hint="eastAsia"/>
                <w:szCs w:val="21"/>
                <w:lang w:val="en-US" w:eastAsia="zh-CN"/>
              </w:rPr>
              <w:t>8</w:t>
            </w:r>
            <w:r>
              <w:rPr>
                <w:szCs w:val="21"/>
              </w:rPr>
              <w:t>.</w:t>
            </w:r>
            <w:r>
              <w:rPr>
                <w:rFonts w:hint="eastAsia"/>
                <w:szCs w:val="21"/>
                <w:lang w:val="en-US" w:eastAsia="zh-CN"/>
              </w:rPr>
              <w:t>12-13进行一次内部审核，基本覆盖全过程，提供内部审核报告。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进行管理评审，有输入材料和管理评审报告，有管理评审结论，体系基本有效。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无有害污染物，法规无要求。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销售过程，法规无要求。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0"/>
              </w:numPr>
              <w:spacing w:line="300" w:lineRule="exact"/>
              <w:ind w:leftChars="0"/>
              <w:rPr>
                <w:rFonts w:hint="eastAsia"/>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OHSMS是否按规定对职业健康安全项目进行定期测量，结果是否满足相关要求：</w:t>
            </w:r>
          </w:p>
          <w:p>
            <w:pPr>
              <w:numPr>
                <w:ilvl w:val="0"/>
                <w:numId w:val="0"/>
              </w:numPr>
              <w:spacing w:line="300" w:lineRule="exact"/>
              <w:ind w:leftChars="0"/>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提供人员健康证明；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4"/>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firstLine="402" w:firstLineChars="200"/>
              <w:rPr>
                <w:rFonts w:hint="eastAsia"/>
                <w:b/>
                <w:color w:val="000000" w:themeColor="text1"/>
                <w:sz w:val="20"/>
                <w:szCs w:val="20"/>
              </w:rPr>
            </w:pPr>
            <w:r>
              <w:rPr>
                <w:rFonts w:hint="eastAsia"/>
                <w:b/>
                <w:color w:val="000000" w:themeColor="text1"/>
                <w:sz w:val="20"/>
                <w:szCs w:val="20"/>
                <w:lang w:val="en-US" w:eastAsia="zh-CN"/>
              </w:rPr>
              <w:t>与客户建立长期合作关系，业务量每年提升。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内审和日常发现的不符合，基本已经整改。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无重大投诉。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 xml:space="preserve">  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240" w:lineRule="exact"/>
              <w:ind w:left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400" w:lineRule="exact"/>
              <w:rPr>
                <w:rFonts w:hint="eastAsia" w:ascii="宋体" w:hAnsi="宋体"/>
                <w:b/>
                <w:color w:val="000000"/>
                <w:sz w:val="20"/>
                <w:szCs w:val="20"/>
              </w:rPr>
            </w:pPr>
            <w:r>
              <w:rPr>
                <w:rFonts w:ascii="宋体" w:hAnsi="宋体"/>
                <w:b/>
                <w:color w:val="000000"/>
                <w:sz w:val="20"/>
                <w:szCs w:val="20"/>
              </w:rPr>
              <w:t>Q：</w:t>
            </w:r>
            <w:r>
              <w:rPr>
                <w:rFonts w:hint="eastAsia" w:ascii="宋体" w:hAnsi="宋体"/>
                <w:b/>
                <w:color w:val="000000"/>
                <w:sz w:val="20"/>
                <w:szCs w:val="20"/>
              </w:rPr>
              <w:t>速冻水产品、鲜活水产品的销售</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rPr>
              <w:t>速冻水产品、鲜活水产品的销售</w:t>
            </w:r>
            <w:r>
              <w:rPr>
                <w:rFonts w:ascii="宋体" w:hAnsi="宋体"/>
                <w:b/>
                <w:color w:val="000000"/>
                <w:sz w:val="20"/>
                <w:szCs w:val="20"/>
              </w:rPr>
              <w:t>所涉及的相关环境管理活动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rPr>
              <w:t>速冻水产品、鲜活水产品的销售</w:t>
            </w:r>
            <w:r>
              <w:rPr>
                <w:rFonts w:ascii="宋体" w:hAnsi="宋体"/>
                <w:b/>
                <w:color w:val="000000"/>
                <w:sz w:val="20"/>
                <w:szCs w:val="20"/>
              </w:rPr>
              <w:t>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3360" behindDoc="1" locked="0" layoutInCell="1" allowOverlap="1">
            <wp:simplePos x="0" y="0"/>
            <wp:positionH relativeFrom="column">
              <wp:posOffset>1524000</wp:posOffset>
            </wp:positionH>
            <wp:positionV relativeFrom="paragraph">
              <wp:posOffset>298450</wp:posOffset>
            </wp:positionV>
            <wp:extent cx="658495" cy="476250"/>
            <wp:effectExtent l="0" t="0" r="12065" b="1143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658495" cy="47625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b/>
          <w:color w:val="000000" w:themeColor="text1"/>
          <w:sz w:val="26"/>
          <w:szCs w:val="26"/>
          <w:lang w:val="en-US" w:eastAsia="zh-CN"/>
        </w:rPr>
        <w:drawing>
          <wp:anchor distT="0" distB="0" distL="114300" distR="114300" simplePos="0" relativeHeight="251665408" behindDoc="1" locked="0" layoutInCell="1" allowOverlap="1">
            <wp:simplePos x="0" y="0"/>
            <wp:positionH relativeFrom="column">
              <wp:posOffset>2220595</wp:posOffset>
            </wp:positionH>
            <wp:positionV relativeFrom="paragraph">
              <wp:posOffset>195580</wp:posOffset>
            </wp:positionV>
            <wp:extent cx="845185" cy="381000"/>
            <wp:effectExtent l="0" t="0" r="8255" b="0"/>
            <wp:wrapNone/>
            <wp:docPr id="5" name="图片 5" descr="邝柏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邝柏臣"/>
                    <pic:cNvPicPr>
                      <a:picLocks noChangeAspect="1"/>
                    </pic:cNvPicPr>
                  </pic:nvPicPr>
                  <pic:blipFill>
                    <a:blip r:embed="rId7"/>
                    <a:stretch>
                      <a:fillRect/>
                    </a:stretch>
                  </pic:blipFill>
                  <pic:spPr>
                    <a:xfrm>
                      <a:off x="0" y="0"/>
                      <a:ext cx="845185" cy="381000"/>
                    </a:xfrm>
                    <a:prstGeom prst="rect">
                      <a:avLst/>
                    </a:prstGeom>
                  </pic:spPr>
                </pic:pic>
              </a:graphicData>
            </a:graphic>
          </wp:anchor>
        </w:drawing>
      </w:r>
      <w:r>
        <w:rPr>
          <w:rFonts w:hint="default" w:eastAsia="宋体"/>
          <w:b/>
          <w:color w:val="000000" w:themeColor="text1"/>
          <w:sz w:val="26"/>
          <w:szCs w:val="26"/>
          <w:lang w:val="en-US" w:eastAsia="zh-CN"/>
        </w:rPr>
        <w:drawing>
          <wp:anchor distT="0" distB="0" distL="114300" distR="114300" simplePos="0" relativeHeight="251666432" behindDoc="1" locked="0" layoutInCell="1" allowOverlap="1">
            <wp:simplePos x="0" y="0"/>
            <wp:positionH relativeFrom="column">
              <wp:posOffset>3067685</wp:posOffset>
            </wp:positionH>
            <wp:positionV relativeFrom="paragraph">
              <wp:posOffset>185420</wp:posOffset>
            </wp:positionV>
            <wp:extent cx="867410" cy="438150"/>
            <wp:effectExtent l="0" t="0" r="1270" b="3810"/>
            <wp:wrapNone/>
            <wp:docPr id="6" name="图片 6"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任泽华"/>
                    <pic:cNvPicPr>
                      <a:picLocks noChangeAspect="1"/>
                    </pic:cNvPicPr>
                  </pic:nvPicPr>
                  <pic:blipFill>
                    <a:blip r:embed="rId8"/>
                    <a:stretch>
                      <a:fillRect/>
                    </a:stretch>
                  </pic:blipFill>
                  <pic:spPr>
                    <a:xfrm>
                      <a:off x="0" y="0"/>
                      <a:ext cx="867410" cy="43815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4384" behindDoc="1" locked="0" layoutInCell="1" allowOverlap="1">
            <wp:simplePos x="0" y="0"/>
            <wp:positionH relativeFrom="column">
              <wp:posOffset>1515745</wp:posOffset>
            </wp:positionH>
            <wp:positionV relativeFrom="paragraph">
              <wp:posOffset>179705</wp:posOffset>
            </wp:positionV>
            <wp:extent cx="822960" cy="407035"/>
            <wp:effectExtent l="0" t="0" r="0" b="444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72576" behindDoc="1" locked="0" layoutInCell="1" allowOverlap="1">
            <wp:simplePos x="0" y="0"/>
            <wp:positionH relativeFrom="column">
              <wp:posOffset>807720</wp:posOffset>
            </wp:positionH>
            <wp:positionV relativeFrom="paragraph">
              <wp:posOffset>85090</wp:posOffset>
            </wp:positionV>
            <wp:extent cx="658495" cy="476250"/>
            <wp:effectExtent l="0" t="0" r="12065" b="11430"/>
            <wp:wrapNone/>
            <wp:docPr id="7" name="图片 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林兵签名"/>
                    <pic:cNvPicPr>
                      <a:picLocks noChangeAspect="1"/>
                    </pic:cNvPicPr>
                  </pic:nvPicPr>
                  <pic:blipFill>
                    <a:blip r:embed="rId6"/>
                    <a:stretch>
                      <a:fillRect/>
                    </a:stretch>
                  </pic:blipFill>
                  <pic:spPr>
                    <a:xfrm>
                      <a:off x="0" y="0"/>
                      <a:ext cx="658495" cy="47625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17</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bookmarkStart w:id="22" w:name="_GoBack"/>
      <w:bookmarkEnd w:id="22"/>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6403E"/>
    <w:multiLevelType w:val="singleLevel"/>
    <w:tmpl w:val="A4C6403E"/>
    <w:lvl w:ilvl="0" w:tentative="0">
      <w:start w:val="5"/>
      <w:numFmt w:val="decimal"/>
      <w:suff w:val="space"/>
      <w:lvlText w:val="%1."/>
      <w:lvlJc w:val="left"/>
    </w:lvl>
  </w:abstractNum>
  <w:abstractNum w:abstractNumId="1">
    <w:nsid w:val="C0C81491"/>
    <w:multiLevelType w:val="singleLevel"/>
    <w:tmpl w:val="C0C81491"/>
    <w:lvl w:ilvl="0" w:tentative="0">
      <w:start w:val="8"/>
      <w:numFmt w:val="decimal"/>
      <w:suff w:val="space"/>
      <w:lvlText w:val="%1."/>
      <w:lvlJc w:val="left"/>
    </w:lvl>
  </w:abstractNum>
  <w:abstractNum w:abstractNumId="2">
    <w:nsid w:val="FBE5CEF9"/>
    <w:multiLevelType w:val="singleLevel"/>
    <w:tmpl w:val="FBE5CEF9"/>
    <w:lvl w:ilvl="0" w:tentative="0">
      <w:start w:val="2"/>
      <w:numFmt w:val="decimal"/>
      <w:lvlText w:val="%1."/>
      <w:lvlJc w:val="left"/>
      <w:pPr>
        <w:tabs>
          <w:tab w:val="left" w:pos="312"/>
        </w:tabs>
      </w:pPr>
    </w:lvl>
  </w:abstractNum>
  <w:abstractNum w:abstractNumId="3">
    <w:nsid w:val="01913797"/>
    <w:multiLevelType w:val="singleLevel"/>
    <w:tmpl w:val="01913797"/>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542335"/>
    <w:rsid w:val="7C1F7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qFormat/>
    <w:uiPriority w:val="99"/>
    <w:rPr>
      <w:rFonts w:ascii="宋体" w:hAnsi="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uiPriority w:val="99"/>
    <w:rPr>
      <w:rFonts w:ascii="Times New Roman" w:hAnsi="Times New Roman" w:eastAsia="宋体" w:cs="Times New Roman"/>
      <w:sz w:val="18"/>
      <w:szCs w:val="18"/>
    </w:rPr>
  </w:style>
  <w:style w:type="character" w:customStyle="1" w:styleId="15">
    <w:name w:val="页脚 Char"/>
    <w:basedOn w:val="11"/>
    <w:link w:val="5"/>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2020-11-15T07:11:22Z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