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bookmarkStart w:id="2" w:name="_GoBack"/>
            <w:r>
              <w:rPr>
                <w:rFonts w:hint="eastAsia"/>
                <w:sz w:val="24"/>
                <w:szCs w:val="24"/>
              </w:rPr>
              <w:t>办公</w:t>
            </w:r>
            <w:r>
              <w:rPr>
                <w:sz w:val="24"/>
                <w:szCs w:val="24"/>
              </w:rPr>
              <w:t>室</w:t>
            </w:r>
            <w:bookmarkEnd w:id="2"/>
            <w:r>
              <w:rPr>
                <w:rFonts w:hint="eastAsia"/>
                <w:sz w:val="24"/>
                <w:szCs w:val="24"/>
              </w:rPr>
              <w:t xml:space="preserve">/财务部 </w:t>
            </w:r>
            <w:r>
              <w:rPr>
                <w:sz w:val="24"/>
                <w:szCs w:val="24"/>
              </w:rPr>
              <w:t xml:space="preserve">  </w:t>
            </w:r>
            <w:r>
              <w:rPr>
                <w:rFonts w:hint="eastAsia"/>
                <w:sz w:val="24"/>
                <w:szCs w:val="24"/>
              </w:rPr>
              <w:t xml:space="preserve">主管领导： </w:t>
            </w:r>
            <w:r>
              <w:rPr>
                <w:rFonts w:hint="eastAsia"/>
                <w:sz w:val="24"/>
                <w:szCs w:val="24"/>
                <w:lang w:val="en-US" w:eastAsia="zh-CN"/>
              </w:rPr>
              <w:t>詹顺娟</w:t>
            </w:r>
            <w:r>
              <w:rPr>
                <w:sz w:val="24"/>
                <w:szCs w:val="24"/>
              </w:rPr>
              <w:t xml:space="preserve">  </w:t>
            </w:r>
            <w:r>
              <w:rPr>
                <w:rFonts w:hint="eastAsia"/>
                <w:sz w:val="24"/>
                <w:szCs w:val="24"/>
              </w:rPr>
              <w:t xml:space="preserve">陪同人员： </w:t>
            </w:r>
            <w:r>
              <w:rPr>
                <w:sz w:val="24"/>
                <w:szCs w:val="24"/>
              </w:rPr>
              <w:t xml:space="preserve"> </w:t>
            </w:r>
            <w:r>
              <w:rPr>
                <w:rFonts w:hint="eastAsia"/>
                <w:sz w:val="24"/>
                <w:szCs w:val="24"/>
              </w:rPr>
              <w:t>胡</w:t>
            </w:r>
            <w:r>
              <w:rPr>
                <w:sz w:val="24"/>
                <w:szCs w:val="24"/>
              </w:rPr>
              <w:t>常成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王央央</w:t>
            </w:r>
            <w:r>
              <w:rPr>
                <w:rFonts w:hint="eastAsia"/>
                <w:sz w:val="24"/>
                <w:szCs w:val="24"/>
              </w:rPr>
              <w:t>、</w:t>
            </w:r>
            <w:r>
              <w:rPr>
                <w:rFonts w:hint="eastAsia"/>
                <w:sz w:val="24"/>
                <w:szCs w:val="24"/>
                <w:lang w:val="en-US" w:eastAsia="zh-CN"/>
              </w:rPr>
              <w:t>任泽华</w:t>
            </w:r>
            <w:r>
              <w:rPr>
                <w:rFonts w:hint="eastAsia"/>
                <w:sz w:val="24"/>
                <w:szCs w:val="24"/>
              </w:rPr>
              <w:t xml:space="preserve"> </w:t>
            </w:r>
            <w:r>
              <w:rPr>
                <w:sz w:val="24"/>
                <w:szCs w:val="24"/>
              </w:rPr>
              <w:t xml:space="preserve"> </w:t>
            </w:r>
            <w:r>
              <w:rPr>
                <w:rFonts w:hint="eastAsia"/>
                <w:sz w:val="24"/>
                <w:szCs w:val="24"/>
              </w:rPr>
              <w:t>审核时间：2020年</w:t>
            </w:r>
            <w:r>
              <w:rPr>
                <w:sz w:val="24"/>
                <w:szCs w:val="24"/>
              </w:rPr>
              <w:t>11</w:t>
            </w:r>
            <w:r>
              <w:rPr>
                <w:rFonts w:hint="eastAsia"/>
                <w:sz w:val="24"/>
                <w:szCs w:val="24"/>
              </w:rPr>
              <w:t>月</w:t>
            </w:r>
            <w:r>
              <w:rPr>
                <w:sz w:val="24"/>
                <w:szCs w:val="24"/>
              </w:rPr>
              <w:t>03</w:t>
            </w:r>
            <w:r>
              <w:rPr>
                <w:rFonts w:hint="eastAsia"/>
                <w:sz w:val="24"/>
                <w:szCs w:val="24"/>
                <w:lang w:val="en-US" w:eastAsia="zh-CN"/>
              </w:rPr>
              <w:t>-04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val="en-US" w:eastAsia="zh-CN"/>
              </w:rPr>
              <w:t xml:space="preserve"> E/O：</w:t>
            </w:r>
            <w:r>
              <w:rPr>
                <w:rFonts w:hint="eastAsia"/>
                <w:b/>
                <w:bCs/>
                <w:color w:val="000000"/>
                <w:sz w:val="18"/>
                <w:szCs w:val="18"/>
                <w:u w:val="single"/>
                <w:lang w:val="en-US" w:eastAsia="zh-CN"/>
              </w:rPr>
              <w:t>6.1.2/6.1.4/</w:t>
            </w:r>
            <w:r>
              <w:rPr>
                <w:rFonts w:hint="eastAsia"/>
                <w:b/>
                <w:bCs/>
                <w:color w:val="000000"/>
                <w:sz w:val="18"/>
                <w:szCs w:val="18"/>
                <w:u w:val="single"/>
              </w:rPr>
              <w:t>6.2.1</w:t>
            </w:r>
            <w:r>
              <w:rPr>
                <w:rFonts w:hint="eastAsia"/>
                <w:b/>
                <w:bCs/>
                <w:color w:val="000000"/>
                <w:sz w:val="18"/>
                <w:szCs w:val="18"/>
                <w:u w:val="single"/>
                <w:lang w:val="en-US" w:eastAsia="zh-CN"/>
              </w:rPr>
              <w:t>/</w:t>
            </w:r>
            <w:r>
              <w:rPr>
                <w:rFonts w:hint="eastAsia"/>
                <w:b/>
                <w:bCs/>
                <w:color w:val="000000"/>
                <w:sz w:val="18"/>
                <w:szCs w:val="18"/>
                <w:u w:val="single"/>
              </w:rPr>
              <w:t>6.2.2</w:t>
            </w:r>
            <w:r>
              <w:rPr>
                <w:rFonts w:hint="eastAsia"/>
                <w:b/>
                <w:bCs/>
                <w:color w:val="000000"/>
                <w:sz w:val="18"/>
                <w:szCs w:val="18"/>
                <w:u w:val="single"/>
                <w:lang w:val="en-US" w:eastAsia="zh-CN"/>
              </w:rPr>
              <w:t>/</w:t>
            </w:r>
            <w:r>
              <w:rPr>
                <w:rFonts w:hint="eastAsia"/>
                <w:b/>
                <w:bCs/>
                <w:color w:val="000000"/>
                <w:sz w:val="18"/>
                <w:szCs w:val="18"/>
                <w:u w:val="single"/>
              </w:rPr>
              <w:t>6.1.2</w:t>
            </w:r>
            <w:r>
              <w:rPr>
                <w:rFonts w:hint="eastAsia"/>
                <w:b/>
                <w:bCs/>
                <w:color w:val="000000"/>
                <w:sz w:val="18"/>
                <w:szCs w:val="18"/>
                <w:u w:val="single"/>
                <w:lang w:val="en-US" w:eastAsia="zh-CN"/>
              </w:rPr>
              <w:t>/6.1.3/</w:t>
            </w:r>
            <w:r>
              <w:rPr>
                <w:rFonts w:hint="eastAsia"/>
                <w:b/>
                <w:bCs/>
                <w:color w:val="000000"/>
                <w:sz w:val="18"/>
                <w:szCs w:val="18"/>
                <w:u w:val="single"/>
              </w:rPr>
              <w:t>6.1.4</w:t>
            </w:r>
            <w:r>
              <w:rPr>
                <w:rFonts w:hint="eastAsia"/>
                <w:b/>
                <w:bCs/>
                <w:color w:val="000000"/>
                <w:sz w:val="18"/>
                <w:szCs w:val="18"/>
                <w:u w:val="single"/>
                <w:lang w:val="en-US" w:eastAsia="zh-CN"/>
              </w:rPr>
              <w:t>/</w:t>
            </w:r>
            <w:r>
              <w:rPr>
                <w:rFonts w:hint="eastAsia"/>
                <w:b/>
                <w:bCs/>
                <w:color w:val="000000"/>
                <w:sz w:val="18"/>
                <w:szCs w:val="18"/>
                <w:u w:val="single"/>
              </w:rPr>
              <w:t>8.1</w:t>
            </w:r>
            <w:r>
              <w:rPr>
                <w:rFonts w:hint="eastAsia"/>
                <w:b/>
                <w:bCs/>
                <w:color w:val="000000"/>
                <w:sz w:val="18"/>
                <w:szCs w:val="18"/>
                <w:u w:val="single"/>
                <w:lang w:val="en-US" w:eastAsia="zh-CN"/>
              </w:rPr>
              <w:t>/</w:t>
            </w:r>
            <w:r>
              <w:rPr>
                <w:rFonts w:hint="eastAsia"/>
                <w:b/>
                <w:bCs/>
                <w:color w:val="000000"/>
                <w:sz w:val="18"/>
                <w:szCs w:val="18"/>
                <w:u w:val="single"/>
              </w:rPr>
              <w:t>9.1</w:t>
            </w:r>
            <w:r>
              <w:rPr>
                <w:rFonts w:hint="eastAsia"/>
                <w:b/>
                <w:bCs/>
                <w:color w:val="000000"/>
                <w:sz w:val="18"/>
                <w:szCs w:val="18"/>
                <w:u w:val="single"/>
                <w:lang w:val="en-US" w:eastAsia="zh-CN"/>
              </w:rPr>
              <w:t>/</w:t>
            </w:r>
            <w:r>
              <w:rPr>
                <w:rFonts w:hint="eastAsia"/>
                <w:b/>
                <w:bCs/>
                <w:color w:val="000000"/>
                <w:sz w:val="18"/>
                <w:szCs w:val="18"/>
                <w:u w:val="single"/>
              </w:rPr>
              <w:t>（9.1.1总则、9.1.2合规性评价）</w:t>
            </w:r>
            <w:r>
              <w:rPr>
                <w:rFonts w:hint="eastAsia"/>
                <w:b/>
                <w:bCs/>
                <w:color w:val="000000"/>
                <w:sz w:val="18"/>
                <w:szCs w:val="18"/>
                <w:u w:val="single"/>
                <w:lang w:val="en-US" w:eastAsia="zh-CN"/>
              </w:rPr>
              <w:t>/</w:t>
            </w:r>
            <w:r>
              <w:rPr>
                <w:rFonts w:hint="eastAsia"/>
                <w:b/>
                <w:bCs/>
                <w:color w:val="000000"/>
                <w:sz w:val="18"/>
                <w:szCs w:val="18"/>
                <w:u w:val="single"/>
              </w:rPr>
              <w:t>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环境和安全管理职责设在办公室内，主要负责环境和安全管理，识别公司环境因素和危险源，并策划管理方案。并对公司内部的重要环境因素和危险源检查和管理。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default" w:eastAsia="宋体"/>
                <w:szCs w:val="21"/>
                <w:lang w:val="en-US" w:eastAsia="zh-CN"/>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w:t>
            </w:r>
            <w:r>
              <w:rPr>
                <w:rFonts w:hint="eastAsia"/>
                <w:szCs w:val="21"/>
                <w:lang w:val="en-US" w:eastAsia="zh-CN"/>
              </w:rPr>
              <w:t>詹顺娟   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p>
            <w:pPr>
              <w:spacing w:line="280" w:lineRule="exact"/>
              <w:ind w:firstLine="420" w:firstLineChars="200"/>
              <w:rPr>
                <w:rFonts w:hint="eastAsia"/>
                <w:szCs w:val="21"/>
                <w:lang w:val="en-US" w:eastAsia="zh-CN"/>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w:t>
            </w:r>
            <w:r>
              <w:rPr>
                <w:rFonts w:hint="eastAsia"/>
                <w:szCs w:val="21"/>
                <w:lang w:val="en-US" w:eastAsia="zh-CN"/>
              </w:rPr>
              <w:t>詹顺娟   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w:t>
            </w:r>
            <w:r>
              <w:rPr>
                <w:rFonts w:hint="eastAsia"/>
                <w:szCs w:val="21"/>
                <w:lang w:val="en-US" w:eastAsia="zh-CN"/>
              </w:rPr>
              <w:t>人员进出冷库</w:t>
            </w:r>
            <w:r>
              <w:rPr>
                <w:rFonts w:hint="eastAsia"/>
                <w:szCs w:val="21"/>
              </w:rPr>
              <w:t>伤亡意外</w:t>
            </w:r>
            <w:r>
              <w:rPr>
                <w:rFonts w:hint="eastAsia"/>
                <w:szCs w:val="21"/>
                <w:lang w:eastAsia="zh-CN"/>
              </w:rPr>
              <w:t>、</w:t>
            </w:r>
            <w:r>
              <w:rPr>
                <w:rFonts w:hint="eastAsia"/>
                <w:szCs w:val="21"/>
                <w:lang w:val="en-US" w:eastAsia="zh-CN"/>
              </w:rPr>
              <w:t>防疫</w:t>
            </w:r>
            <w:r>
              <w:rPr>
                <w:rFonts w:hint="eastAsia"/>
                <w:szCs w:val="21"/>
              </w:rPr>
              <w:t>等危险因素。编制：</w:t>
            </w:r>
            <w:r>
              <w:rPr>
                <w:rFonts w:hint="eastAsia"/>
                <w:szCs w:val="21"/>
                <w:lang w:val="en-US" w:eastAsia="zh-CN"/>
              </w:rPr>
              <w:t>詹顺娟   审核：胡常成</w:t>
            </w:r>
            <w:r>
              <w:rPr>
                <w:rFonts w:hint="eastAsia"/>
                <w:szCs w:val="21"/>
              </w:rPr>
              <w:t xml:space="preserve"> </w:t>
            </w:r>
            <w:r>
              <w:rPr>
                <w:rFonts w:hint="eastAsia"/>
                <w:szCs w:val="21"/>
                <w:lang w:val="en-US" w:eastAsia="zh-CN"/>
              </w:rPr>
              <w:t xml:space="preserve"> </w:t>
            </w:r>
            <w:r>
              <w:rPr>
                <w:rFonts w:hint="eastAsia"/>
                <w:szCs w:val="21"/>
              </w:rPr>
              <w:t>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p>
            <w:pPr>
              <w:spacing w:line="280" w:lineRule="exact"/>
              <w:ind w:firstLine="420" w:firstLineChars="200"/>
              <w:rPr>
                <w:rFonts w:hint="eastAsia"/>
                <w:szCs w:val="21"/>
                <w:lang w:val="en-US" w:eastAsia="zh-CN"/>
              </w:rPr>
            </w:pPr>
            <w:r>
              <w:rPr>
                <w:rFonts w:hint="eastAsia"/>
                <w:szCs w:val="21"/>
              </w:rPr>
              <w:t>由各部门有管理经验的人员共同讨论、采用经验法确定不可接受风险。提供了《不可接受风险清单》涉及本部门的不可接受风险有：火灾、触电、中暑、交通伤亡事故</w:t>
            </w:r>
            <w:r>
              <w:rPr>
                <w:rFonts w:hint="eastAsia"/>
                <w:szCs w:val="21"/>
                <w:lang w:eastAsia="zh-CN"/>
              </w:rPr>
              <w:t>、</w:t>
            </w:r>
            <w:r>
              <w:rPr>
                <w:rFonts w:hint="eastAsia"/>
                <w:szCs w:val="21"/>
                <w:lang w:val="en-US" w:eastAsia="zh-CN"/>
              </w:rPr>
              <w:t>疫情病毒</w:t>
            </w:r>
            <w:r>
              <w:rPr>
                <w:rFonts w:hint="eastAsia"/>
                <w:szCs w:val="21"/>
              </w:rPr>
              <w:t>等危害健康安全等；针对不可接受风险编制了职业健康安全目标、指标及管理方案，内容包括：目标、指标、主要措施、责任部门、经费、时间要求等。编制：</w:t>
            </w:r>
            <w:r>
              <w:rPr>
                <w:rFonts w:hint="eastAsia"/>
                <w:szCs w:val="21"/>
                <w:lang w:val="en-US" w:eastAsia="zh-CN"/>
              </w:rPr>
              <w:t>詹顺娟   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440" w:lineRule="exact"/>
              <w:jc w:val="left"/>
              <w:rPr>
                <w:rFonts w:hint="eastAsia" w:ascii="Times New Roman" w:hAnsi="Times New Roman" w:eastAsia="宋体" w:cs="Times New Roman"/>
                <w:kern w:val="2"/>
                <w:sz w:val="24"/>
                <w:szCs w:val="24"/>
                <w:lang w:val="en-US" w:eastAsia="zh-CN" w:bidi="ar-SA"/>
              </w:rPr>
            </w:pPr>
            <w:r>
              <w:rPr>
                <w:rFonts w:hint="eastAsia"/>
                <w:sz w:val="24"/>
                <w:szCs w:val="24"/>
              </w:rPr>
              <w:t>措施的策划</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szCs w:val="21"/>
                <w:lang w:eastAsia="zh-CN"/>
              </w:rPr>
              <w:t>办</w:t>
            </w:r>
            <w:r>
              <w:rPr>
                <w:rFonts w:hint="eastAsia" w:ascii="宋体" w:hAnsi="宋体" w:cs="宋体"/>
                <w:szCs w:val="21"/>
                <w:lang w:val="en-US" w:eastAsia="zh-CN"/>
              </w:rPr>
              <w:t>公室</w:t>
            </w:r>
            <w:r>
              <w:rPr>
                <w:rFonts w:hint="eastAsia" w:ascii="宋体" w:hAnsi="宋体" w:cs="宋体"/>
                <w:szCs w:val="21"/>
              </w:rPr>
              <w:t>负责制定环境、职业健康安全目标及管理方案，总经理</w:t>
            </w:r>
            <w:r>
              <w:rPr>
                <w:rFonts w:hint="eastAsia" w:ascii="宋体" w:hAnsi="宋体" w:cs="宋体"/>
                <w:szCs w:val="21"/>
                <w:lang w:val="en-US" w:eastAsia="zh-CN"/>
              </w:rPr>
              <w:t>沈洪祥</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办公室</w:t>
            </w:r>
            <w:r>
              <w:rPr>
                <w:rFonts w:hint="eastAsia" w:ascii="宋体" w:hAnsi="宋体" w:cs="宋体"/>
                <w:szCs w:val="21"/>
              </w:rPr>
              <w:t>每半年对方案实施情况进行检查跟踪，向总经理报告；一般在管理评审之前对环境、职业健康安全目标及管理方案由</w:t>
            </w:r>
            <w:r>
              <w:rPr>
                <w:rFonts w:hint="eastAsia" w:ascii="宋体" w:hAnsi="宋体" w:cs="宋体"/>
                <w:szCs w:val="21"/>
                <w:lang w:eastAsia="zh-CN"/>
              </w:rPr>
              <w:t>办公室</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根据重要环境因素和不可接受因素，确定相关负责部门和岗位，制定管理方案。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40" w:lineRule="auto"/>
              <w:ind w:firstLine="420" w:firstLineChars="200"/>
              <w:rPr>
                <w:szCs w:val="21"/>
              </w:rPr>
            </w:pPr>
            <w:r>
              <w:rPr>
                <w:rFonts w:hint="eastAsia"/>
                <w:szCs w:val="21"/>
              </w:rPr>
              <w:t>公司对管理体系所需的相关职能、层次和过程设定管理目标。</w:t>
            </w:r>
          </w:p>
          <w:p>
            <w:pPr>
              <w:spacing w:line="240" w:lineRule="auto"/>
              <w:ind w:firstLine="420" w:firstLineChars="200"/>
              <w:rPr>
                <w:rFonts w:hint="eastAsia" w:eastAsia="宋体"/>
                <w:szCs w:val="21"/>
                <w:lang w:eastAsia="zh-CN"/>
              </w:rPr>
            </w:pPr>
            <w:r>
              <w:rPr>
                <w:rFonts w:hint="eastAsia"/>
                <w:szCs w:val="21"/>
                <w:lang w:eastAsia="zh-CN"/>
              </w:rPr>
              <w:t>办公室</w:t>
            </w:r>
            <w:r>
              <w:rPr>
                <w:rFonts w:hint="eastAsia"/>
                <w:szCs w:val="21"/>
              </w:rPr>
              <w:t>涉及的目标及实现情况</w:t>
            </w:r>
            <w:r>
              <w:rPr>
                <w:rFonts w:hint="eastAsia"/>
                <w:szCs w:val="21"/>
                <w:lang w:eastAsia="zh-CN"/>
              </w:rPr>
              <w:t>：</w:t>
            </w:r>
          </w:p>
          <w:p>
            <w:pPr>
              <w:spacing w:line="240" w:lineRule="auto"/>
              <w:ind w:left="8" w:firstLine="420" w:firstLineChars="200"/>
              <w:rPr>
                <w:szCs w:val="21"/>
              </w:rPr>
            </w:pPr>
            <w:r>
              <w:rPr>
                <w:szCs w:val="21"/>
              </w:rPr>
              <w:t>查环境管理方案：</w:t>
            </w:r>
          </w:p>
          <w:p>
            <w:pPr>
              <w:spacing w:line="240" w:lineRule="auto"/>
              <w:ind w:firstLine="420" w:firstLineChars="200"/>
              <w:rPr>
                <w:rFonts w:hint="eastAsia" w:eastAsia="宋体"/>
                <w:szCs w:val="21"/>
                <w:lang w:val="en-US" w:eastAsia="zh-CN"/>
              </w:rPr>
            </w:pPr>
            <w:r>
              <w:rPr>
                <w:rFonts w:hint="eastAsia"/>
                <w:szCs w:val="21"/>
              </w:rPr>
              <w:t>目标：固废排放达标</w:t>
            </w:r>
            <w:r>
              <w:rPr>
                <w:rFonts w:hint="eastAsia"/>
                <w:szCs w:val="21"/>
                <w:lang w:val="en-US" w:eastAsia="zh-CN"/>
              </w:rPr>
              <w:t>排放，指标：</w:t>
            </w:r>
            <w:r>
              <w:rPr>
                <w:rFonts w:hint="eastAsia"/>
                <w:szCs w:val="21"/>
              </w:rPr>
              <w:t>各类废弃物按规定处置率100%</w:t>
            </w:r>
            <w:r>
              <w:rPr>
                <w:rFonts w:hint="eastAsia"/>
                <w:szCs w:val="21"/>
                <w:lang w:val="en-US" w:eastAsia="zh-CN"/>
              </w:rPr>
              <w:t>；主要措施为</w:t>
            </w:r>
            <w:r>
              <w:rPr>
                <w:rFonts w:hint="eastAsia"/>
                <w:szCs w:val="21"/>
              </w:rPr>
              <w:t>1</w:t>
            </w:r>
            <w:r>
              <w:rPr>
                <w:rFonts w:hint="eastAsia"/>
                <w:szCs w:val="21"/>
                <w:lang w:eastAsia="zh-CN"/>
              </w:rPr>
              <w:t>）</w:t>
            </w:r>
            <w:r>
              <w:rPr>
                <w:rFonts w:hint="eastAsia"/>
                <w:szCs w:val="21"/>
              </w:rPr>
              <w:t>落实固体废弃物管理责任制，严格管理。2</w:t>
            </w:r>
            <w:r>
              <w:rPr>
                <w:rFonts w:hint="eastAsia"/>
                <w:szCs w:val="21"/>
                <w:lang w:eastAsia="zh-CN"/>
              </w:rPr>
              <w:t>）</w:t>
            </w:r>
            <w:r>
              <w:rPr>
                <w:rFonts w:hint="eastAsia"/>
                <w:szCs w:val="21"/>
              </w:rPr>
              <w:t>加强检查、巡视，发现不合格及时采取纠正和预防措施。3</w:t>
            </w:r>
            <w:r>
              <w:rPr>
                <w:rFonts w:hint="eastAsia"/>
                <w:szCs w:val="21"/>
                <w:lang w:eastAsia="zh-CN"/>
              </w:rPr>
              <w:t>）</w:t>
            </w:r>
            <w:r>
              <w:rPr>
                <w:rFonts w:hint="eastAsia"/>
                <w:szCs w:val="21"/>
              </w:rPr>
              <w:t>严格按可回收、不可回收和危废分类处理；合理划分可回收、不可回收和危废的临时存放区域。4</w:t>
            </w:r>
            <w:r>
              <w:rPr>
                <w:rFonts w:hint="eastAsia"/>
                <w:szCs w:val="21"/>
                <w:lang w:eastAsia="zh-CN"/>
              </w:rPr>
              <w:t>）</w:t>
            </w:r>
            <w:r>
              <w:rPr>
                <w:rFonts w:hint="eastAsia"/>
                <w:szCs w:val="21"/>
              </w:rPr>
              <w:t>与相关方加强沟通和施加影响，如向外来人员宣传环境保护要求，与垃圾处理、环境保护部门加强沟通，及时清运</w:t>
            </w:r>
            <w:r>
              <w:rPr>
                <w:rFonts w:hint="eastAsia"/>
                <w:szCs w:val="21"/>
                <w:lang w:val="en-US" w:eastAsia="zh-CN"/>
              </w:rPr>
              <w:t>；</w:t>
            </w:r>
          </w:p>
          <w:p>
            <w:pPr>
              <w:spacing w:line="240" w:lineRule="auto"/>
              <w:ind w:left="8" w:hanging="8" w:hangingChars="4"/>
              <w:rPr>
                <w:rFonts w:hint="eastAsia" w:eastAsia="宋体"/>
                <w:szCs w:val="21"/>
                <w:lang w:val="en-US" w:eastAsia="zh-CN"/>
              </w:rPr>
            </w:pPr>
          </w:p>
          <w:p>
            <w:pPr>
              <w:spacing w:line="240" w:lineRule="auto"/>
              <w:ind w:left="208" w:leftChars="99" w:firstLine="199" w:firstLineChars="95"/>
              <w:rPr>
                <w:szCs w:val="21"/>
              </w:rPr>
            </w:pPr>
            <w:r>
              <w:rPr>
                <w:szCs w:val="21"/>
              </w:rPr>
              <w:t>查</w:t>
            </w:r>
            <w:r>
              <w:rPr>
                <w:rFonts w:hint="eastAsia"/>
                <w:szCs w:val="21"/>
              </w:rPr>
              <w:t>职业健康安全</w:t>
            </w:r>
            <w:r>
              <w:rPr>
                <w:szCs w:val="21"/>
              </w:rPr>
              <w:t>管理方案：</w:t>
            </w:r>
          </w:p>
          <w:p>
            <w:pPr>
              <w:spacing w:line="240" w:lineRule="auto"/>
              <w:rPr>
                <w:rFonts w:hint="eastAsia"/>
                <w:szCs w:val="21"/>
              </w:rPr>
            </w:pPr>
            <w:r>
              <w:rPr>
                <w:rFonts w:hint="eastAsia"/>
                <w:szCs w:val="21"/>
              </w:rPr>
              <w:t>目标：确保员工职业健康安全。</w:t>
            </w:r>
            <w:r>
              <w:rPr>
                <w:rFonts w:hint="eastAsia"/>
                <w:szCs w:val="21"/>
                <w:lang w:val="en-US" w:eastAsia="zh-CN"/>
              </w:rPr>
              <w:t>指标：</w:t>
            </w:r>
            <w:r>
              <w:rPr>
                <w:rFonts w:hint="eastAsia"/>
                <w:szCs w:val="21"/>
              </w:rPr>
              <w:t>重大人身伤亡事故0，职业病发生率0，火灾事故0</w:t>
            </w:r>
            <w:r>
              <w:rPr>
                <w:rFonts w:hint="eastAsia"/>
                <w:szCs w:val="21"/>
                <w:lang w:val="en-US" w:eastAsia="zh-CN"/>
              </w:rPr>
              <w:t>；主要措施为：1）</w:t>
            </w:r>
            <w:r>
              <w:rPr>
                <w:rFonts w:hint="eastAsia"/>
                <w:szCs w:val="21"/>
              </w:rPr>
              <w:t>成立安全领导小组，监督日常安全工作；2</w:t>
            </w:r>
            <w:r>
              <w:rPr>
                <w:rFonts w:hint="eastAsia"/>
                <w:szCs w:val="21"/>
                <w:lang w:val="en-US" w:eastAsia="zh-CN"/>
              </w:rPr>
              <w:t>)</w:t>
            </w:r>
            <w:r>
              <w:rPr>
                <w:rFonts w:hint="eastAsia"/>
                <w:szCs w:val="21"/>
              </w:rPr>
              <w:t>落实消防工作责任制，严格管理。每月对消防设施进行检查，发现不合格消防设施及时更新；3</w:t>
            </w:r>
            <w:r>
              <w:rPr>
                <w:rFonts w:hint="eastAsia"/>
                <w:szCs w:val="21"/>
                <w:lang w:val="en-US" w:eastAsia="zh-CN"/>
              </w:rPr>
              <w:t>)</w:t>
            </w:r>
            <w:r>
              <w:rPr>
                <w:rFonts w:hint="eastAsia"/>
                <w:szCs w:val="21"/>
              </w:rPr>
              <w:t>加强检查、巡视，发现隐患及时采取纠正和预防措施；4</w:t>
            </w:r>
            <w:r>
              <w:rPr>
                <w:rFonts w:hint="eastAsia"/>
                <w:szCs w:val="21"/>
                <w:lang w:val="en-US" w:eastAsia="zh-CN"/>
              </w:rPr>
              <w:t>)</w:t>
            </w:r>
            <w:r>
              <w:rPr>
                <w:rFonts w:hint="eastAsia"/>
                <w:szCs w:val="21"/>
              </w:rPr>
              <w:t>加强对员工防火意识教育，严禁在禁止吸烟处吸烟；5</w:t>
            </w:r>
            <w:r>
              <w:rPr>
                <w:rFonts w:hint="eastAsia"/>
                <w:szCs w:val="21"/>
                <w:lang w:val="en-US" w:eastAsia="zh-CN"/>
              </w:rPr>
              <w:t>)</w:t>
            </w:r>
            <w:r>
              <w:rPr>
                <w:rFonts w:hint="eastAsia"/>
                <w:szCs w:val="21"/>
              </w:rPr>
              <w:t>各种用电设备和线路应符合国家有关安全规定，应有可熔保险和漏电保护，绝缘性能必须良好，并有可靠的接地零保护措施等；6</w:t>
            </w:r>
            <w:r>
              <w:rPr>
                <w:rFonts w:hint="eastAsia"/>
                <w:szCs w:val="21"/>
                <w:lang w:val="en-US" w:eastAsia="zh-CN"/>
              </w:rPr>
              <w:t>)</w:t>
            </w:r>
            <w:r>
              <w:rPr>
                <w:rFonts w:hint="eastAsia"/>
                <w:szCs w:val="21"/>
              </w:rPr>
              <w:t>每年按规定进行员工体检；7</w:t>
            </w:r>
            <w:r>
              <w:rPr>
                <w:rFonts w:hint="eastAsia"/>
                <w:szCs w:val="21"/>
                <w:lang w:val="en-US" w:eastAsia="zh-CN"/>
              </w:rPr>
              <w:t>)</w:t>
            </w:r>
            <w:r>
              <w:rPr>
                <w:rFonts w:hint="eastAsia"/>
                <w:szCs w:val="21"/>
              </w:rPr>
              <w:t>加强对员工交通法规的宣传和自我保护意识等。</w:t>
            </w:r>
          </w:p>
          <w:p>
            <w:pPr>
              <w:spacing w:line="240" w:lineRule="auto"/>
              <w:rPr>
                <w:rFonts w:hint="default"/>
                <w:szCs w:val="21"/>
                <w:lang w:val="en-US" w:eastAsia="zh-CN"/>
              </w:rPr>
            </w:pPr>
          </w:p>
          <w:p>
            <w:pPr>
              <w:spacing w:line="240" w:lineRule="auto"/>
              <w:jc w:val="left"/>
              <w:rPr>
                <w:szCs w:val="21"/>
              </w:rPr>
            </w:pPr>
            <w:r>
              <w:rPr>
                <w:rFonts w:hint="eastAsia"/>
                <w:szCs w:val="21"/>
              </w:rPr>
              <w:t>针对以上职业健康安全目标、指标制定了控制方法和措施，规定了责任部门、资金预算、完成日期、监督检查部门；</w:t>
            </w:r>
          </w:p>
          <w:p>
            <w:pPr>
              <w:tabs>
                <w:tab w:val="left" w:pos="900"/>
                <w:tab w:val="left" w:pos="3560"/>
              </w:tabs>
              <w:spacing w:line="240" w:lineRule="auto"/>
              <w:ind w:firstLine="420" w:firstLineChars="200"/>
              <w:rPr>
                <w:szCs w:val="21"/>
              </w:rPr>
            </w:pPr>
            <w:r>
              <w:rPr>
                <w:rFonts w:hint="eastAsia"/>
                <w:szCs w:val="21"/>
              </w:rPr>
              <w:t>针对以上目标、指标制定了控制方法，明确了实施目标的措施和时间。明确了责任部门及所需财务等，</w:t>
            </w:r>
            <w:r>
              <w:rPr>
                <w:szCs w:val="21"/>
              </w:rPr>
              <w:t>通过执行相关的控制程序、管理制度、安全排查等方式对以上管理方案进行管理，定期对方案进行检查，检查结果，以上方案已完成或</w:t>
            </w:r>
            <w:r>
              <w:rPr>
                <w:rFonts w:hint="eastAsia"/>
                <w:szCs w:val="21"/>
              </w:rPr>
              <w:t>正在实施中</w:t>
            </w:r>
            <w:r>
              <w:rPr>
                <w:szCs w:val="21"/>
              </w:rPr>
              <w:t>。</w:t>
            </w:r>
          </w:p>
          <w:p>
            <w:pPr>
              <w:spacing w:line="240" w:lineRule="auto"/>
              <w:ind w:firstLine="420" w:firstLineChars="200"/>
              <w:rPr>
                <w:szCs w:val="21"/>
              </w:rPr>
            </w:pPr>
            <w:r>
              <w:rPr>
                <w:rFonts w:hint="eastAsia"/>
                <w:szCs w:val="21"/>
              </w:rPr>
              <w:t>目标的内容已包括满足法律法规要求和防止环境污染、防止人身伤害和健康损害所需的内容，同时包括持续改进的承诺，体现分阶段实现的原则，目标在各职能层次上建立，并可测量与公司方针保持一致并能分解到各部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办公室</w:t>
            </w:r>
            <w:r>
              <w:rPr>
                <w:rFonts w:hint="eastAsia" w:ascii="宋体" w:hAnsi="宋体" w:cs="宋体"/>
                <w:szCs w:val="21"/>
              </w:rPr>
              <w:t>统一管理。基本不涉及重大法规要求的不可接受的环境和安全风险。未制定针对性的管理措施和方案。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tcPr>
          <w:p>
            <w:pPr>
              <w:tabs>
                <w:tab w:val="left" w:pos="840"/>
                <w:tab w:val="left" w:pos="3560"/>
              </w:tabs>
              <w:ind w:firstLine="420" w:firstLineChars="200"/>
              <w:rPr>
                <w:rFonts w:hint="eastAsia" w:ascii="宋体" w:hAnsi="宋体"/>
                <w:color w:val="000000"/>
                <w:spacing w:val="6"/>
                <w:szCs w:val="21"/>
              </w:rPr>
            </w:pPr>
            <w:r>
              <w:rPr>
                <w:rFonts w:hint="eastAsia" w:ascii="宋体" w:hAnsi="宋体"/>
                <w:szCs w:val="21"/>
              </w:rPr>
              <w:t>制定了“运行控制程序”，对识别出的环境因素和危险源的运行控制要求作出了规定，</w:t>
            </w:r>
            <w:r>
              <w:rPr>
                <w:rFonts w:hint="eastAsia" w:ascii="宋体" w:hAnsi="宋体"/>
                <w:color w:val="000000"/>
                <w:spacing w:val="6"/>
                <w:szCs w:val="21"/>
              </w:rPr>
              <w:t>基本符合要求。</w:t>
            </w:r>
          </w:p>
          <w:p>
            <w:pPr>
              <w:tabs>
                <w:tab w:val="left" w:pos="840"/>
                <w:tab w:val="left" w:pos="3560"/>
              </w:tabs>
              <w:ind w:firstLine="444" w:firstLineChars="200"/>
              <w:rPr>
                <w:rFonts w:hint="default" w:ascii="宋体" w:hAnsi="宋体" w:eastAsia="宋体"/>
                <w:color w:val="000000"/>
                <w:spacing w:val="6"/>
                <w:szCs w:val="21"/>
                <w:lang w:val="en-US" w:eastAsia="zh-CN"/>
              </w:rPr>
            </w:pPr>
            <w:r>
              <w:rPr>
                <w:rFonts w:hint="eastAsia" w:ascii="宋体" w:hAnsi="宋体"/>
                <w:color w:val="000000"/>
                <w:spacing w:val="6"/>
                <w:szCs w:val="21"/>
                <w:lang w:val="en-US" w:eastAsia="zh-CN"/>
              </w:rPr>
              <w:t>提供月度《安全环境检查记录》，有检测项目和检测人。</w:t>
            </w:r>
          </w:p>
          <w:p>
            <w:pPr>
              <w:tabs>
                <w:tab w:val="left" w:pos="840"/>
                <w:tab w:val="left" w:pos="3560"/>
              </w:tabs>
              <w:ind w:firstLine="444" w:firstLineChars="200"/>
              <w:rPr>
                <w:rFonts w:ascii="宋体" w:hAnsi="宋体"/>
                <w:color w:val="000000"/>
                <w:szCs w:val="21"/>
              </w:rPr>
            </w:pPr>
            <w:r>
              <w:rPr>
                <w:rFonts w:hint="eastAsia" w:ascii="宋体" w:hAnsi="宋体"/>
                <w:color w:val="000000"/>
                <w:spacing w:val="6"/>
                <w:szCs w:val="21"/>
              </w:rPr>
              <w:t>生活污水运行控制情况：</w:t>
            </w:r>
          </w:p>
          <w:p>
            <w:pPr>
              <w:ind w:firstLine="420" w:firstLineChars="200"/>
              <w:rPr>
                <w:rFonts w:ascii="宋体" w:hAnsi="宋体"/>
                <w:szCs w:val="21"/>
              </w:rPr>
            </w:pPr>
            <w:r>
              <w:rPr>
                <w:rFonts w:hint="eastAsia" w:ascii="宋体" w:hAnsi="宋体"/>
                <w:szCs w:val="21"/>
              </w:rPr>
              <w:t>公司生活</w:t>
            </w:r>
            <w:r>
              <w:rPr>
                <w:rFonts w:hint="eastAsia" w:ascii="宋体" w:hAnsi="宋体"/>
                <w:szCs w:val="21"/>
                <w:lang w:val="en-US" w:eastAsia="zh-CN"/>
              </w:rPr>
              <w:t>和水池更换及消毒清洗的</w:t>
            </w:r>
            <w:r>
              <w:rPr>
                <w:rFonts w:hint="eastAsia" w:ascii="宋体" w:hAnsi="宋体"/>
                <w:szCs w:val="21"/>
              </w:rPr>
              <w:t>污水排入</w:t>
            </w:r>
            <w:r>
              <w:rPr>
                <w:rFonts w:hint="eastAsia" w:ascii="宋体" w:hAnsi="宋体"/>
                <w:szCs w:val="21"/>
                <w:lang w:val="en-US" w:eastAsia="zh-CN"/>
              </w:rPr>
              <w:t xml:space="preserve">污水处理池，发酵后，用于农田肥料； 一般生活清洗用水排放农村水池； </w:t>
            </w:r>
          </w:p>
          <w:p>
            <w:pPr>
              <w:tabs>
                <w:tab w:val="left" w:pos="840"/>
                <w:tab w:val="left" w:pos="3560"/>
              </w:tabs>
              <w:ind w:firstLine="420" w:firstLineChars="200"/>
              <w:rPr>
                <w:rFonts w:ascii="宋体" w:hAnsi="宋体"/>
                <w:szCs w:val="21"/>
              </w:rPr>
            </w:pPr>
            <w:r>
              <w:rPr>
                <w:rFonts w:hint="eastAsia" w:ascii="宋体" w:hAnsi="宋体"/>
                <w:szCs w:val="21"/>
              </w:rPr>
              <w:t>固废处理：</w:t>
            </w:r>
          </w:p>
          <w:p>
            <w:pPr>
              <w:snapToGrid w:val="0"/>
              <w:ind w:firstLine="420" w:firstLineChars="200"/>
              <w:jc w:val="left"/>
              <w:rPr>
                <w:rFonts w:hint="default" w:ascii="宋体" w:hAnsi="宋体" w:eastAsia="宋体"/>
                <w:color w:val="000000"/>
                <w:spacing w:val="6"/>
                <w:szCs w:val="21"/>
                <w:lang w:val="en-US" w:eastAsia="zh-CN"/>
              </w:rPr>
            </w:pPr>
            <w:r>
              <w:rPr>
                <w:rFonts w:hint="eastAsia" w:ascii="宋体" w:hAnsi="宋体"/>
                <w:szCs w:val="21"/>
              </w:rPr>
              <w:t>生活垃圾集中交由当地环卫部门处置；</w:t>
            </w:r>
            <w:r>
              <w:rPr>
                <w:rFonts w:hint="eastAsia" w:ascii="宋体" w:hAnsi="宋体"/>
                <w:color w:val="000000"/>
                <w:spacing w:val="6"/>
                <w:szCs w:val="21"/>
              </w:rPr>
              <w:t>废硒鼓、墨盒、废灯泡、废电池等由</w:t>
            </w:r>
            <w:r>
              <w:rPr>
                <w:rFonts w:hint="eastAsia" w:ascii="宋体" w:hAnsi="宋体"/>
                <w:color w:val="000000"/>
                <w:spacing w:val="6"/>
                <w:szCs w:val="21"/>
                <w:lang w:eastAsia="zh-CN"/>
              </w:rPr>
              <w:t>办公室</w:t>
            </w:r>
            <w:r>
              <w:rPr>
                <w:rFonts w:hint="eastAsia" w:ascii="宋体" w:hAnsi="宋体"/>
                <w:color w:val="000000"/>
                <w:spacing w:val="6"/>
                <w:szCs w:val="21"/>
              </w:rPr>
              <w:t>负责收集；废包装纸箱、废纸等卖于废品回收站；生活垃圾</w:t>
            </w:r>
            <w:r>
              <w:rPr>
                <w:rFonts w:hint="eastAsia" w:ascii="宋体" w:hAnsi="宋体"/>
                <w:color w:val="000000"/>
                <w:spacing w:val="6"/>
                <w:szCs w:val="21"/>
                <w:lang w:val="en-US" w:eastAsia="zh-CN"/>
              </w:rPr>
              <w:t>经分类后，</w:t>
            </w:r>
            <w:r>
              <w:rPr>
                <w:rFonts w:hint="eastAsia" w:ascii="宋体" w:hAnsi="宋体"/>
                <w:color w:val="000000"/>
                <w:spacing w:val="6"/>
                <w:szCs w:val="21"/>
              </w:rPr>
              <w:t>由环卫部门处理；废灯管、废电池量、硒鼓目前量较少，暂存在</w:t>
            </w:r>
            <w:r>
              <w:rPr>
                <w:rFonts w:hint="eastAsia" w:ascii="宋体" w:hAnsi="宋体"/>
                <w:color w:val="000000"/>
                <w:spacing w:val="6"/>
                <w:szCs w:val="21"/>
                <w:lang w:eastAsia="zh-CN"/>
              </w:rPr>
              <w:t>办公室</w:t>
            </w:r>
            <w:r>
              <w:rPr>
                <w:rFonts w:hint="eastAsia" w:ascii="宋体" w:hAnsi="宋体"/>
                <w:color w:val="000000"/>
                <w:spacing w:val="6"/>
                <w:szCs w:val="21"/>
              </w:rPr>
              <w:t>，未转移。</w:t>
            </w:r>
            <w:r>
              <w:rPr>
                <w:rFonts w:hint="eastAsia" w:ascii="宋体" w:hAnsi="宋体"/>
                <w:color w:val="000000"/>
                <w:spacing w:val="6"/>
                <w:szCs w:val="21"/>
                <w:lang w:val="en-US" w:eastAsia="zh-CN"/>
              </w:rPr>
              <w:t>生产废物主要为次残废弃产品，由市场统一收集交环卫处置，公司每年向市场交纳卫生处置费，未提供相关处置记录。</w:t>
            </w:r>
          </w:p>
          <w:p>
            <w:pPr>
              <w:snapToGrid w:val="0"/>
              <w:ind w:firstLine="444" w:firstLineChars="200"/>
              <w:jc w:val="left"/>
              <w:rPr>
                <w:rFonts w:ascii="宋体" w:hAnsi="宋体"/>
                <w:color w:val="000000"/>
                <w:spacing w:val="6"/>
                <w:szCs w:val="21"/>
              </w:rPr>
            </w:pPr>
            <w:r>
              <w:rPr>
                <w:rFonts w:hint="eastAsia" w:ascii="宋体" w:hAnsi="宋体"/>
                <w:color w:val="000000"/>
                <w:spacing w:val="6"/>
                <w:szCs w:val="21"/>
              </w:rPr>
              <w:t>见办公区域设置垃圾分类放置，现场有标识了“可回收”和“不可回收”的垃圾桶各一只，各类垃圾能规定要求放置，分类处置。废纸箱、包装箱等卖于废品回收站，办公危废（硒鼓、墨盒）与供应商进行调换；生活垃圾由当地环卫部门清运。</w:t>
            </w:r>
          </w:p>
          <w:p>
            <w:pPr>
              <w:tabs>
                <w:tab w:val="left" w:pos="840"/>
                <w:tab w:val="left" w:pos="3560"/>
              </w:tabs>
              <w:ind w:firstLine="444" w:firstLineChars="200"/>
              <w:rPr>
                <w:rFonts w:hint="default" w:ascii="宋体" w:hAnsi="宋体" w:eastAsia="宋体"/>
                <w:color w:val="000000"/>
                <w:spacing w:val="6"/>
                <w:szCs w:val="21"/>
                <w:lang w:val="en-US" w:eastAsia="zh-CN"/>
              </w:rPr>
            </w:pPr>
            <w:r>
              <w:rPr>
                <w:rFonts w:hint="eastAsia" w:ascii="宋体" w:hAnsi="宋体"/>
                <w:color w:val="000000"/>
                <w:spacing w:val="6"/>
                <w:szCs w:val="21"/>
              </w:rPr>
              <w:t>办公区域配有灭火器，经查看有效</w:t>
            </w:r>
            <w:r>
              <w:rPr>
                <w:rFonts w:hint="eastAsia" w:ascii="宋体" w:hAnsi="宋体"/>
                <w:color w:val="000000"/>
                <w:spacing w:val="6"/>
                <w:szCs w:val="21"/>
                <w:lang w:eastAsia="zh-CN"/>
              </w:rPr>
              <w:t>，</w:t>
            </w:r>
            <w:r>
              <w:rPr>
                <w:rFonts w:hint="eastAsia" w:ascii="宋体" w:hAnsi="宋体"/>
                <w:color w:val="000000"/>
                <w:spacing w:val="6"/>
                <w:szCs w:val="21"/>
                <w:lang w:val="en-US" w:eastAsia="zh-CN"/>
              </w:rPr>
              <w:t>但检查记录仅到2020年7月份</w:t>
            </w:r>
            <w:r>
              <w:rPr>
                <w:rFonts w:hint="eastAsia" w:ascii="宋体" w:hAnsi="宋体"/>
                <w:color w:val="000000"/>
                <w:spacing w:val="6"/>
                <w:szCs w:val="21"/>
              </w:rPr>
              <w:t>。</w:t>
            </w:r>
            <w:r>
              <w:rPr>
                <w:rFonts w:hint="eastAsia" w:ascii="宋体" w:hAnsi="宋体"/>
                <w:color w:val="000000"/>
                <w:spacing w:val="6"/>
                <w:szCs w:val="21"/>
                <w:lang w:val="en-US" w:eastAsia="zh-CN"/>
              </w:rPr>
              <w:t>配送汽车、水池及冷库配置灭火器； 灭火器上未发现有点检记录。</w:t>
            </w:r>
          </w:p>
          <w:p>
            <w:pPr>
              <w:ind w:firstLine="420" w:firstLineChars="200"/>
              <w:rPr>
                <w:rFonts w:hint="default" w:ascii="宋体" w:hAnsi="宋体"/>
                <w:lang w:val="en-US" w:eastAsia="zh-CN"/>
              </w:rPr>
            </w:pPr>
          </w:p>
          <w:p>
            <w:pPr>
              <w:ind w:firstLine="420" w:firstLineChars="200"/>
              <w:rPr>
                <w:rFonts w:ascii="宋体" w:hAnsi="宋体"/>
                <w:color w:val="000000"/>
                <w:szCs w:val="21"/>
              </w:rPr>
            </w:pPr>
            <w:r>
              <w:rPr>
                <w:rFonts w:hint="eastAsia" w:ascii="宋体" w:hAnsi="宋体"/>
                <w:color w:val="000000"/>
                <w:szCs w:val="21"/>
              </w:rPr>
              <w:t>公司定期组织人员对环境、安全运行情况进行检查：</w:t>
            </w:r>
          </w:p>
          <w:p>
            <w:pPr>
              <w:ind w:firstLine="420" w:firstLineChars="200"/>
              <w:rPr>
                <w:rFonts w:ascii="宋体" w:hAnsi="宋体" w:cs="黑体"/>
              </w:rPr>
            </w:pPr>
            <w:r>
              <w:rPr>
                <w:rFonts w:hint="eastAsia" w:ascii="宋体" w:hAnsi="宋体"/>
                <w:szCs w:val="21"/>
              </w:rPr>
              <w:t>查见运行检查记录，检查项目包括：</w:t>
            </w:r>
            <w:r>
              <w:rPr>
                <w:rFonts w:hint="eastAsia" w:ascii="宋体" w:hAnsi="宋体" w:cs="黑体"/>
              </w:rPr>
              <w:t>资源节约、车辆安全、交底、</w:t>
            </w:r>
            <w:r>
              <w:rPr>
                <w:rFonts w:hint="eastAsia"/>
              </w:rPr>
              <w:t>员工权利和义务、目标指标落实</w:t>
            </w:r>
            <w:r>
              <w:rPr>
                <w:rFonts w:hint="eastAsia" w:ascii="宋体" w:hAnsi="宋体" w:cs="黑体"/>
              </w:rPr>
              <w:t>、</w:t>
            </w:r>
            <w:r>
              <w:rPr>
                <w:rFonts w:hint="eastAsia"/>
              </w:rPr>
              <w:t>消防应急准备</w:t>
            </w:r>
            <w:r>
              <w:rPr>
                <w:rFonts w:hint="eastAsia" w:ascii="宋体" w:hAnsi="宋体" w:cs="黑体"/>
              </w:rPr>
              <w:t>、</w:t>
            </w:r>
            <w:r>
              <w:rPr>
                <w:rFonts w:hint="eastAsia"/>
              </w:rPr>
              <w:t>环境</w:t>
            </w:r>
            <w:r>
              <w:rPr>
                <w:rFonts w:hint="eastAsia" w:ascii="宋体" w:hAnsi="宋体" w:cs="黑体"/>
              </w:rPr>
              <w:t>、</w:t>
            </w:r>
            <w:r>
              <w:rPr>
                <w:rFonts w:hint="eastAsia"/>
              </w:rPr>
              <w:t>现场管理</w:t>
            </w:r>
            <w:r>
              <w:rPr>
                <w:rFonts w:hint="eastAsia" w:ascii="宋体" w:hAnsi="宋体" w:cs="黑体"/>
              </w:rPr>
              <w:t>、</w:t>
            </w:r>
            <w:r>
              <w:rPr>
                <w:rFonts w:hint="eastAsia"/>
              </w:rPr>
              <w:t>现场安全标识及防护、法律法规遵循情况等</w:t>
            </w:r>
            <w:r>
              <w:rPr>
                <w:rFonts w:hint="eastAsia" w:ascii="宋体" w:hAnsi="宋体" w:cs="黑体"/>
              </w:rPr>
              <w:t>；</w:t>
            </w:r>
          </w:p>
          <w:p>
            <w:pPr>
              <w:ind w:firstLine="420" w:firstLineChars="200"/>
              <w:rPr>
                <w:rFonts w:ascii="宋体" w:hAnsi="宋体" w:cs="黑体"/>
              </w:rPr>
            </w:pPr>
            <w:r>
              <w:rPr>
                <w:rFonts w:hint="eastAsia" w:ascii="宋体" w:hAnsi="宋体" w:cs="黑体"/>
              </w:rPr>
              <w:t>抽</w:t>
            </w:r>
            <w:r>
              <w:rPr>
                <w:rFonts w:hint="eastAsia" w:ascii="宋体" w:hAnsi="宋体" w:cs="黑体"/>
                <w:lang w:eastAsia="zh-CN"/>
              </w:rPr>
              <w:t>2020</w:t>
            </w:r>
            <w:r>
              <w:rPr>
                <w:rFonts w:hint="eastAsia" w:ascii="宋体" w:hAnsi="宋体" w:cs="黑体"/>
              </w:rPr>
              <w:t>年</w:t>
            </w:r>
            <w:r>
              <w:rPr>
                <w:rFonts w:hint="eastAsia" w:ascii="宋体" w:hAnsi="宋体" w:cs="黑体"/>
                <w:lang w:val="en-US" w:eastAsia="zh-CN"/>
              </w:rPr>
              <w:t>7</w:t>
            </w:r>
            <w:r>
              <w:rPr>
                <w:rFonts w:hint="eastAsia" w:ascii="宋体" w:hAnsi="宋体" w:cs="黑体"/>
              </w:rPr>
              <w:t>月</w:t>
            </w:r>
            <w:r>
              <w:rPr>
                <w:rFonts w:hint="eastAsia" w:ascii="宋体" w:hAnsi="宋体" w:cs="黑体"/>
                <w:lang w:val="en-US" w:eastAsia="zh-CN"/>
              </w:rPr>
              <w:t>25</w:t>
            </w:r>
            <w:r>
              <w:rPr>
                <w:rFonts w:hint="eastAsia" w:ascii="宋体" w:hAnsi="宋体" w:cs="黑体"/>
              </w:rPr>
              <w:t>日、</w:t>
            </w:r>
            <w:r>
              <w:rPr>
                <w:rFonts w:hint="eastAsia" w:ascii="宋体" w:hAnsi="宋体" w:cs="黑体"/>
                <w:lang w:eastAsia="zh-CN"/>
              </w:rPr>
              <w:t>2020</w:t>
            </w:r>
            <w:r>
              <w:rPr>
                <w:rFonts w:hint="eastAsia" w:ascii="宋体" w:hAnsi="宋体" w:cs="黑体"/>
              </w:rPr>
              <w:t>年</w:t>
            </w:r>
            <w:r>
              <w:rPr>
                <w:rFonts w:hint="eastAsia" w:ascii="宋体" w:hAnsi="宋体" w:cs="黑体"/>
                <w:lang w:val="en-US" w:eastAsia="zh-CN"/>
              </w:rPr>
              <w:t>8</w:t>
            </w:r>
            <w:r>
              <w:rPr>
                <w:rFonts w:hint="eastAsia" w:ascii="宋体" w:hAnsi="宋体" w:cs="黑体"/>
              </w:rPr>
              <w:t>月</w:t>
            </w:r>
            <w:r>
              <w:rPr>
                <w:rFonts w:ascii="宋体" w:hAnsi="宋体" w:cs="黑体"/>
              </w:rPr>
              <w:t>28</w:t>
            </w:r>
            <w:r>
              <w:rPr>
                <w:rFonts w:hint="eastAsia" w:ascii="宋体" w:hAnsi="宋体" w:cs="黑体"/>
              </w:rPr>
              <w:t>日、</w:t>
            </w:r>
            <w:r>
              <w:rPr>
                <w:rFonts w:hint="eastAsia" w:ascii="宋体" w:hAnsi="宋体" w:cs="黑体"/>
                <w:lang w:eastAsia="zh-CN"/>
              </w:rPr>
              <w:t>2020</w:t>
            </w:r>
            <w:r>
              <w:rPr>
                <w:rFonts w:hint="eastAsia" w:ascii="宋体" w:hAnsi="宋体" w:cs="黑体"/>
              </w:rPr>
              <w:t>年</w:t>
            </w:r>
            <w:r>
              <w:rPr>
                <w:rFonts w:hint="eastAsia" w:ascii="宋体" w:hAnsi="宋体" w:cs="黑体"/>
                <w:lang w:val="en-US" w:eastAsia="zh-CN"/>
              </w:rPr>
              <w:t>9</w:t>
            </w:r>
            <w:r>
              <w:rPr>
                <w:rFonts w:hint="eastAsia" w:ascii="宋体" w:hAnsi="宋体" w:cs="黑体"/>
              </w:rPr>
              <w:t>月2</w:t>
            </w:r>
            <w:r>
              <w:rPr>
                <w:rFonts w:hint="eastAsia" w:ascii="宋体" w:hAnsi="宋体" w:cs="黑体"/>
                <w:lang w:val="en-US" w:eastAsia="zh-CN"/>
              </w:rPr>
              <w:t>6</w:t>
            </w:r>
            <w:r>
              <w:rPr>
                <w:rFonts w:hint="eastAsia" w:ascii="宋体" w:hAnsi="宋体" w:cs="黑体"/>
              </w:rPr>
              <w:t>日</w:t>
            </w:r>
            <w:r>
              <w:rPr>
                <w:rFonts w:hint="eastAsia" w:ascii="宋体" w:hAnsi="宋体" w:cs="黑体"/>
                <w:lang w:eastAsia="zh-CN"/>
              </w:rPr>
              <w:t>、2020</w:t>
            </w:r>
            <w:r>
              <w:rPr>
                <w:rFonts w:hint="eastAsia" w:ascii="宋体" w:hAnsi="宋体" w:cs="黑体"/>
              </w:rPr>
              <w:t>年</w:t>
            </w:r>
            <w:r>
              <w:rPr>
                <w:rFonts w:hint="eastAsia" w:ascii="宋体" w:hAnsi="宋体" w:cs="黑体"/>
                <w:lang w:val="en-US" w:eastAsia="zh-CN"/>
              </w:rPr>
              <w:t>9</w:t>
            </w:r>
            <w:r>
              <w:rPr>
                <w:rFonts w:hint="eastAsia" w:ascii="宋体" w:hAnsi="宋体" w:cs="黑体"/>
              </w:rPr>
              <w:t>月2</w:t>
            </w:r>
            <w:r>
              <w:rPr>
                <w:rFonts w:hint="eastAsia" w:ascii="宋体" w:hAnsi="宋体" w:cs="黑体"/>
                <w:lang w:val="en-US" w:eastAsia="zh-CN"/>
              </w:rPr>
              <w:t>6</w:t>
            </w:r>
            <w:r>
              <w:rPr>
                <w:rFonts w:hint="eastAsia" w:ascii="宋体" w:hAnsi="宋体" w:cs="黑体"/>
              </w:rPr>
              <w:t>日安全环境运行检查记录，检查结果：优、良；</w:t>
            </w:r>
          </w:p>
          <w:p>
            <w:pPr>
              <w:ind w:firstLine="420" w:firstLineChars="200"/>
              <w:rPr>
                <w:rFonts w:ascii="宋体" w:hAnsi="宋体" w:cs="黑体"/>
              </w:rPr>
            </w:pPr>
            <w:r>
              <w:rPr>
                <w:rFonts w:hint="eastAsia" w:ascii="宋体" w:hAnsi="宋体" w:cs="黑体"/>
              </w:rPr>
              <w:t>公司定期给员工发放劳动防护用品，提供了劳动防护用品发放记录。</w:t>
            </w:r>
          </w:p>
          <w:p>
            <w:pPr>
              <w:rPr>
                <w:rFonts w:hint="eastAsia" w:ascii="宋体" w:hAnsi="宋体" w:eastAsia="宋体" w:cs="黑体"/>
                <w:lang w:eastAsia="zh-CN"/>
              </w:rPr>
            </w:pPr>
            <w:r>
              <w:rPr>
                <w:rFonts w:hint="eastAsia" w:ascii="宋体" w:hAnsi="宋体" w:cs="黑体"/>
              </w:rPr>
              <w:t>查</w:t>
            </w:r>
            <w:r>
              <w:rPr>
                <w:rFonts w:hint="eastAsia" w:ascii="宋体" w:hAnsi="宋体" w:cs="黑体"/>
                <w:lang w:eastAsia="zh-CN"/>
              </w:rPr>
              <w:t>2020</w:t>
            </w:r>
            <w:r>
              <w:rPr>
                <w:rFonts w:hint="eastAsia" w:ascii="宋体" w:hAnsi="宋体" w:cs="黑体"/>
              </w:rPr>
              <w:t>.</w:t>
            </w:r>
            <w:r>
              <w:rPr>
                <w:rFonts w:hint="eastAsia" w:ascii="宋体" w:hAnsi="宋体" w:cs="黑体"/>
                <w:lang w:val="en-US" w:eastAsia="zh-CN"/>
              </w:rPr>
              <w:t>8</w:t>
            </w:r>
            <w:r>
              <w:rPr>
                <w:rFonts w:hint="eastAsia" w:ascii="宋体" w:hAnsi="宋体" w:cs="黑体"/>
              </w:rPr>
              <w:t>.</w:t>
            </w:r>
            <w:r>
              <w:rPr>
                <w:rFonts w:ascii="宋体" w:hAnsi="宋体" w:cs="黑体"/>
              </w:rPr>
              <w:t>12</w:t>
            </w:r>
            <w:r>
              <w:rPr>
                <w:rFonts w:hint="eastAsia" w:ascii="宋体" w:hAnsi="宋体" w:cs="黑体"/>
              </w:rPr>
              <w:t>、</w:t>
            </w:r>
            <w:r>
              <w:rPr>
                <w:rFonts w:hint="eastAsia" w:ascii="宋体" w:hAnsi="宋体" w:cs="黑体"/>
                <w:lang w:eastAsia="zh-CN"/>
              </w:rPr>
              <w:t>2020</w:t>
            </w:r>
            <w:r>
              <w:rPr>
                <w:rFonts w:ascii="宋体" w:hAnsi="宋体" w:cs="黑体"/>
              </w:rPr>
              <w:t>.</w:t>
            </w:r>
            <w:r>
              <w:rPr>
                <w:rFonts w:hint="eastAsia" w:ascii="宋体" w:hAnsi="宋体" w:cs="黑体"/>
                <w:lang w:val="en-US" w:eastAsia="zh-CN"/>
              </w:rPr>
              <w:t>9</w:t>
            </w:r>
            <w:r>
              <w:rPr>
                <w:rFonts w:ascii="宋体" w:hAnsi="宋体" w:cs="黑体"/>
              </w:rPr>
              <w:t>.11</w:t>
            </w:r>
            <w:r>
              <w:rPr>
                <w:rFonts w:hint="eastAsia" w:ascii="宋体" w:hAnsi="宋体" w:cs="黑体"/>
              </w:rPr>
              <w:t>发放了工作服、口罩</w:t>
            </w:r>
            <w:r>
              <w:rPr>
                <w:rFonts w:hint="eastAsia" w:ascii="宋体" w:hAnsi="宋体" w:cs="黑体"/>
                <w:lang w:val="en-US" w:eastAsia="zh-CN"/>
              </w:rPr>
              <w:t>等</w:t>
            </w:r>
            <w:r>
              <w:rPr>
                <w:rFonts w:hint="eastAsia" w:ascii="宋体" w:hAnsi="宋体" w:cs="黑体"/>
              </w:rPr>
              <w:t>，领用人均签字</w:t>
            </w:r>
            <w:r>
              <w:rPr>
                <w:rFonts w:hint="eastAsia" w:ascii="宋体" w:hAnsi="宋体" w:cs="黑体"/>
                <w:lang w:eastAsia="zh-CN"/>
              </w:rPr>
              <w:t>。</w:t>
            </w:r>
          </w:p>
          <w:p>
            <w:pPr>
              <w:snapToGrid w:val="0"/>
              <w:ind w:firstLine="444" w:firstLineChars="200"/>
              <w:jc w:val="left"/>
              <w:rPr>
                <w:rFonts w:ascii="宋体" w:hAnsi="宋体"/>
                <w:szCs w:val="21"/>
              </w:rPr>
            </w:pPr>
            <w:r>
              <w:rPr>
                <w:rFonts w:hint="eastAsia" w:ascii="宋体" w:hAnsi="宋体"/>
                <w:color w:val="000000"/>
                <w:spacing w:val="6"/>
                <w:szCs w:val="21"/>
              </w:rPr>
              <w:t>办公照明采用的是节能</w:t>
            </w:r>
            <w:r>
              <w:rPr>
                <w:rFonts w:hint="eastAsia" w:ascii="宋体" w:hAnsi="宋体"/>
                <w:color w:val="000000"/>
                <w:spacing w:val="6"/>
                <w:szCs w:val="21"/>
                <w:lang w:val="en-US" w:eastAsia="zh-CN"/>
              </w:rPr>
              <w:t>LED</w:t>
            </w:r>
            <w:r>
              <w:rPr>
                <w:rFonts w:hint="eastAsia" w:ascii="宋体" w:hAnsi="宋体"/>
                <w:color w:val="000000"/>
                <w:spacing w:val="6"/>
                <w:szCs w:val="21"/>
              </w:rPr>
              <w:t>灯，做到人走灯管，</w:t>
            </w:r>
            <w:r>
              <w:rPr>
                <w:rFonts w:hint="eastAsia" w:ascii="宋体" w:hAnsi="宋体"/>
                <w:bCs/>
                <w:szCs w:val="21"/>
              </w:rPr>
              <w:t>纸张正反使用</w:t>
            </w:r>
            <w:r>
              <w:rPr>
                <w:rFonts w:hint="eastAsia" w:ascii="宋体" w:hAnsi="宋体"/>
                <w:color w:val="000000"/>
                <w:spacing w:val="6"/>
                <w:szCs w:val="21"/>
              </w:rPr>
              <w:t>。</w:t>
            </w:r>
          </w:p>
          <w:p>
            <w:pPr>
              <w:snapToGrid w:val="0"/>
              <w:ind w:firstLine="420" w:firstLineChars="200"/>
              <w:jc w:val="left"/>
              <w:rPr>
                <w:rFonts w:ascii="宋体" w:hAnsi="宋体"/>
                <w:szCs w:val="21"/>
              </w:rPr>
            </w:pPr>
            <w:r>
              <w:rPr>
                <w:rFonts w:hint="eastAsia" w:ascii="宋体" w:hAnsi="宋体"/>
                <w:szCs w:val="21"/>
              </w:rPr>
              <w:t>日常工作要求员工使用电脑时间不要太久，减少电磁辐射；复印机放置在通风的地域，以减少废气对人</w:t>
            </w:r>
            <w:r>
              <w:rPr>
                <w:rFonts w:hint="eastAsia" w:ascii="宋体" w:hAnsi="宋体"/>
                <w:szCs w:val="21"/>
                <w:lang w:val="en-US" w:eastAsia="zh-CN"/>
              </w:rPr>
              <w:t>Y</w:t>
            </w:r>
            <w:r>
              <w:rPr>
                <w:rFonts w:hint="eastAsia" w:ascii="宋体" w:hAnsi="宋体"/>
                <w:szCs w:val="21"/>
              </w:rPr>
              <w:t>体的伤害；长时间不用电脑及打印设备时及时关机；</w:t>
            </w:r>
          </w:p>
          <w:p>
            <w:pPr>
              <w:snapToGrid w:val="0"/>
              <w:ind w:firstLine="420" w:firstLineChars="200"/>
              <w:jc w:val="left"/>
              <w:rPr>
                <w:rFonts w:ascii="宋体" w:hAnsi="宋体"/>
                <w:szCs w:val="21"/>
              </w:rPr>
            </w:pPr>
            <w:r>
              <w:rPr>
                <w:rFonts w:hint="eastAsia" w:ascii="宋体" w:hAnsi="宋体"/>
                <w:szCs w:val="21"/>
                <w:lang w:val="en-US" w:eastAsia="zh-CN"/>
              </w:rPr>
              <w:t>办公室</w:t>
            </w:r>
            <w:r>
              <w:rPr>
                <w:rFonts w:hint="eastAsia" w:ascii="宋体" w:hAnsi="宋体"/>
                <w:szCs w:val="21"/>
              </w:rPr>
              <w:t>使用的开关、插座都采用三相四线制接地，接地完好，发现电器设备不能正常使用和开关、插座破损时及时通知电工进行维修。 电器设备都安装有漏电保护开关。配电盒内均安装有漏电保护开关。</w:t>
            </w:r>
          </w:p>
          <w:p>
            <w:pPr>
              <w:snapToGrid w:val="0"/>
              <w:jc w:val="left"/>
              <w:rPr>
                <w:rFonts w:hint="eastAsia" w:ascii="宋体" w:hAnsi="宋体" w:eastAsia="宋体"/>
                <w:color w:val="000000"/>
                <w:spacing w:val="6"/>
                <w:szCs w:val="21"/>
                <w:lang w:eastAsia="zh-CN"/>
              </w:rPr>
            </w:pPr>
            <w:r>
              <w:rPr>
                <w:rFonts w:hint="eastAsia" w:ascii="宋体" w:hAnsi="宋体"/>
                <w:color w:val="000000"/>
                <w:spacing w:val="6"/>
                <w:szCs w:val="21"/>
              </w:rPr>
              <w:t xml:space="preserve">    见</w:t>
            </w:r>
            <w:r>
              <w:rPr>
                <w:rFonts w:hint="eastAsia" w:ascii="宋体" w:hAnsi="宋体"/>
                <w:color w:val="000000"/>
                <w:spacing w:val="6"/>
                <w:szCs w:val="21"/>
                <w:lang w:val="en-US" w:eastAsia="zh-CN"/>
              </w:rPr>
              <w:t>办公室</w:t>
            </w:r>
            <w:r>
              <w:rPr>
                <w:rFonts w:hint="eastAsia" w:ascii="宋体" w:hAnsi="宋体"/>
                <w:color w:val="000000"/>
                <w:spacing w:val="6"/>
                <w:szCs w:val="21"/>
              </w:rPr>
              <w:t>配备了</w:t>
            </w:r>
            <w:r>
              <w:rPr>
                <w:rFonts w:hint="eastAsia" w:ascii="宋体" w:hAnsi="宋体"/>
                <w:spacing w:val="6"/>
                <w:szCs w:val="21"/>
              </w:rPr>
              <w:t>医药箱，内有仁丹、创口贴、红药水、救心丸</w:t>
            </w:r>
            <w:r>
              <w:rPr>
                <w:rFonts w:hint="eastAsia" w:ascii="宋体" w:hAnsi="宋体"/>
                <w:color w:val="000000"/>
                <w:spacing w:val="6"/>
                <w:szCs w:val="21"/>
              </w:rPr>
              <w:t>等</w:t>
            </w:r>
            <w:r>
              <w:rPr>
                <w:rFonts w:hint="eastAsia" w:ascii="宋体" w:hAnsi="宋体"/>
                <w:color w:val="000000"/>
                <w:spacing w:val="6"/>
                <w:szCs w:val="21"/>
                <w:lang w:eastAsia="zh-CN"/>
              </w:rPr>
              <w:t>，</w:t>
            </w:r>
            <w:r>
              <w:rPr>
                <w:rFonts w:hint="eastAsia" w:ascii="宋体" w:hAnsi="宋体"/>
                <w:color w:val="000000"/>
                <w:spacing w:val="6"/>
                <w:szCs w:val="21"/>
                <w:lang w:val="en-US" w:eastAsia="zh-CN"/>
              </w:rPr>
              <w:t>在包装标识使用的有效期内</w:t>
            </w:r>
            <w:r>
              <w:rPr>
                <w:rFonts w:hint="eastAsia" w:ascii="宋体" w:hAnsi="宋体"/>
                <w:color w:val="000000"/>
                <w:spacing w:val="6"/>
                <w:szCs w:val="21"/>
                <w:lang w:eastAsia="zh-CN"/>
              </w:rPr>
              <w:t>。</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7"/>
              <w:spacing w:line="280" w:lineRule="exact"/>
              <w:rPr>
                <w:sz w:val="21"/>
                <w:szCs w:val="21"/>
              </w:rPr>
            </w:pPr>
            <w:r>
              <w:rPr>
                <w:rFonts w:hint="eastAsia"/>
                <w:sz w:val="21"/>
                <w:szCs w:val="21"/>
              </w:rPr>
              <w:t>编制了《应急准备和响应管理程序》，查看内容基本符合要求。</w:t>
            </w:r>
          </w:p>
          <w:p>
            <w:pPr>
              <w:pStyle w:val="17"/>
              <w:spacing w:line="280" w:lineRule="exact"/>
              <w:ind w:firstLineChars="0"/>
              <w:rPr>
                <w:sz w:val="21"/>
                <w:szCs w:val="21"/>
              </w:rPr>
            </w:pPr>
            <w:r>
              <w:rPr>
                <w:rFonts w:hint="eastAsia"/>
                <w:sz w:val="21"/>
                <w:szCs w:val="21"/>
              </w:rPr>
              <w:t>策划了应急预案包括触电、火灾、中暑等应急预案。</w:t>
            </w:r>
          </w:p>
          <w:p>
            <w:pPr>
              <w:pStyle w:val="17"/>
              <w:spacing w:line="280" w:lineRule="exact"/>
              <w:ind w:firstLineChars="0"/>
              <w:rPr>
                <w:sz w:val="21"/>
                <w:szCs w:val="21"/>
              </w:rPr>
            </w:pPr>
            <w:r>
              <w:rPr>
                <w:rFonts w:hint="eastAsia"/>
                <w:sz w:val="21"/>
                <w:szCs w:val="21"/>
              </w:rPr>
              <w:t>查应急预案评估报告，通过以上评估，公司应急预案的制定基本合理。</w:t>
            </w:r>
          </w:p>
          <w:p>
            <w:pPr>
              <w:pStyle w:val="17"/>
              <w:spacing w:line="280" w:lineRule="exact"/>
              <w:ind w:firstLineChars="0"/>
              <w:rPr>
                <w:sz w:val="21"/>
                <w:szCs w:val="21"/>
              </w:rPr>
            </w:pPr>
            <w:r>
              <w:rPr>
                <w:rFonts w:hint="eastAsia"/>
                <w:sz w:val="21"/>
                <w:szCs w:val="21"/>
              </w:rPr>
              <w:t>公司进行了消防灭火演练，查应急演练记录。</w:t>
            </w:r>
          </w:p>
          <w:p>
            <w:pPr>
              <w:spacing w:line="280" w:lineRule="exact"/>
              <w:rPr>
                <w:rFonts w:ascii="Calibri" w:hAnsi="Calibri"/>
                <w:szCs w:val="21"/>
              </w:rPr>
            </w:pPr>
            <w:r>
              <w:rPr>
                <w:rFonts w:hint="eastAsia" w:ascii="Calibri" w:hAnsi="Calibri"/>
                <w:szCs w:val="21"/>
              </w:rPr>
              <w:t>查消防灭火演练，演练时间</w:t>
            </w:r>
            <w:r>
              <w:rPr>
                <w:rFonts w:hint="eastAsia"/>
                <w:szCs w:val="21"/>
                <w:lang w:eastAsia="zh-CN"/>
              </w:rPr>
              <w:t>2020</w:t>
            </w:r>
            <w:r>
              <w:rPr>
                <w:rFonts w:hint="eastAsia"/>
                <w:szCs w:val="21"/>
              </w:rPr>
              <w:t>.</w:t>
            </w:r>
            <w:r>
              <w:rPr>
                <w:rFonts w:hint="eastAsia"/>
                <w:szCs w:val="21"/>
                <w:lang w:val="en-US" w:eastAsia="zh-CN"/>
              </w:rPr>
              <w:t>9</w:t>
            </w:r>
            <w:r>
              <w:rPr>
                <w:rFonts w:hint="eastAsia"/>
                <w:szCs w:val="21"/>
              </w:rPr>
              <w:t>.</w:t>
            </w:r>
            <w:r>
              <w:rPr>
                <w:rFonts w:hint="eastAsia"/>
                <w:szCs w:val="21"/>
                <w:lang w:val="en-US" w:eastAsia="zh-CN"/>
              </w:rPr>
              <w:t>11</w:t>
            </w:r>
            <w:r>
              <w:rPr>
                <w:rFonts w:hint="eastAsia"/>
                <w:szCs w:val="21"/>
              </w:rPr>
              <w:t>上午进行了消防灭火演练</w:t>
            </w:r>
            <w:r>
              <w:rPr>
                <w:rFonts w:hint="eastAsia" w:ascii="Calibri" w:hAnsi="Calibri"/>
                <w:szCs w:val="21"/>
              </w:rPr>
              <w:t>，地点厂区前空地，对演练过程进行了描述，</w:t>
            </w:r>
            <w:r>
              <w:rPr>
                <w:rFonts w:hint="eastAsia" w:ascii="Calibri" w:hAnsi="Calibri"/>
                <w:szCs w:val="21"/>
                <w:lang w:val="en-US" w:eastAsia="zh-CN"/>
              </w:rPr>
              <w:t>推荐演练记录和总结报告，</w:t>
            </w:r>
            <w:r>
              <w:rPr>
                <w:rFonts w:hint="eastAsia" w:ascii="Calibri" w:hAnsi="Calibri"/>
                <w:szCs w:val="21"/>
              </w:rPr>
              <w:t>对预案的有效性进行了评价。目前未发生火灾、人身伤害等事故。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lang w:eastAsia="zh-CN"/>
              </w:rPr>
              <w:t>办公室</w:t>
            </w:r>
            <w:r>
              <w:rPr>
                <w:rFonts w:hint="eastAsia"/>
                <w:szCs w:val="21"/>
              </w:rPr>
              <w:t>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和员工廖东英面谈，知道公司的管理者代表及职业健康安全事务代表。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 xml:space="preserve"> 总则</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val="en-US" w:eastAsia="zh-CN"/>
              </w:rPr>
              <w:t>EO</w:t>
            </w:r>
            <w:r>
              <w:rPr>
                <w:rFonts w:hint="eastAsia"/>
                <w:szCs w:val="21"/>
              </w:rPr>
              <w:t>9.1.1</w:t>
            </w:r>
          </w:p>
          <w:p>
            <w:pPr>
              <w:spacing w:line="280" w:lineRule="exact"/>
              <w:rPr>
                <w:rFonts w:ascii="宋体" w:hAnsi="宋体" w:cs="宋体"/>
                <w:color w:val="000000"/>
                <w:kern w:val="0"/>
                <w:szCs w:val="21"/>
              </w:rPr>
            </w:pPr>
          </w:p>
        </w:tc>
        <w:tc>
          <w:tcPr>
            <w:tcW w:w="10004" w:type="dxa"/>
          </w:tcPr>
          <w:p>
            <w:pPr>
              <w:snapToGrid w:val="0"/>
              <w:ind w:firstLine="333" w:firstLineChars="150"/>
              <w:rPr>
                <w:rFonts w:ascii="宋体" w:hAnsi="宋体"/>
                <w:spacing w:val="6"/>
                <w:szCs w:val="21"/>
              </w:rPr>
            </w:pPr>
            <w:r>
              <w:rPr>
                <w:rFonts w:hint="eastAsia" w:ascii="宋体" w:hAnsi="宋体"/>
                <w:spacing w:val="6"/>
                <w:szCs w:val="21"/>
              </w:rPr>
              <w:t xml:space="preserve"> 公司编制了“</w:t>
            </w:r>
            <w:r>
              <w:rPr>
                <w:rFonts w:hint="eastAsia" w:ascii="宋体" w:hAnsi="宋体"/>
                <w:szCs w:val="21"/>
              </w:rPr>
              <w:t>绩效测量和监视管理程序</w:t>
            </w:r>
            <w:r>
              <w:rPr>
                <w:rFonts w:hint="eastAsia" w:ascii="宋体" w:hAnsi="宋体"/>
                <w:spacing w:val="6"/>
                <w:szCs w:val="21"/>
              </w:rPr>
              <w:t>”，规定了监视测量的内容和实施时间。基本符合要求。</w:t>
            </w:r>
          </w:p>
          <w:p>
            <w:pPr>
              <w:snapToGrid w:val="0"/>
              <w:ind w:firstLine="444" w:firstLineChars="200"/>
              <w:rPr>
                <w:rFonts w:ascii="宋体" w:hAnsi="宋体"/>
                <w:spacing w:val="6"/>
                <w:szCs w:val="21"/>
              </w:rPr>
            </w:pPr>
            <w:r>
              <w:rPr>
                <w:rFonts w:hint="eastAsia" w:ascii="宋体" w:hAnsi="宋体"/>
                <w:spacing w:val="6"/>
                <w:szCs w:val="21"/>
                <w:lang w:val="en-US" w:eastAsia="zh-CN"/>
              </w:rPr>
              <w:t>对</w:t>
            </w:r>
            <w:r>
              <w:rPr>
                <w:rFonts w:hint="eastAsia" w:ascii="宋体" w:hAnsi="宋体"/>
                <w:spacing w:val="6"/>
                <w:szCs w:val="21"/>
              </w:rPr>
              <w:t>目标进行了考核，结论均实现；目标能够完成。</w:t>
            </w:r>
          </w:p>
          <w:p>
            <w:pPr>
              <w:tabs>
                <w:tab w:val="left" w:pos="840"/>
                <w:tab w:val="left" w:pos="3560"/>
              </w:tabs>
              <w:ind w:firstLine="420" w:firstLineChars="200"/>
              <w:rPr>
                <w:rFonts w:ascii="宋体" w:hAnsi="宋体"/>
                <w:spacing w:val="6"/>
                <w:szCs w:val="21"/>
              </w:rPr>
            </w:pPr>
            <w:r>
              <w:rPr>
                <w:rFonts w:hint="eastAsia" w:ascii="宋体" w:hAnsi="宋体"/>
                <w:szCs w:val="21"/>
              </w:rPr>
              <w:t>对运行情况的控制，提供了相应的检查记录，包括：</w:t>
            </w:r>
            <w:r>
              <w:rPr>
                <w:rFonts w:hint="eastAsia" w:ascii="宋体" w:hAnsi="宋体"/>
              </w:rPr>
              <w:t>工作环境、安全检查表、固体废弃物处置统计表、消防器材检查记录、劳保用品发放记录</w:t>
            </w:r>
            <w:r>
              <w:rPr>
                <w:rFonts w:hint="eastAsia" w:ascii="宋体" w:hAnsi="宋体" w:cs="HAAPML+ºÚÌå"/>
                <w:szCs w:val="21"/>
              </w:rPr>
              <w:t>等</w:t>
            </w:r>
            <w:r>
              <w:rPr>
                <w:rFonts w:hint="eastAsia" w:ascii="宋体" w:hAnsi="宋体"/>
                <w:spacing w:val="6"/>
                <w:szCs w:val="21"/>
              </w:rPr>
              <w:t>。</w:t>
            </w:r>
          </w:p>
          <w:p>
            <w:pPr>
              <w:snapToGrid w:val="0"/>
              <w:ind w:firstLine="444" w:firstLineChars="200"/>
              <w:rPr>
                <w:rFonts w:hint="eastAsia" w:ascii="宋体" w:hAnsi="宋体"/>
                <w:spacing w:val="6"/>
                <w:szCs w:val="21"/>
              </w:rPr>
            </w:pPr>
            <w:r>
              <w:rPr>
                <w:rFonts w:hint="eastAsia" w:ascii="宋体" w:hAnsi="宋体"/>
                <w:spacing w:val="6"/>
                <w:szCs w:val="21"/>
              </w:rPr>
              <w:t>对环境、安全情况定期检查，未发生火灾及其他人身伤害事故；</w:t>
            </w:r>
          </w:p>
          <w:p>
            <w:pPr>
              <w:ind w:right="108" w:firstLine="420" w:firstLineChars="200"/>
              <w:rPr>
                <w:rFonts w:hint="eastAsia"/>
                <w:lang w:val="en-US" w:eastAsia="zh-CN"/>
              </w:rPr>
            </w:pPr>
            <w:r>
              <w:rPr>
                <w:rFonts w:hint="eastAsia" w:ascii="宋体" w:hAnsi="宋体"/>
                <w:szCs w:val="21"/>
                <w:lang w:val="en-US" w:eastAsia="zh-CN"/>
              </w:rPr>
              <w:t>公司建立</w:t>
            </w:r>
            <w:bookmarkStart w:id="1" w:name="_Toc48944126"/>
            <w:r>
              <w:rPr>
                <w:rFonts w:hint="eastAsia" w:ascii="宋体" w:hAnsi="宋体"/>
                <w:szCs w:val="21"/>
                <w:lang w:val="en-US" w:eastAsia="zh-CN"/>
              </w:rPr>
              <w:t>《</w:t>
            </w:r>
            <w:r>
              <w:rPr>
                <w:rFonts w:hint="eastAsia"/>
              </w:rPr>
              <w:t>从业人员健康检查制度、卫生制度</w:t>
            </w:r>
            <w:bookmarkEnd w:id="1"/>
            <w:r>
              <w:rPr>
                <w:rFonts w:hint="eastAsia"/>
                <w:lang w:eastAsia="zh-CN"/>
              </w:rPr>
              <w:t>》，</w:t>
            </w:r>
            <w:r>
              <w:rPr>
                <w:rFonts w:hint="eastAsia"/>
                <w:lang w:val="en-US" w:eastAsia="zh-CN"/>
              </w:rPr>
              <w:t>要求食品经营人员每年进行一次体检，并取得健康证。抽查健康证情况：</w:t>
            </w:r>
          </w:p>
          <w:p>
            <w:pPr>
              <w:ind w:right="108" w:firstLine="420" w:firstLineChars="200"/>
              <w:rPr>
                <w:rFonts w:hint="eastAsia"/>
                <w:lang w:val="en-US" w:eastAsia="zh-CN"/>
              </w:rPr>
            </w:pPr>
            <w:r>
              <w:rPr>
                <w:rFonts w:hint="eastAsia"/>
                <w:lang w:val="en-US" w:eastAsia="zh-CN"/>
              </w:rPr>
              <w:t xml:space="preserve">李亚可，发证机构：余杭区良渚街道社区卫生服务中心； 发证日期：2020-5-19; 有效期1号； 证书编号：10110333200005488; </w:t>
            </w:r>
          </w:p>
          <w:p>
            <w:pPr>
              <w:ind w:right="108" w:firstLine="420" w:firstLineChars="200"/>
              <w:rPr>
                <w:rFonts w:hint="eastAsia"/>
                <w:lang w:val="en-US" w:eastAsia="zh-CN"/>
              </w:rPr>
            </w:pPr>
            <w:r>
              <w:rPr>
                <w:rFonts w:hint="eastAsia"/>
                <w:lang w:val="en-US" w:eastAsia="zh-CN"/>
              </w:rPr>
              <w:t xml:space="preserve">赵家斌，余杭区良渚街道社区卫生服务中心； 发证日期：2020-5-19; 有效期1号； 证书编号：10110333200005485; </w:t>
            </w:r>
          </w:p>
          <w:p>
            <w:pPr>
              <w:ind w:right="108" w:firstLine="420" w:firstLineChars="200"/>
              <w:rPr>
                <w:rFonts w:hint="eastAsia"/>
                <w:lang w:val="en-US" w:eastAsia="zh-CN"/>
              </w:rPr>
            </w:pPr>
            <w:r>
              <w:rPr>
                <w:rFonts w:hint="eastAsia"/>
                <w:lang w:val="en-US" w:eastAsia="zh-CN"/>
              </w:rPr>
              <w:t xml:space="preserve">金梅根，余杭区良渚街道社区卫生服务中心； 发证日期：2020-9-21; 有效期1号； 证书编号：1011033320014607; </w:t>
            </w:r>
          </w:p>
          <w:p>
            <w:pPr>
              <w:ind w:right="108" w:firstLine="420" w:firstLineChars="200"/>
              <w:rPr>
                <w:rFonts w:hint="default"/>
                <w:lang w:val="en-US" w:eastAsia="zh-CN"/>
              </w:rPr>
            </w:pPr>
            <w:r>
              <w:rPr>
                <w:rFonts w:hint="eastAsia"/>
                <w:lang w:val="en-US" w:eastAsia="zh-CN"/>
              </w:rPr>
              <w:t xml:space="preserve">共提供7名人员的健康证； </w:t>
            </w:r>
          </w:p>
          <w:p>
            <w:pPr>
              <w:snapToGrid w:val="0"/>
              <w:ind w:firstLine="444" w:firstLineChars="200"/>
              <w:rPr>
                <w:rFonts w:hint="eastAsia" w:ascii="宋体" w:hAnsi="宋体"/>
                <w:spacing w:val="6"/>
                <w:szCs w:val="21"/>
              </w:rPr>
            </w:pPr>
          </w:p>
          <w:p>
            <w:pPr>
              <w:ind w:right="108" w:firstLine="420" w:firstLineChars="200"/>
              <w:rPr>
                <w:rFonts w:ascii="宋体" w:hAnsi="宋体"/>
                <w:szCs w:val="21"/>
              </w:rPr>
            </w:pPr>
            <w:r>
              <w:rPr>
                <w:rFonts w:hint="eastAsia" w:ascii="宋体" w:hAnsi="宋体"/>
                <w:szCs w:val="21"/>
              </w:rPr>
              <w:t>控制基本符合要求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8"/>
        <w:rPr>
          <w:rFonts w:hint="eastAsia" w:eastAsia="宋体"/>
          <w:lang w:eastAsia="zh-CN"/>
        </w:rPr>
      </w:pPr>
      <w:r>
        <w:rPr>
          <w:rFonts w:hint="eastAsia"/>
        </w:rPr>
        <w:t>说明：不符合标注N</w:t>
      </w:r>
      <w:r>
        <w:rPr>
          <w:rFonts w:hint="eastAsia"/>
          <w:lang w:eastAsia="zh-CN"/>
        </w:rPr>
        <w:t>；</w:t>
      </w:r>
      <w:r>
        <w:rPr>
          <w:rFonts w:hint="eastAsia"/>
          <w:lang w:val="en-US" w:eastAsia="zh-CN"/>
        </w:rPr>
        <w:t>所有人员同组审核； 王央央和任泽华一组审核，任泽华还审核食品安全管理体系；</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HAAPML+ºÚÌå">
    <w:altName w:val="宋体"/>
    <w:panose1 w:val="00000000000000000000"/>
    <w:charset w:val="01"/>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3746"/>
    <w:multiLevelType w:val="multilevel"/>
    <w:tmpl w:val="20B73746"/>
    <w:lvl w:ilvl="0" w:tentative="0">
      <w:start w:val="1"/>
      <w:numFmt w:val="chineseCountingThousand"/>
      <w:pStyle w:val="2"/>
      <w:suff w:val="nothing"/>
      <w:lvlText w:val="%1."/>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chineseCountingThousand"/>
      <w:pStyle w:val="4"/>
      <w:suff w:val="nothing"/>
      <w:lvlText w:val="（%2）."/>
      <w:lvlJc w:val="left"/>
      <w:pPr>
        <w:ind w:left="3827" w:firstLine="0"/>
      </w:pPr>
      <w:rPr>
        <w:rFonts w:hint="eastAsia"/>
      </w:rPr>
    </w:lvl>
    <w:lvl w:ilvl="2" w:tentative="0">
      <w:start w:val="1"/>
      <w:numFmt w:val="decimal"/>
      <w:pStyle w:val="5"/>
      <w:suff w:val="nothing"/>
      <w:lvlText w:val="%3."/>
      <w:lvlJc w:val="left"/>
      <w:pPr>
        <w:ind w:left="1986" w:firstLine="0"/>
      </w:pPr>
      <w:rPr>
        <w:rFonts w:hint="eastAsia"/>
      </w:rPr>
    </w:lvl>
    <w:lvl w:ilvl="3" w:tentative="0">
      <w:start w:val="1"/>
      <w:numFmt w:val="decimal"/>
      <w:pStyle w:val="6"/>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decimal"/>
      <w:suff w:val="nothing"/>
      <w:lvlText w:val="%3.%4.%5.%6."/>
      <w:lvlJc w:val="left"/>
      <w:pPr>
        <w:ind w:left="283" w:firstLine="0"/>
      </w:pPr>
      <w:rPr>
        <w:rFonts w:hint="eastAsia"/>
      </w:rPr>
    </w:lvl>
    <w:lvl w:ilvl="6" w:tentative="0">
      <w:start w:val="1"/>
      <w:numFmt w:val="decimal"/>
      <w:suff w:val="nothing"/>
      <w:lvlText w:val="%3.%4.%5.%6.%7."/>
      <w:lvlJc w:val="left"/>
      <w:pPr>
        <w:ind w:left="0" w:firstLine="0"/>
      </w:pPr>
      <w:rPr>
        <w:rFonts w:hint="eastAsia"/>
      </w:rPr>
    </w:lvl>
    <w:lvl w:ilvl="7" w:tentative="0">
      <w:start w:val="1"/>
      <w:numFmt w:val="decimal"/>
      <w:suff w:val="nothing"/>
      <w:lvlText w:val="%3.%4.%5.%6.%7.%8."/>
      <w:lvlJc w:val="left"/>
      <w:pPr>
        <w:ind w:left="0" w:firstLine="0"/>
      </w:pPr>
      <w:rPr>
        <w:rFonts w:hint="eastAsia"/>
      </w:rPr>
    </w:lvl>
    <w:lvl w:ilvl="8" w:tentative="0">
      <w:start w:val="1"/>
      <w:numFmt w:val="decimal"/>
      <w:suff w:val="nothing"/>
      <w:lvlText w:val="%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06B4"/>
    <w:rsid w:val="003445A0"/>
    <w:rsid w:val="00347C92"/>
    <w:rsid w:val="003541E0"/>
    <w:rsid w:val="00364D71"/>
    <w:rsid w:val="00382525"/>
    <w:rsid w:val="00384FEF"/>
    <w:rsid w:val="00397D3F"/>
    <w:rsid w:val="003C254E"/>
    <w:rsid w:val="003E434A"/>
    <w:rsid w:val="0042030E"/>
    <w:rsid w:val="00424A82"/>
    <w:rsid w:val="0043712F"/>
    <w:rsid w:val="004450A7"/>
    <w:rsid w:val="00471CE2"/>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07E3"/>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A03EA"/>
    <w:rsid w:val="006E4E1C"/>
    <w:rsid w:val="006F2650"/>
    <w:rsid w:val="006F2C8A"/>
    <w:rsid w:val="00713C1D"/>
    <w:rsid w:val="00715292"/>
    <w:rsid w:val="007469D5"/>
    <w:rsid w:val="0075560B"/>
    <w:rsid w:val="00756C63"/>
    <w:rsid w:val="00761387"/>
    <w:rsid w:val="00774749"/>
    <w:rsid w:val="007861D2"/>
    <w:rsid w:val="007B4E33"/>
    <w:rsid w:val="007C5A7D"/>
    <w:rsid w:val="007C6A31"/>
    <w:rsid w:val="007D3A58"/>
    <w:rsid w:val="007E6050"/>
    <w:rsid w:val="007F43F7"/>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29BC"/>
    <w:rsid w:val="00A86196"/>
    <w:rsid w:val="00A94706"/>
    <w:rsid w:val="00AA5E08"/>
    <w:rsid w:val="00AB5CFD"/>
    <w:rsid w:val="00AC627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176B6"/>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613514D"/>
    <w:rsid w:val="0A755CD1"/>
    <w:rsid w:val="0C721CAE"/>
    <w:rsid w:val="11B844E6"/>
    <w:rsid w:val="13F974E4"/>
    <w:rsid w:val="194C19EF"/>
    <w:rsid w:val="1AE81CEF"/>
    <w:rsid w:val="231D6D36"/>
    <w:rsid w:val="28215D92"/>
    <w:rsid w:val="2A123FBE"/>
    <w:rsid w:val="30606FB4"/>
    <w:rsid w:val="316C7D62"/>
    <w:rsid w:val="37225134"/>
    <w:rsid w:val="3B8D1997"/>
    <w:rsid w:val="423011D5"/>
    <w:rsid w:val="453763C7"/>
    <w:rsid w:val="4DED56EF"/>
    <w:rsid w:val="5178440E"/>
    <w:rsid w:val="549E1AAC"/>
    <w:rsid w:val="56843FA2"/>
    <w:rsid w:val="596F4EF0"/>
    <w:rsid w:val="5A7C3893"/>
    <w:rsid w:val="61BD2071"/>
    <w:rsid w:val="61DD75A1"/>
    <w:rsid w:val="62703523"/>
    <w:rsid w:val="654A775D"/>
    <w:rsid w:val="6EBD1508"/>
    <w:rsid w:val="747D06DB"/>
    <w:rsid w:val="76BC53BA"/>
    <w:rsid w:val="7DEB3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9"/>
    <w:pPr>
      <w:keepNext/>
      <w:keepLines/>
      <w:numPr>
        <w:ilvl w:val="0"/>
        <w:numId w:val="1"/>
      </w:numPr>
      <w:jc w:val="center"/>
      <w:outlineLvl w:val="0"/>
    </w:pPr>
    <w:rPr>
      <w:b/>
      <w:bCs/>
      <w:kern w:val="44"/>
      <w:sz w:val="32"/>
      <w:szCs w:val="44"/>
    </w:rPr>
  </w:style>
  <w:style w:type="paragraph" w:styleId="4">
    <w:name w:val="heading 2"/>
    <w:basedOn w:val="2"/>
    <w:next w:val="1"/>
    <w:unhideWhenUsed/>
    <w:qFormat/>
    <w:uiPriority w:val="9"/>
    <w:pPr>
      <w:numPr>
        <w:ilvl w:val="1"/>
      </w:numPr>
      <w:ind w:left="0"/>
      <w:outlineLvl w:val="1"/>
    </w:pPr>
    <w:rPr>
      <w:sz w:val="28"/>
    </w:rPr>
  </w:style>
  <w:style w:type="paragraph" w:styleId="5">
    <w:name w:val="heading 3"/>
    <w:basedOn w:val="4"/>
    <w:next w:val="1"/>
    <w:unhideWhenUsed/>
    <w:qFormat/>
    <w:uiPriority w:val="9"/>
    <w:pPr>
      <w:numPr>
        <w:ilvl w:val="2"/>
      </w:numPr>
      <w:ind w:left="0"/>
      <w:outlineLvl w:val="2"/>
    </w:pPr>
  </w:style>
  <w:style w:type="paragraph" w:styleId="6">
    <w:name w:val="heading 4"/>
    <w:basedOn w:val="5"/>
    <w:next w:val="1"/>
    <w:unhideWhenUsed/>
    <w:qFormat/>
    <w:uiPriority w:val="9"/>
    <w:pPr>
      <w:numPr>
        <w:ilvl w:val="3"/>
      </w:numPr>
      <w:jc w:val="left"/>
      <w:outlineLvl w:val="3"/>
    </w:p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 Spacing"/>
    <w:basedOn w:val="1"/>
    <w:uiPriority w:val="1"/>
    <w:pPr>
      <w:ind w:firstLine="0" w:firstLineChars="0"/>
      <w:jc w:val="both"/>
    </w:p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rFonts w:ascii="Times New Roman" w:hAnsi="Times New Roman" w:eastAsia="宋体" w:cs="Times New Roman"/>
      <w:sz w:val="18"/>
      <w:szCs w:val="18"/>
    </w:rPr>
  </w:style>
  <w:style w:type="character" w:customStyle="1" w:styleId="13">
    <w:name w:val="页脚 字符"/>
    <w:basedOn w:val="11"/>
    <w:link w:val="8"/>
    <w:qFormat/>
    <w:uiPriority w:val="99"/>
    <w:rPr>
      <w:rFonts w:ascii="Times New Roman" w:hAnsi="Times New Roman" w:eastAsia="宋体" w:cs="Times New Roman"/>
      <w:sz w:val="18"/>
      <w:szCs w:val="18"/>
    </w:rPr>
  </w:style>
  <w:style w:type="character" w:customStyle="1" w:styleId="14">
    <w:name w:val="批注框文本 字符"/>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rPr>
      <w:rFonts w:ascii="仿宋_GB2312" w:eastAsia="仿宋_GB2312"/>
      <w:b/>
      <w:sz w:val="32"/>
      <w:szCs w:val="32"/>
    </w:rPr>
  </w:style>
  <w:style w:type="paragraph" w:customStyle="1" w:styleId="17">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892</Words>
  <Characters>5087</Characters>
  <Lines>42</Lines>
  <Paragraphs>11</Paragraphs>
  <TotalTime>3</TotalTime>
  <ScaleCrop>false</ScaleCrop>
  <LinksUpToDate>false</LinksUpToDate>
  <CharactersWithSpaces>5968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2020-11-15T05:35:58Z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