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417"/>
        <w:gridCol w:w="1418"/>
        <w:gridCol w:w="1159"/>
        <w:gridCol w:w="400"/>
        <w:gridCol w:w="13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杭州三合水产养殖场</w:t>
            </w:r>
            <w:bookmarkEnd w:id="4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F：GI;GII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O：29.07.08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F：GI;GII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林兵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王央央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O：29.07.08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F：GI;GII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O：29.07.08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F：GI;GII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O：29.07.08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F：GI;GII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销售服务：订单=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采购=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分拣/配货/上架/=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销售=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配送（或冷链）或无配送=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结账/签收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主要食品安全危害：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所采购的预包装食品中自身带有致病菌生物、重金属/添加剂超标等化学危害，通过验证方式防控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需低温储存的食品因存放温度不符合导致的生物危害，通过储存温度，环境等控制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配送过程中需冷链运输的食品因车辆温度不符合导致的生物危害，主要通过车辆的温度、时间、路线等进行控制。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储存过程火灾，通过配制消防设施或器材，定期点检，人员培训等措施控制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火灾或交通事故造成的人员伤亡等，火灾主要通过配制消防设施或器材，定期点检，人员培训等；交通事故主要通过聘请专职司机，加强人员培训等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产品质量法、食品安全法、环保法、安全生产法、交通法、</w:t>
            </w:r>
            <w:r>
              <w:rPr>
                <w:b/>
                <w:sz w:val="20"/>
              </w:rPr>
              <w:t>T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CCAA0029-2016</w:t>
            </w:r>
            <w:r>
              <w:rPr>
                <w:rFonts w:hint="eastAsia"/>
                <w:b/>
                <w:sz w:val="20"/>
              </w:rPr>
              <w:t>、GB31621-2014《食品安全国家标准 食品经营过程卫生规范》及各类预包装产品的国家标准、行业规范等。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18415</wp:posOffset>
            </wp:positionV>
            <wp:extent cx="577850" cy="417830"/>
            <wp:effectExtent l="0" t="0" r="1270" b="8890"/>
            <wp:wrapNone/>
            <wp:docPr id="1" name="图片 1" descr="林兵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林兵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123825</wp:posOffset>
            </wp:positionV>
            <wp:extent cx="810260" cy="379730"/>
            <wp:effectExtent l="0" t="0" r="12700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1217930</wp:posOffset>
            </wp:positionH>
            <wp:positionV relativeFrom="paragraph">
              <wp:posOffset>85725</wp:posOffset>
            </wp:positionV>
            <wp:extent cx="873125" cy="409575"/>
            <wp:effectExtent l="0" t="0" r="10795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宋体"/>
          <w:b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</w:t>
      </w:r>
      <w:r>
        <w:rPr>
          <w:b/>
          <w:sz w:val="18"/>
          <w:szCs w:val="18"/>
        </w:rPr>
        <w:t>020.</w:t>
      </w:r>
      <w:r>
        <w:rPr>
          <w:rFonts w:hint="eastAsia"/>
          <w:b/>
          <w:sz w:val="18"/>
          <w:szCs w:val="18"/>
        </w:rPr>
        <w:t>1</w:t>
      </w:r>
      <w:r>
        <w:rPr>
          <w:b/>
          <w:sz w:val="18"/>
          <w:szCs w:val="18"/>
        </w:rPr>
        <w:t>1.2</w:t>
      </w:r>
      <w:r>
        <w:rPr>
          <w:rFonts w:hint="eastAsia"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</w:t>
      </w:r>
      <w:r>
        <w:rPr>
          <w:b/>
          <w:sz w:val="18"/>
          <w:szCs w:val="18"/>
        </w:rPr>
        <w:t>020.</w:t>
      </w:r>
      <w:r>
        <w:rPr>
          <w:rFonts w:hint="eastAsia"/>
          <w:b/>
          <w:sz w:val="18"/>
          <w:szCs w:val="18"/>
        </w:rPr>
        <w:t>1</w:t>
      </w:r>
      <w:r>
        <w:rPr>
          <w:b/>
          <w:sz w:val="18"/>
          <w:szCs w:val="18"/>
        </w:rPr>
        <w:t>1.2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8E55D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2020-11-14T11:43:17Z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