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r>
        <w:rPr>
          <w:rFonts w:hint="eastAsia" w:ascii="宋体" w:hAnsi="宋体"/>
          <w:b/>
          <w:bCs/>
          <w:kern w:val="0"/>
          <w:szCs w:val="21"/>
          <w:u w:val="single"/>
          <w:lang w:val="en-US" w:eastAsia="zh-CN"/>
        </w:rPr>
        <w:t>合同编号：</w:t>
      </w:r>
      <w:r>
        <w:rPr>
          <w:rFonts w:hint="eastAsia" w:ascii="宋体" w:hAnsi="宋体"/>
          <w:b/>
          <w:bCs/>
          <w:kern w:val="0"/>
          <w:szCs w:val="21"/>
          <w:u w:val="single"/>
        </w:rPr>
        <w:t xml:space="preserve"> </w:t>
      </w:r>
      <w:bookmarkStart w:id="0" w:name="合同编号"/>
      <w:r>
        <w:rPr>
          <w:rFonts w:hint="eastAsia" w:ascii="宋体" w:hAnsi="宋体"/>
          <w:b/>
          <w:bCs/>
          <w:kern w:val="0"/>
          <w:szCs w:val="21"/>
          <w:u w:val="single"/>
        </w:rPr>
        <w:t>0579-2019-QEO-2020</w:t>
      </w:r>
      <w:bookmarkEnd w:id="0"/>
      <w:r>
        <w:rPr>
          <w:rFonts w:hint="eastAsia" w:ascii="宋体" w:hAnsi="宋体"/>
          <w:b/>
          <w:bCs/>
          <w:kern w:val="0"/>
          <w:szCs w:val="21"/>
          <w:u w:val="singl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林克斯智能系统（成都）有限公司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O:审核员</w:t>
            </w:r>
          </w:p>
          <w:p>
            <w:pPr>
              <w:jc w:val="center"/>
              <w:rPr>
                <w:b/>
                <w:sz w:val="21"/>
                <w:szCs w:val="21"/>
              </w:rPr>
            </w:pPr>
            <w:r>
              <w:rPr>
                <w:b/>
                <w:sz w:val="21"/>
                <w:szCs w:val="21"/>
              </w:rPr>
              <w:t>E:审核员</w:t>
            </w:r>
          </w:p>
          <w:p>
            <w:pPr>
              <w:jc w:val="center"/>
              <w:rPr>
                <w:b/>
                <w:sz w:val="21"/>
                <w:szCs w:val="21"/>
              </w:rPr>
            </w:pPr>
            <w:r>
              <w:rPr>
                <w:b/>
                <w:sz w:val="21"/>
                <w:szCs w:val="21"/>
              </w:rPr>
              <w:t>Q:审核员</w:t>
            </w:r>
          </w:p>
        </w:tc>
        <w:tc>
          <w:tcPr>
            <w:tcW w:w="1699" w:type="dxa"/>
            <w:vAlign w:val="center"/>
          </w:tcPr>
          <w:p>
            <w:pPr>
              <w:jc w:val="center"/>
              <w:rPr>
                <w:b/>
                <w:sz w:val="21"/>
                <w:szCs w:val="21"/>
              </w:rPr>
            </w:pPr>
            <w:r>
              <w:rPr>
                <w:b/>
                <w:sz w:val="21"/>
                <w:szCs w:val="21"/>
              </w:rPr>
              <w:t>2018-N1OHSMS-1230067</w:t>
            </w:r>
          </w:p>
          <w:p>
            <w:pPr>
              <w:jc w:val="center"/>
              <w:rPr>
                <w:b/>
                <w:sz w:val="21"/>
                <w:szCs w:val="21"/>
              </w:rPr>
            </w:pPr>
            <w:r>
              <w:rPr>
                <w:b/>
                <w:sz w:val="21"/>
                <w:szCs w:val="21"/>
              </w:rPr>
              <w:t>2018-N1EMS-1230067</w:t>
            </w:r>
          </w:p>
          <w:p>
            <w:pPr>
              <w:jc w:val="center"/>
              <w:rPr>
                <w:b/>
                <w:sz w:val="21"/>
                <w:szCs w:val="21"/>
              </w:rPr>
            </w:pPr>
            <w:r>
              <w:rPr>
                <w:b/>
                <w:sz w:val="21"/>
                <w:szCs w:val="21"/>
              </w:rPr>
              <w:t>2018-N1QMS-1230067</w:t>
            </w:r>
          </w:p>
        </w:tc>
        <w:tc>
          <w:tcPr>
            <w:tcW w:w="1728" w:type="dxa"/>
            <w:gridSpan w:val="2"/>
            <w:vAlign w:val="center"/>
          </w:tcPr>
          <w:p>
            <w:pPr>
              <w:jc w:val="center"/>
              <w:rPr>
                <w:b/>
                <w:sz w:val="21"/>
                <w:szCs w:val="21"/>
              </w:rPr>
            </w:pPr>
            <w:r>
              <w:rPr>
                <w:b/>
                <w:sz w:val="21"/>
                <w:szCs w:val="21"/>
              </w:rPr>
              <w:t>O:29.10.07,33.02.01,34.05.00</w:t>
            </w:r>
          </w:p>
          <w:p>
            <w:pPr>
              <w:jc w:val="center"/>
              <w:rPr>
                <w:b/>
                <w:sz w:val="21"/>
                <w:szCs w:val="21"/>
              </w:rPr>
            </w:pPr>
            <w:r>
              <w:rPr>
                <w:b/>
                <w:sz w:val="21"/>
                <w:szCs w:val="21"/>
              </w:rPr>
              <w:t>E:29.10.07,33.02.01,34.05.00</w:t>
            </w:r>
          </w:p>
          <w:p>
            <w:pPr>
              <w:jc w:val="center"/>
              <w:rPr>
                <w:b/>
                <w:sz w:val="21"/>
                <w:szCs w:val="21"/>
              </w:rPr>
            </w:pPr>
            <w:r>
              <w:rPr>
                <w:b/>
                <w:sz w:val="21"/>
                <w:szCs w:val="21"/>
              </w:rPr>
              <w:t>Q:29.10.07,33.02.01,34.05.00</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E:实习审核员</w:t>
            </w:r>
          </w:p>
          <w:p>
            <w:pPr>
              <w:jc w:val="center"/>
              <w:rPr>
                <w:b/>
                <w:sz w:val="21"/>
                <w:szCs w:val="21"/>
              </w:rPr>
            </w:pPr>
            <w:r>
              <w:rPr>
                <w:b/>
                <w:sz w:val="21"/>
                <w:szCs w:val="21"/>
              </w:rPr>
              <w:t>Q:审核员</w:t>
            </w:r>
          </w:p>
        </w:tc>
        <w:tc>
          <w:tcPr>
            <w:tcW w:w="1699" w:type="dxa"/>
            <w:vAlign w:val="center"/>
          </w:tcPr>
          <w:p>
            <w:pPr>
              <w:jc w:val="center"/>
              <w:rPr>
                <w:b/>
                <w:sz w:val="21"/>
                <w:szCs w:val="21"/>
              </w:rPr>
            </w:pPr>
            <w:r>
              <w:rPr>
                <w:b/>
                <w:sz w:val="21"/>
                <w:szCs w:val="21"/>
              </w:rPr>
              <w:t>2020-N0EMS-1207381</w:t>
            </w:r>
          </w:p>
          <w:p>
            <w:pPr>
              <w:jc w:val="center"/>
              <w:rPr>
                <w:b/>
                <w:sz w:val="21"/>
                <w:szCs w:val="21"/>
              </w:rPr>
            </w:pPr>
            <w:r>
              <w:rPr>
                <w:b/>
                <w:sz w:val="21"/>
                <w:szCs w:val="21"/>
              </w:rPr>
              <w:t>2018-N1QMS-2207381</w:t>
            </w:r>
          </w:p>
        </w:tc>
        <w:tc>
          <w:tcPr>
            <w:tcW w:w="1728" w:type="dxa"/>
            <w:gridSpan w:val="2"/>
            <w:vAlign w:val="center"/>
          </w:tcPr>
          <w:p>
            <w:pPr>
              <w:jc w:val="center"/>
              <w:rPr>
                <w:b/>
                <w:sz w:val="21"/>
                <w:szCs w:val="21"/>
              </w:rPr>
            </w:pPr>
            <w:r>
              <w:rPr>
                <w:b/>
                <w:sz w:val="21"/>
                <w:szCs w:val="21"/>
              </w:rPr>
              <w:t>Q:29.10.07,33.02.01,34.05.00</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余家龙</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Q:审核员</w:t>
            </w:r>
          </w:p>
        </w:tc>
        <w:tc>
          <w:tcPr>
            <w:tcW w:w="1699" w:type="dxa"/>
            <w:vAlign w:val="center"/>
          </w:tcPr>
          <w:p>
            <w:pPr>
              <w:jc w:val="center"/>
              <w:rPr>
                <w:b/>
                <w:sz w:val="21"/>
                <w:szCs w:val="21"/>
              </w:rPr>
            </w:pPr>
            <w:r>
              <w:rPr>
                <w:b/>
                <w:sz w:val="21"/>
                <w:szCs w:val="21"/>
              </w:rPr>
              <w:t>2020-N1EMS-1262293</w:t>
            </w:r>
          </w:p>
          <w:p>
            <w:pPr>
              <w:jc w:val="center"/>
              <w:rPr>
                <w:b/>
                <w:sz w:val="21"/>
                <w:szCs w:val="21"/>
              </w:rPr>
            </w:pPr>
            <w:r>
              <w:rPr>
                <w:b/>
                <w:sz w:val="21"/>
                <w:szCs w:val="21"/>
              </w:rPr>
              <w:t>2020-N1QMS-1262293</w:t>
            </w:r>
          </w:p>
        </w:tc>
        <w:tc>
          <w:tcPr>
            <w:tcW w:w="1728" w:type="dxa"/>
            <w:gridSpan w:val="2"/>
            <w:vAlign w:val="center"/>
          </w:tcPr>
          <w:p>
            <w:pPr>
              <w:jc w:val="center"/>
              <w:rPr>
                <w:b/>
                <w:sz w:val="21"/>
                <w:szCs w:val="21"/>
              </w:rPr>
            </w:pPr>
            <w:r>
              <w:rPr>
                <w:b/>
                <w:sz w:val="21"/>
                <w:szCs w:val="21"/>
              </w:rPr>
              <w:t>E:33.02.01,34.05.00</w:t>
            </w:r>
          </w:p>
          <w:p>
            <w:pPr>
              <w:jc w:val="center"/>
              <w:rPr>
                <w:b/>
                <w:sz w:val="21"/>
                <w:szCs w:val="21"/>
              </w:rPr>
            </w:pPr>
            <w:r>
              <w:rPr>
                <w:b/>
                <w:sz w:val="21"/>
                <w:szCs w:val="21"/>
              </w:rPr>
              <w:t>Q:33.02.01,34.05.00</w:t>
            </w:r>
          </w:p>
        </w:tc>
        <w:tc>
          <w:tcPr>
            <w:tcW w:w="1729" w:type="dxa"/>
            <w:gridSpan w:val="2"/>
            <w:vAlign w:val="center"/>
          </w:tcPr>
          <w:p>
            <w:pPr>
              <w:jc w:val="center"/>
              <w:rPr>
                <w:b/>
                <w:sz w:val="21"/>
                <w:szCs w:val="21"/>
              </w:rPr>
            </w:pPr>
            <w:r>
              <w:rPr>
                <w:b/>
                <w:sz w:val="21"/>
                <w:szCs w:val="21"/>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w:t>
      </w:r>
      <w:r>
        <w:rPr>
          <w:rFonts w:hint="eastAsia"/>
          <w:b/>
          <w:sz w:val="21"/>
          <w:szCs w:val="21"/>
          <w:u w:val="single"/>
          <w:lang w:val="en-US" w:eastAsia="zh-CN"/>
        </w:rPr>
        <w:t>监督1</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r>
        <w:rPr>
          <w:rFonts w:hint="eastAsia"/>
          <w:b/>
          <w:sz w:val="21"/>
          <w:szCs w:val="21"/>
          <w:lang w:eastAsia="zh-CN"/>
        </w:rPr>
        <w:t>□</w:t>
      </w:r>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hint="eastAsia" w:ascii="宋体" w:hAnsi="宋体" w:eastAsia="宋体" w:cs="Times New Roman"/>
                <w:b/>
                <w:sz w:val="21"/>
                <w:szCs w:val="22"/>
              </w:rPr>
              <w:t>林克斯智能系统（成都）有限公司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中国（四川）自由贸易试验区成都高新区天府五街200号蓉创广场1号楼A区6、7层</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成都市高新区新国际会展中心世纪城路920号成达佳园2-2-26-3</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成都市高新区新国际会展中心世纪城路920号成达佳园2-2-26-3</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600000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张政</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15503232345</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由铭甫</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由铭甫</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hint="default" w:ascii="宋体" w:eastAsia="宋体"/>
                <w:b/>
                <w:sz w:val="21"/>
                <w:lang w:val="en-US" w:eastAsia="zh-CN"/>
              </w:rPr>
            </w:pPr>
            <w:r>
              <w:rPr>
                <w:rFonts w:hint="eastAsia" w:ascii="宋体"/>
                <w:b/>
                <w:sz w:val="21"/>
                <w:lang w:val="en-US" w:eastAsia="zh-CN"/>
              </w:rPr>
              <w:t>周敏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2020年11月19日 上午至2020年11月19日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 xml:space="preserve">开关柜防凝露系统研发、销售 </w:t>
            </w:r>
            <w:r>
              <w:rPr>
                <w:rFonts w:hint="eastAsia" w:ascii="宋体" w:hAnsi="宋体"/>
                <w:b/>
                <w:sz w:val="21"/>
                <w:szCs w:val="21"/>
                <w:lang w:eastAsia="zh-CN"/>
              </w:rPr>
              <w:t>。</w:t>
            </w:r>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spacing w:line="360" w:lineRule="exact"/>
              <w:rPr>
                <w:rFonts w:hint="eastAsia" w:ascii="宋体" w:hAnsi="宋体"/>
                <w:b/>
                <w:sz w:val="21"/>
                <w:szCs w:val="21"/>
                <w:lang w:eastAsia="zh-CN"/>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：开关柜防凝露系统研发、销售及其所涉及的相关环境管理活动</w:t>
            </w:r>
            <w:r>
              <w:rPr>
                <w:rFonts w:hint="eastAsia" w:ascii="宋体" w:hAnsi="宋体"/>
                <w:b/>
                <w:sz w:val="21"/>
                <w:szCs w:val="21"/>
                <w:lang w:eastAsia="zh-CN"/>
              </w:rPr>
              <w:t>。</w:t>
            </w:r>
          </w:p>
          <w:p>
            <w:pPr>
              <w:spacing w:line="360" w:lineRule="exact"/>
              <w:rPr>
                <w:rFonts w:hint="eastAsia" w:ascii="宋体" w:hAnsi="宋体"/>
                <w:b/>
                <w:sz w:val="21"/>
                <w:szCs w:val="21"/>
                <w:lang w:eastAsia="zh-CN"/>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：开关柜防凝露系统研发、销售及其所涉及的相关职业健康安全管理活动</w:t>
            </w:r>
            <w:r>
              <w:rPr>
                <w:rFonts w:hint="eastAsia" w:ascii="宋体" w:hAnsi="宋体"/>
                <w:b/>
                <w:sz w:val="21"/>
                <w:szCs w:val="21"/>
                <w:lang w:eastAsia="zh-CN"/>
              </w:rPr>
              <w:t>。</w:t>
            </w:r>
          </w:p>
          <w:p>
            <w:pPr>
              <w:spacing w:line="36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O：29.10.07;33.02.01;34.05.00</w:t>
            </w:r>
          </w:p>
          <w:p>
            <w:pPr>
              <w:spacing w:line="260" w:lineRule="exact"/>
              <w:rPr>
                <w:rFonts w:ascii="宋体" w:hAnsi="宋体"/>
                <w:b/>
                <w:sz w:val="21"/>
                <w:szCs w:val="21"/>
              </w:rPr>
            </w:pPr>
            <w:r>
              <w:rPr>
                <w:rFonts w:ascii="宋体" w:hAnsi="宋体"/>
                <w:b/>
                <w:sz w:val="21"/>
                <w:szCs w:val="21"/>
              </w:rPr>
              <w:t>E：29.10.07;33.02.01;34.05.00</w:t>
            </w:r>
          </w:p>
          <w:p>
            <w:pPr>
              <w:spacing w:line="260" w:lineRule="exact"/>
              <w:rPr>
                <w:rFonts w:ascii="宋体" w:hAnsi="宋体"/>
                <w:b/>
                <w:sz w:val="21"/>
                <w:szCs w:val="21"/>
              </w:rPr>
            </w:pPr>
            <w:r>
              <w:rPr>
                <w:rFonts w:ascii="宋体" w:hAnsi="宋体"/>
                <w:b/>
                <w:sz w:val="21"/>
                <w:szCs w:val="21"/>
              </w:rPr>
              <w:t>Q：29.10.07;33.02.01;34.05.00</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highlight w:val="none"/>
                <w:lang w:val="en-US" w:eastAsia="zh-CN"/>
              </w:rPr>
            </w:pPr>
            <w:r>
              <w:rPr>
                <w:rFonts w:hint="eastAsia" w:ascii="宋体" w:hAnsi="宋体"/>
                <w:b/>
                <w:sz w:val="21"/>
                <w:szCs w:val="21"/>
                <w:highlight w:val="none"/>
                <w:lang w:val="en-US" w:eastAsia="zh-CN"/>
              </w:rPr>
              <w:t>2022.12.4</w:t>
            </w:r>
          </w:p>
        </w:tc>
        <w:tc>
          <w:tcPr>
            <w:tcW w:w="1672" w:type="dxa"/>
            <w:vAlign w:val="center"/>
          </w:tcPr>
          <w:p>
            <w:pPr>
              <w:spacing w:line="260" w:lineRule="exact"/>
              <w:jc w:val="center"/>
              <w:rPr>
                <w:rFonts w:ascii="宋体" w:hAnsi="宋体"/>
                <w:b/>
                <w:sz w:val="21"/>
                <w:szCs w:val="21"/>
                <w:highlight w:val="none"/>
              </w:rPr>
            </w:pPr>
            <w:r>
              <w:rPr>
                <w:rFonts w:hint="eastAsia" w:ascii="宋体" w:hAnsi="宋体"/>
                <w:b/>
                <w:sz w:val="21"/>
                <w:szCs w:val="21"/>
                <w:highlight w:val="none"/>
              </w:rPr>
              <w:t>上年度</w:t>
            </w:r>
          </w:p>
          <w:p>
            <w:pPr>
              <w:spacing w:line="260" w:lineRule="exact"/>
              <w:jc w:val="center"/>
              <w:rPr>
                <w:rFonts w:ascii="宋体" w:hAnsi="宋体"/>
                <w:b/>
                <w:sz w:val="21"/>
                <w:szCs w:val="21"/>
                <w:highlight w:val="none"/>
              </w:rPr>
            </w:pPr>
            <w:r>
              <w:rPr>
                <w:rFonts w:hint="eastAsia" w:ascii="宋体" w:hAnsi="宋体"/>
                <w:b/>
                <w:sz w:val="21"/>
                <w:szCs w:val="21"/>
                <w:highlight w:val="none"/>
              </w:rPr>
              <w:t>审核日期</w:t>
            </w:r>
          </w:p>
        </w:tc>
        <w:tc>
          <w:tcPr>
            <w:tcW w:w="1500" w:type="dxa"/>
          </w:tcPr>
          <w:p>
            <w:pPr>
              <w:spacing w:line="260" w:lineRule="exact"/>
              <w:rPr>
                <w:rFonts w:hint="default" w:ascii="宋体" w:eastAsia="宋体"/>
                <w:b/>
                <w:sz w:val="21"/>
                <w:highlight w:val="none"/>
                <w:lang w:val="en-US" w:eastAsia="zh-CN"/>
              </w:rPr>
            </w:pPr>
            <w:r>
              <w:rPr>
                <w:rFonts w:hint="eastAsia" w:ascii="宋体"/>
                <w:b/>
                <w:sz w:val="21"/>
                <w:highlight w:val="none"/>
                <w:lang w:val="en-US" w:eastAsia="zh-CN"/>
              </w:rPr>
              <w:t>2019.11.26至27</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highlight w:val="green"/>
          <w:lang w:val="en-US" w:eastAsia="zh-CN"/>
        </w:rPr>
      </w:pPr>
      <w:r>
        <w:rPr>
          <w:rFonts w:ascii="宋体" w:hAnsi="宋体"/>
          <w:b/>
          <w:sz w:val="21"/>
          <w:szCs w:val="21"/>
        </w:rPr>
        <w:t xml:space="preserve">4. </w:t>
      </w:r>
      <w:r>
        <w:rPr>
          <w:rFonts w:hint="eastAsia" w:ascii="宋体" w:hAnsi="宋体"/>
          <w:b/>
          <w:sz w:val="21"/>
          <w:szCs w:val="21"/>
        </w:rPr>
        <w:t>本次审核覆盖时间：</w:t>
      </w:r>
      <w:r>
        <w:rPr>
          <w:rFonts w:hint="eastAsia" w:ascii="宋体" w:hAnsi="宋体"/>
          <w:b/>
          <w:sz w:val="21"/>
          <w:szCs w:val="21"/>
          <w:highlight w:val="none"/>
        </w:rPr>
        <w:t>从上次审核结束日的</w:t>
      </w:r>
      <w:r>
        <w:rPr>
          <w:rFonts w:hint="eastAsia" w:ascii="宋体" w:hAnsi="宋体"/>
          <w:b/>
          <w:sz w:val="21"/>
          <w:szCs w:val="21"/>
          <w:highlight w:val="none"/>
          <w:lang w:val="en-US" w:eastAsia="zh-CN"/>
        </w:rPr>
        <w:t xml:space="preserve"> 2019 </w:t>
      </w:r>
      <w:r>
        <w:rPr>
          <w:rFonts w:hint="eastAsia" w:ascii="宋体" w:hAnsi="宋体"/>
          <w:b/>
          <w:sz w:val="21"/>
          <w:szCs w:val="21"/>
          <w:highlight w:val="none"/>
        </w:rPr>
        <w:t>年</w:t>
      </w:r>
      <w:r>
        <w:rPr>
          <w:rFonts w:hint="eastAsia" w:ascii="宋体" w:hAnsi="宋体"/>
          <w:b/>
          <w:sz w:val="21"/>
          <w:szCs w:val="21"/>
          <w:highlight w:val="none"/>
          <w:lang w:val="en-US" w:eastAsia="zh-CN"/>
        </w:rPr>
        <w:t>11</w:t>
      </w:r>
      <w:r>
        <w:rPr>
          <w:rFonts w:hint="eastAsia" w:ascii="宋体" w:hAnsi="宋体"/>
          <w:b/>
          <w:sz w:val="21"/>
          <w:szCs w:val="21"/>
          <w:highlight w:val="none"/>
        </w:rPr>
        <w:t>月</w:t>
      </w:r>
      <w:r>
        <w:rPr>
          <w:rFonts w:hint="eastAsia" w:ascii="宋体" w:hAnsi="宋体"/>
          <w:b/>
          <w:sz w:val="21"/>
          <w:szCs w:val="21"/>
          <w:highlight w:val="none"/>
          <w:lang w:val="en-US" w:eastAsia="zh-CN"/>
        </w:rPr>
        <w:t>27</w:t>
      </w:r>
      <w:r>
        <w:rPr>
          <w:rFonts w:hint="eastAsia" w:ascii="宋体" w:hAnsi="宋体"/>
          <w:b/>
          <w:sz w:val="21"/>
          <w:szCs w:val="21"/>
          <w:highlight w:val="none"/>
        </w:rPr>
        <w:t>日至</w:t>
      </w:r>
      <w:r>
        <w:rPr>
          <w:rFonts w:hint="eastAsia" w:ascii="宋体" w:hAnsi="宋体"/>
          <w:b/>
          <w:sz w:val="21"/>
          <w:szCs w:val="21"/>
          <w:highlight w:val="none"/>
          <w:lang w:val="en-US" w:eastAsia="zh-CN"/>
        </w:rPr>
        <w:t>2020</w:t>
      </w:r>
      <w:r>
        <w:rPr>
          <w:rFonts w:hint="eastAsia" w:ascii="宋体" w:hAnsi="宋体"/>
          <w:b/>
          <w:sz w:val="21"/>
          <w:szCs w:val="21"/>
          <w:highlight w:val="none"/>
        </w:rPr>
        <w:t>年</w:t>
      </w:r>
      <w:r>
        <w:rPr>
          <w:rFonts w:hint="eastAsia" w:ascii="宋体" w:hAnsi="宋体"/>
          <w:b/>
          <w:sz w:val="21"/>
          <w:szCs w:val="21"/>
          <w:highlight w:val="none"/>
          <w:lang w:val="en-US" w:eastAsia="zh-CN"/>
        </w:rPr>
        <w:t>11</w:t>
      </w:r>
      <w:r>
        <w:rPr>
          <w:rFonts w:hint="eastAsia" w:ascii="宋体" w:hAnsi="宋体"/>
          <w:b/>
          <w:sz w:val="21"/>
          <w:szCs w:val="21"/>
          <w:highlight w:val="none"/>
        </w:rPr>
        <w:t>月</w:t>
      </w:r>
      <w:r>
        <w:rPr>
          <w:rFonts w:hint="eastAsia" w:ascii="宋体" w:hAnsi="宋体"/>
          <w:b/>
          <w:sz w:val="21"/>
          <w:szCs w:val="21"/>
          <w:highlight w:val="none"/>
          <w:lang w:val="en-US" w:eastAsia="zh-CN"/>
        </w:rPr>
        <w:t>19</w:t>
      </w:r>
      <w:r>
        <w:rPr>
          <w:rFonts w:hint="eastAsia" w:ascii="宋体" w:hAnsi="宋体"/>
          <w:b/>
          <w:sz w:val="21"/>
          <w:szCs w:val="21"/>
          <w:highlight w:val="none"/>
        </w:rPr>
        <w:t>日</w:t>
      </w:r>
      <w:r>
        <w:rPr>
          <w:rFonts w:hint="eastAsia" w:ascii="宋体" w:hAnsi="宋体"/>
          <w:b/>
          <w:sz w:val="21"/>
          <w:szCs w:val="21"/>
          <w:highlight w:val="none"/>
          <w:lang w:eastAsia="zh-CN"/>
        </w:rPr>
        <w:t>。</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400" w:lineRule="exact"/>
              <w:ind w:firstLine="420" w:firstLineChars="200"/>
              <w:jc w:val="left"/>
              <w:rPr>
                <w:rFonts w:hint="eastAsia" w:ascii="宋体" w:hAnsi="宋体"/>
                <w:b/>
                <w:sz w:val="21"/>
                <w:szCs w:val="21"/>
              </w:rPr>
            </w:pPr>
            <w:r>
              <w:rPr>
                <w:rFonts w:hint="eastAsia" w:ascii="宋体" w:hAnsi="宋体" w:eastAsia="宋体" w:cs="宋体"/>
                <w:color w:val="000000"/>
                <w:sz w:val="21"/>
                <w:szCs w:val="21"/>
                <w:highlight w:val="none"/>
              </w:rPr>
              <w:t>林克斯智能系统(成都)有限公司成立于2019年01月28日，注册地位于中国(四川)自由贸易试验区成都高新区天府五街200号蓉创广场1号楼A区6、7层，公司主要经营范围是开关柜防凝露系统研发、销售</w:t>
            </w:r>
            <w:r>
              <w:rPr>
                <w:rFonts w:hint="eastAsia" w:ascii="宋体" w:hAnsi="宋体" w:eastAsia="宋体" w:cs="宋体"/>
                <w:color w:val="000000"/>
                <w:sz w:val="21"/>
                <w:szCs w:val="21"/>
                <w:highlight w:val="none"/>
                <w:lang w:eastAsia="zh-CN"/>
              </w:rPr>
              <w:t>，现有员工</w:t>
            </w:r>
            <w:r>
              <w:rPr>
                <w:rFonts w:hint="eastAsia" w:ascii="宋体" w:hAnsi="宋体" w:eastAsia="宋体" w:cs="宋体"/>
                <w:color w:val="000000"/>
                <w:sz w:val="21"/>
                <w:szCs w:val="21"/>
                <w:highlight w:val="none"/>
                <w:lang w:val="en-US" w:eastAsia="zh-CN"/>
              </w:rPr>
              <w:t>20人，目前经营情况良好</w:t>
            </w:r>
            <w:r>
              <w:rPr>
                <w:rFonts w:hint="eastAsia" w:ascii="宋体" w:hAnsi="宋体" w:eastAsia="宋体" w:cs="宋体"/>
                <w:color w:val="000000"/>
                <w:sz w:val="21"/>
                <w:szCs w:val="21"/>
                <w:highlight w:val="none"/>
              </w:rPr>
              <w:t>。</w:t>
            </w:r>
            <w:r>
              <w:rPr>
                <w:rFonts w:hint="eastAsia" w:ascii="宋体" w:hAnsi="宋体"/>
                <w:sz w:val="21"/>
                <w:szCs w:val="21"/>
                <w:highlight w:val="none"/>
              </w:rPr>
              <w:t>组织对内外部因素、相关方需求和期望进行了充分的识别，策划和实施有效。</w:t>
            </w:r>
            <w:r>
              <w:rPr>
                <w:rFonts w:hint="eastAsia" w:ascii="宋体" w:hAnsi="宋体" w:eastAsia="宋体" w:cs="Times New Roman"/>
                <w:sz w:val="21"/>
                <w:szCs w:val="21"/>
                <w:highlight w:val="none"/>
              </w:rPr>
              <w:t>组织确定了体系的边界，基本适用。管理体系全条款适用。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rPr>
                <w:rFonts w:hint="eastAsia"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400" w:lineRule="exact"/>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w:t>
            </w:r>
            <w:r>
              <w:rPr>
                <w:rFonts w:hint="eastAsia" w:ascii="宋体" w:hAnsi="宋体" w:cs="宋体"/>
                <w:color w:val="000000"/>
                <w:sz w:val="21"/>
                <w:szCs w:val="21"/>
              </w:rPr>
              <w:t>质量/</w:t>
            </w:r>
            <w:r>
              <w:rPr>
                <w:rFonts w:hint="eastAsia" w:ascii="宋体" w:hAnsi="宋体" w:cs="宋体"/>
                <w:color w:val="000000"/>
                <w:sz w:val="21"/>
                <w:szCs w:val="21"/>
                <w:lang w:eastAsia="zh-CN"/>
              </w:rPr>
              <w:t>■</w:t>
            </w:r>
            <w:r>
              <w:rPr>
                <w:rFonts w:hint="eastAsia" w:ascii="宋体" w:hAnsi="宋体" w:cs="宋体"/>
                <w:color w:val="000000"/>
                <w:sz w:val="21"/>
                <w:szCs w:val="21"/>
              </w:rPr>
              <w:t>环境/</w:t>
            </w:r>
            <w:r>
              <w:rPr>
                <w:rFonts w:hint="eastAsia" w:ascii="宋体" w:hAnsi="宋体" w:cs="宋体"/>
                <w:color w:val="000000"/>
                <w:sz w:val="21"/>
                <w:szCs w:val="21"/>
                <w:lang w:eastAsia="zh-CN"/>
              </w:rPr>
              <w:t>■</w:t>
            </w:r>
            <w:r>
              <w:rPr>
                <w:rFonts w:hint="eastAsia" w:ascii="宋体" w:hAnsi="宋体" w:cs="宋体"/>
                <w:color w:val="000000"/>
                <w:sz w:val="21"/>
                <w:szCs w:val="21"/>
              </w:rPr>
              <w:t>职业健康安全方针（组织方针的适宜性/持续适宜性、方针的传达及职工的理解等）组</w:t>
            </w:r>
            <w:r>
              <w:rPr>
                <w:rFonts w:hint="eastAsia" w:ascii="宋体" w:hAnsi="宋体" w:eastAsia="宋体" w:cs="宋体"/>
                <w:color w:val="000000"/>
                <w:kern w:val="2"/>
                <w:sz w:val="21"/>
                <w:szCs w:val="21"/>
                <w:lang w:val="en-US" w:eastAsia="zh-CN" w:bidi="ar-SA"/>
              </w:rPr>
              <w:t>织的质量、环境、职</w:t>
            </w:r>
            <w:r>
              <w:rPr>
                <w:rFonts w:hint="eastAsia" w:ascii="宋体" w:hAnsi="宋体" w:eastAsia="宋体" w:cs="宋体"/>
                <w:color w:val="000000"/>
                <w:sz w:val="21"/>
                <w:szCs w:val="21"/>
                <w:lang w:val="en-US" w:eastAsia="zh-CN"/>
              </w:rPr>
              <w:t>业健康安全方针</w:t>
            </w:r>
            <w:r>
              <w:rPr>
                <w:rFonts w:hint="eastAsia" w:ascii="宋体" w:hAnsi="宋体" w:eastAsia="宋体" w:cs="宋体"/>
                <w:color w:val="000000"/>
                <w:kern w:val="2"/>
                <w:sz w:val="21"/>
                <w:szCs w:val="21"/>
                <w:lang w:val="en-US" w:eastAsia="zh-CN" w:bidi="ar-SA"/>
              </w:rPr>
              <w:t>：质量方针：“精益求精 质量为本”。</w:t>
            </w:r>
          </w:p>
          <w:p>
            <w:pPr>
              <w:spacing w:line="400" w:lineRule="exact"/>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环境方针：“坚持走可持续发展之路，倡导绿色环保思想，遵守法律法规，从产品研发到服务的全过程中，实行污染预防和持续改进”。</w:t>
            </w:r>
          </w:p>
          <w:p>
            <w:pPr>
              <w:spacing w:line="400" w:lineRule="exact"/>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职业健康安全管理方针：“保障健康、安全研发、以人为本、永续发展、遵守法规、持续改进”。</w:t>
            </w:r>
          </w:p>
          <w:p>
            <w:pPr>
              <w:spacing w:line="400" w:lineRule="exact"/>
              <w:jc w:val="both"/>
              <w:rPr>
                <w:rFonts w:hint="eastAsia" w:ascii="宋体" w:hAnsi="宋体" w:eastAsia="宋体"/>
                <w:b/>
                <w:sz w:val="21"/>
                <w:szCs w:val="21"/>
                <w:lang w:eastAsia="zh-CN"/>
              </w:rPr>
            </w:pPr>
            <w:r>
              <w:rPr>
                <w:rFonts w:hint="eastAsia" w:ascii="宋体" w:hAnsi="宋体" w:eastAsia="宋体" w:cs="宋体"/>
                <w:color w:val="000000"/>
                <w:kern w:val="2"/>
                <w:sz w:val="21"/>
                <w:szCs w:val="21"/>
                <w:lang w:val="en-US" w:eastAsia="zh-CN" w:bidi="ar-SA"/>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rPr>
                <w:rFonts w:hint="eastAsia"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5"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质量管理体系过程有：合同评审、采购、研发、销售过程等。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其中关键过程有：研发、销售过程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研发、销售过程 </w:t>
            </w:r>
          </w:p>
          <w:p>
            <w:pPr>
              <w:tabs>
                <w:tab w:val="left" w:pos="540"/>
              </w:tabs>
              <w:spacing w:line="300" w:lineRule="exact"/>
              <w:ind w:left="211" w:hanging="201" w:hangingChars="100"/>
              <w:rPr>
                <w:rFonts w:ascii="宋体" w:hAnsi="宋体"/>
                <w:b/>
                <w:sz w:val="21"/>
                <w:szCs w:val="21"/>
              </w:rPr>
            </w:pPr>
            <w:r>
              <w:rPr>
                <w:b/>
                <w:color w:val="000000" w:themeColor="text1"/>
                <w:sz w:val="20"/>
                <w:szCs w:val="20"/>
              </w:rPr>
              <w:pict>
                <v:shape id="_x0000_s2054" o:spid="_x0000_s2054" o:spt="32" type="#_x0000_t32" style="position:absolute;left:0pt;margin-left:157.9pt;margin-top:12.75pt;height:0pt;width:261.75pt;z-index:25167155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5" o:spid="_x0000_s2055" o:spt="32" type="#_x0000_t32" style="position:absolute;left:0pt;margin-left:55.15pt;margin-top:12.75pt;height:0pt;width:42pt;z-index:25167052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hint="eastAsia" w:ascii="宋体" w:hAnsi="宋体" w:eastAsiaTheme="minorEastAsia"/>
                <w:b/>
                <w:sz w:val="21"/>
                <w:szCs w:val="21"/>
                <w:lang w:eastAsia="zh-CN"/>
              </w:rPr>
            </w:pPr>
            <w:r>
              <w:rPr>
                <w:rFonts w:hint="eastAsia" w:ascii="宋体" w:hAnsi="宋体" w:eastAsia="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210" w:firstLineChars="100"/>
              <w:rPr>
                <w:rFonts w:hint="eastAsia" w:ascii="宋体" w:hAnsi="宋体"/>
                <w:b/>
                <w:sz w:val="21"/>
                <w:szCs w:val="21"/>
              </w:rPr>
            </w:pPr>
            <w:r>
              <w:rPr>
                <w:rFonts w:hint="eastAsia" w:ascii="宋体" w:hAnsi="宋体" w:eastAsia="宋体" w:cs="宋体"/>
                <w:bCs/>
                <w:iCs/>
                <w:sz w:val="21"/>
                <w:szCs w:val="21"/>
              </w:rPr>
              <w:t>组织建立了危险源识别、评价控制程序，识别评价了危险源、风险相关的过程，评价出了重要危险源</w:t>
            </w:r>
            <w:r>
              <w:rPr>
                <w:rFonts w:hint="eastAsia" w:ascii="宋体" w:hAnsi="宋体" w:eastAsia="宋体" w:cs="宋体"/>
                <w:bCs/>
                <w:iCs/>
                <w:sz w:val="21"/>
                <w:szCs w:val="21"/>
                <w:lang w:eastAsia="zh-CN"/>
              </w:rPr>
              <w:t>（火灾、触电）</w:t>
            </w:r>
            <w:r>
              <w:rPr>
                <w:rFonts w:hint="eastAsia" w:ascii="宋体" w:hAnsi="宋体" w:eastAsia="宋体" w:cs="宋体"/>
                <w:bCs/>
                <w:iCs/>
                <w:sz w:val="21"/>
                <w:szCs w:val="21"/>
              </w:rPr>
              <w:t>，与之相关的过程有</w:t>
            </w:r>
            <w:r>
              <w:rPr>
                <w:rFonts w:hint="eastAsia" w:ascii="宋体" w:hAnsi="宋体" w:eastAsia="宋体" w:cs="宋体"/>
                <w:bCs/>
                <w:iCs/>
                <w:sz w:val="21"/>
                <w:szCs w:val="21"/>
                <w:lang w:eastAsia="zh-CN"/>
              </w:rPr>
              <w:t>研发、销售</w:t>
            </w:r>
            <w:r>
              <w:rPr>
                <w:rFonts w:hint="eastAsia" w:ascii="宋体" w:hAnsi="宋体" w:eastAsia="宋体" w:cs="宋体"/>
                <w:bCs/>
                <w:iCs/>
                <w:sz w:val="21"/>
                <w:szCs w:val="2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3"/>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hint="eastAsia"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 w:val="21"/>
                <w:szCs w:val="21"/>
                <w:lang w:eastAsia="zh-CN"/>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r>
              <w:rPr>
                <w:rFonts w:hint="eastAsia" w:ascii="宋体" w:hAnsi="宋体" w:cs="宋体"/>
                <w:color w:val="000000"/>
                <w:kern w:val="0"/>
                <w:sz w:val="21"/>
                <w:szCs w:val="21"/>
                <w:lang w:eastAsia="zh-CN"/>
              </w:rPr>
              <w:t>。</w:t>
            </w:r>
          </w:p>
          <w:p>
            <w:pPr>
              <w:spacing w:line="300" w:lineRule="exact"/>
              <w:ind w:firstLine="420" w:firstLineChars="200"/>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质量、环境、职业健康安全目标：</w:t>
            </w:r>
            <w:r>
              <w:rPr>
                <w:rFonts w:hint="eastAsia" w:ascii="宋体" w:hAnsi="宋体" w:eastAsia="宋体" w:cs="宋体"/>
                <w:color w:val="000000"/>
                <w:kern w:val="0"/>
                <w:sz w:val="21"/>
                <w:szCs w:val="21"/>
                <w:highlight w:val="none"/>
                <w:lang w:val="en-US" w:eastAsia="zh-CN"/>
              </w:rPr>
              <w:t>考核情况（2020年1月-</w:t>
            </w:r>
            <w:r>
              <w:rPr>
                <w:rFonts w:hint="eastAsia" w:ascii="宋体" w:hAnsi="宋体" w:cs="宋体"/>
                <w:color w:val="000000"/>
                <w:kern w:val="0"/>
                <w:sz w:val="21"/>
                <w:szCs w:val="21"/>
                <w:highlight w:val="none"/>
                <w:lang w:val="en-US" w:eastAsia="zh-CN"/>
              </w:rPr>
              <w:t>10</w:t>
            </w:r>
            <w:r>
              <w:rPr>
                <w:rFonts w:hint="eastAsia" w:ascii="宋体" w:hAnsi="宋体" w:eastAsia="宋体" w:cs="宋体"/>
                <w:color w:val="000000"/>
                <w:kern w:val="0"/>
                <w:sz w:val="21"/>
                <w:szCs w:val="21"/>
                <w:highlight w:val="none"/>
                <w:lang w:val="en-US" w:eastAsia="zh-CN"/>
              </w:rPr>
              <w:t>月）</w:t>
            </w:r>
          </w:p>
          <w:p>
            <w:pPr>
              <w:tabs>
                <w:tab w:val="left" w:pos="3731"/>
              </w:tabs>
              <w:adjustRightInd w:val="0"/>
              <w:snapToGrid w:val="0"/>
              <w:spacing w:line="312"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 产品交付合格率≥100%； </w:t>
            </w:r>
            <w:r>
              <w:rPr>
                <w:rFonts w:hint="eastAsia" w:asciiTheme="minorEastAsia" w:hAnsiTheme="minorEastAsia" w:eastAsiaTheme="minorEastAsia" w:cstheme="minorEastAsia"/>
                <w:color w:val="000000"/>
                <w:sz w:val="21"/>
                <w:szCs w:val="21"/>
                <w:highlight w:val="none"/>
                <w:lang w:val="en-US" w:eastAsia="zh-CN"/>
              </w:rPr>
              <w:t xml:space="preserve">         </w:t>
            </w:r>
            <w:r>
              <w:rPr>
                <w:rFonts w:hint="eastAsia" w:asciiTheme="minorEastAsia" w:hAnsiTheme="minorEastAsia" w:eastAsiaTheme="minorEastAsia" w:cstheme="minorEastAsia"/>
                <w:color w:val="000000"/>
                <w:sz w:val="21"/>
                <w:szCs w:val="21"/>
                <w:highlight w:val="none"/>
              </w:rPr>
              <w:t>实际考核结果100%；</w:t>
            </w:r>
          </w:p>
          <w:p>
            <w:pPr>
              <w:tabs>
                <w:tab w:val="left" w:pos="3731"/>
              </w:tabs>
              <w:adjustRightInd w:val="0"/>
              <w:snapToGrid w:val="0"/>
              <w:spacing w:line="312"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 顾客满意率≥96分； </w:t>
            </w:r>
            <w:r>
              <w:rPr>
                <w:rFonts w:hint="eastAsia" w:asciiTheme="minorEastAsia" w:hAnsiTheme="minorEastAsia" w:eastAsiaTheme="minorEastAsia" w:cstheme="minorEastAsia"/>
                <w:color w:val="000000"/>
                <w:sz w:val="21"/>
                <w:szCs w:val="21"/>
                <w:highlight w:val="none"/>
                <w:lang w:val="en-US" w:eastAsia="zh-CN"/>
              </w:rPr>
              <w:t xml:space="preserve">            </w:t>
            </w:r>
            <w:r>
              <w:rPr>
                <w:rFonts w:hint="eastAsia" w:asciiTheme="minorEastAsia" w:hAnsiTheme="minorEastAsia" w:eastAsiaTheme="minorEastAsia" w:cstheme="minorEastAsia"/>
                <w:color w:val="000000"/>
                <w:sz w:val="21"/>
                <w:szCs w:val="21"/>
                <w:highlight w:val="none"/>
              </w:rPr>
              <w:t>实际考核结果96分；</w:t>
            </w:r>
          </w:p>
          <w:p>
            <w:pPr>
              <w:tabs>
                <w:tab w:val="left" w:pos="3731"/>
              </w:tabs>
              <w:adjustRightInd w:val="0"/>
              <w:snapToGrid w:val="0"/>
              <w:spacing w:line="312"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 合同按时完成率≥100%；</w:t>
            </w:r>
            <w:r>
              <w:rPr>
                <w:rFonts w:hint="eastAsia" w:asciiTheme="minorEastAsia" w:hAnsiTheme="minorEastAsia" w:eastAsiaTheme="minorEastAsia" w:cstheme="minorEastAsia"/>
                <w:color w:val="000000"/>
                <w:sz w:val="21"/>
                <w:szCs w:val="21"/>
                <w:highlight w:val="none"/>
                <w:lang w:val="en-US" w:eastAsia="zh-CN"/>
              </w:rPr>
              <w:t xml:space="preserve">           </w:t>
            </w:r>
            <w:r>
              <w:rPr>
                <w:rFonts w:hint="eastAsia" w:asciiTheme="minorEastAsia" w:hAnsiTheme="minorEastAsia" w:eastAsiaTheme="minorEastAsia" w:cstheme="minorEastAsia"/>
                <w:color w:val="000000"/>
                <w:sz w:val="21"/>
                <w:szCs w:val="21"/>
                <w:highlight w:val="none"/>
              </w:rPr>
              <w:t>实际考核结果100%；</w:t>
            </w:r>
          </w:p>
          <w:p>
            <w:pPr>
              <w:tabs>
                <w:tab w:val="left" w:pos="3731"/>
              </w:tabs>
              <w:adjustRightInd w:val="0"/>
              <w:snapToGrid w:val="0"/>
              <w:spacing w:line="312"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4) 废弃物分类收集处理率100%；</w:t>
            </w:r>
            <w:r>
              <w:rPr>
                <w:rFonts w:hint="eastAsia" w:asciiTheme="minorEastAsia" w:hAnsiTheme="minorEastAsia" w:eastAsiaTheme="minorEastAsia" w:cstheme="minorEastAsia"/>
                <w:color w:val="000000"/>
                <w:sz w:val="21"/>
                <w:szCs w:val="21"/>
                <w:highlight w:val="none"/>
                <w:lang w:val="en-US" w:eastAsia="zh-CN"/>
              </w:rPr>
              <w:t xml:space="preserve">      </w:t>
            </w:r>
            <w:r>
              <w:rPr>
                <w:rFonts w:hint="eastAsia" w:asciiTheme="minorEastAsia" w:hAnsiTheme="minorEastAsia" w:eastAsiaTheme="minorEastAsia" w:cstheme="minorEastAsia"/>
                <w:color w:val="000000"/>
                <w:sz w:val="21"/>
                <w:szCs w:val="21"/>
                <w:highlight w:val="none"/>
              </w:rPr>
              <w:t>实际考核结果100%；</w:t>
            </w:r>
          </w:p>
          <w:p>
            <w:pPr>
              <w:tabs>
                <w:tab w:val="left" w:pos="3731"/>
              </w:tabs>
              <w:adjustRightInd w:val="0"/>
              <w:snapToGrid w:val="0"/>
              <w:spacing w:line="312"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5) 重大安全事故和伤亡事故为0；</w:t>
            </w:r>
            <w:r>
              <w:rPr>
                <w:rFonts w:hint="eastAsia" w:asciiTheme="minorEastAsia" w:hAnsiTheme="minorEastAsia" w:eastAsiaTheme="minorEastAsia" w:cstheme="minorEastAsia"/>
                <w:color w:val="000000"/>
                <w:sz w:val="21"/>
                <w:szCs w:val="21"/>
                <w:highlight w:val="none"/>
                <w:lang w:val="en-US" w:eastAsia="zh-CN"/>
              </w:rPr>
              <w:t xml:space="preserve">     </w:t>
            </w:r>
            <w:r>
              <w:rPr>
                <w:rFonts w:hint="eastAsia" w:asciiTheme="minorEastAsia" w:hAnsiTheme="minorEastAsia" w:eastAsiaTheme="minorEastAsia" w:cstheme="minorEastAsia"/>
                <w:color w:val="000000"/>
                <w:sz w:val="21"/>
                <w:szCs w:val="21"/>
                <w:highlight w:val="none"/>
              </w:rPr>
              <w:t>实际考核结果0；</w:t>
            </w:r>
          </w:p>
          <w:p>
            <w:pPr>
              <w:tabs>
                <w:tab w:val="left" w:pos="3731"/>
              </w:tabs>
              <w:adjustRightInd w:val="0"/>
              <w:snapToGrid w:val="0"/>
              <w:spacing w:line="312"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6</w:t>
            </w:r>
            <w:r>
              <w:rPr>
                <w:rFonts w:hint="eastAsia" w:asciiTheme="minorEastAsia" w:hAnsiTheme="minorEastAsia" w:eastAsiaTheme="minorEastAsia" w:cstheme="minorEastAsia"/>
                <w:color w:val="000000"/>
                <w:sz w:val="21"/>
                <w:szCs w:val="21"/>
                <w:highlight w:val="none"/>
              </w:rPr>
              <w:t>) 火灾事故为0；</w:t>
            </w:r>
            <w:r>
              <w:rPr>
                <w:rFonts w:hint="eastAsia" w:asciiTheme="minorEastAsia" w:hAnsiTheme="minorEastAsia" w:eastAsiaTheme="minorEastAsia" w:cstheme="minorEastAsia"/>
                <w:color w:val="000000"/>
                <w:sz w:val="21"/>
                <w:szCs w:val="21"/>
                <w:highlight w:val="none"/>
                <w:lang w:val="en-US" w:eastAsia="zh-CN"/>
              </w:rPr>
              <w:t xml:space="preserve">                   </w:t>
            </w:r>
            <w:r>
              <w:rPr>
                <w:rFonts w:hint="eastAsia" w:asciiTheme="minorEastAsia" w:hAnsiTheme="minorEastAsia" w:eastAsiaTheme="minorEastAsia" w:cstheme="minorEastAsia"/>
                <w:color w:val="000000"/>
                <w:sz w:val="21"/>
                <w:szCs w:val="21"/>
                <w:highlight w:val="none"/>
              </w:rPr>
              <w:t>实际考核结果0；</w:t>
            </w:r>
          </w:p>
          <w:p>
            <w:pPr>
              <w:spacing w:line="300" w:lineRule="exact"/>
              <w:rPr>
                <w:rFonts w:hint="default" w:ascii="宋体" w:hAnsi="宋体" w:eastAsia="宋体"/>
                <w:b/>
                <w:sz w:val="21"/>
                <w:szCs w:val="21"/>
                <w:lang w:val="en-US" w:eastAsia="zh-CN"/>
              </w:rPr>
            </w:pPr>
            <w:r>
              <w:rPr>
                <w:rFonts w:hint="eastAsia" w:asciiTheme="minorEastAsia" w:hAnsiTheme="minorEastAsia" w:eastAsiaTheme="minorEastAsia" w:cstheme="minorEastAsia"/>
                <w:color w:val="000000"/>
                <w:sz w:val="21"/>
                <w:szCs w:val="21"/>
                <w:highlight w:val="none"/>
                <w:lang w:val="en-US" w:eastAsia="zh-CN"/>
              </w:rPr>
              <w:t>7</w:t>
            </w:r>
            <w:r>
              <w:rPr>
                <w:rFonts w:hint="eastAsia" w:asciiTheme="minorEastAsia" w:hAnsiTheme="minorEastAsia" w:eastAsiaTheme="minorEastAsia" w:cstheme="minorEastAsia"/>
                <w:color w:val="000000"/>
                <w:sz w:val="21"/>
                <w:szCs w:val="21"/>
                <w:highlight w:val="none"/>
              </w:rPr>
              <w:t>） 环境扰民投诉为0。</w:t>
            </w:r>
            <w:r>
              <w:rPr>
                <w:rFonts w:hint="eastAsia" w:asciiTheme="minorEastAsia" w:hAnsiTheme="minorEastAsia" w:eastAsiaTheme="minorEastAsia" w:cstheme="minorEastAsia"/>
                <w:color w:val="000000"/>
                <w:sz w:val="21"/>
                <w:szCs w:val="21"/>
                <w:highlight w:val="none"/>
                <w:lang w:val="en-US" w:eastAsia="zh-CN"/>
              </w:rPr>
              <w:t xml:space="preserve">               </w:t>
            </w:r>
            <w:r>
              <w:rPr>
                <w:rFonts w:hint="eastAsia" w:asciiTheme="minorEastAsia" w:hAnsiTheme="minorEastAsia" w:eastAsiaTheme="minorEastAsia" w:cstheme="minorEastAsia"/>
                <w:color w:val="000000"/>
                <w:sz w:val="21"/>
                <w:szCs w:val="21"/>
                <w:highlight w:val="none"/>
              </w:rPr>
              <w:t>实际考核结果0；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hint="eastAsia" w:ascii="宋体" w:hAnsi="宋体"/>
                <w:b/>
                <w:sz w:val="21"/>
                <w:szCs w:val="21"/>
                <w:lang w:val="en-US" w:eastAsia="zh-CN"/>
              </w:rPr>
            </w:pPr>
            <w:r>
              <w:rPr>
                <w:rFonts w:hint="eastAsia" w:ascii="宋体" w:hAnsi="宋体" w:eastAsia="宋体" w:cs="宋体"/>
                <w:kern w:val="2"/>
                <w:sz w:val="21"/>
                <w:szCs w:val="21"/>
                <w:lang w:val="en-US" w:eastAsia="zh-CN" w:bidi="ar-SA"/>
              </w:rPr>
              <w:t xml:space="preserve">6. </w:t>
            </w:r>
            <w:r>
              <w:rPr>
                <w:rFonts w:hint="eastAsia" w:ascii="宋体" w:hAnsi="宋体"/>
                <w:b/>
                <w:sz w:val="21"/>
                <w:szCs w:val="21"/>
                <w:lang w:val="en-US" w:eastAsia="zh-CN"/>
              </w:rPr>
              <w:t>文件与记录控制(文审修订后文件与标准的符合程度评价、文件控制管理等)</w:t>
            </w:r>
          </w:p>
          <w:p>
            <w:pPr>
              <w:spacing w:line="300" w:lineRule="exact"/>
              <w:rPr>
                <w:rFonts w:hint="eastAsia" w:ascii="宋体" w:hAnsi="宋体" w:eastAsia="宋体" w:cs="宋体"/>
                <w:kern w:val="2"/>
                <w:sz w:val="21"/>
                <w:szCs w:val="21"/>
                <w:lang w:val="en-US" w:eastAsia="zh-CN" w:bidi="ar-SA"/>
              </w:rPr>
            </w:pPr>
            <w:r>
              <w:rPr>
                <w:rFonts w:hint="eastAsia" w:ascii="宋体" w:hAnsi="宋体" w:cs="宋体"/>
                <w:color w:val="000000" w:themeColor="text1"/>
                <w:sz w:val="21"/>
                <w:szCs w:val="21"/>
              </w:rPr>
              <w:t>公司按照申请认证的标准要求，建立并形成了文件化的</w:t>
            </w:r>
            <w:r>
              <w:rPr>
                <w:rFonts w:hint="eastAsia" w:ascii="宋体" w:hAnsi="宋体" w:cs="宋体"/>
                <w:color w:val="000000" w:themeColor="text1"/>
                <w:sz w:val="21"/>
                <w:szCs w:val="21"/>
                <w:lang w:eastAsia="zh-CN"/>
              </w:rPr>
              <w:t>质量、</w:t>
            </w:r>
            <w:r>
              <w:rPr>
                <w:rFonts w:hint="eastAsia" w:ascii="宋体" w:hAnsi="宋体"/>
                <w:color w:val="000000" w:themeColor="text1"/>
                <w:sz w:val="21"/>
                <w:szCs w:val="21"/>
              </w:rPr>
              <w:t>环境和职业健康安全</w:t>
            </w:r>
            <w:r>
              <w:rPr>
                <w:rFonts w:hint="eastAsia" w:ascii="宋体" w:hAnsi="宋体" w:cs="宋体"/>
                <w:color w:val="000000" w:themeColor="text1"/>
                <w:sz w:val="21"/>
                <w:szCs w:val="21"/>
              </w:rPr>
              <w:t>管理体系，体系文件对管理体系各过程进行了识别确定、明确了各要素间的相互关系及其管控要求。公司体系文件于</w:t>
            </w:r>
            <w:r>
              <w:rPr>
                <w:rFonts w:hint="eastAsia" w:ascii="宋体" w:hAnsi="宋体" w:cs="Arial"/>
                <w:color w:val="000000" w:themeColor="text1"/>
                <w:sz w:val="21"/>
                <w:szCs w:val="21"/>
              </w:rPr>
              <w:t xml:space="preserve">2019 </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7</w:t>
            </w:r>
            <w:r>
              <w:rPr>
                <w:rFonts w:hint="eastAsia" w:ascii="宋体" w:hAnsi="宋体" w:cs="宋体"/>
                <w:color w:val="000000" w:themeColor="text1"/>
                <w:sz w:val="21"/>
                <w:szCs w:val="21"/>
              </w:rPr>
              <w:t>月</w:t>
            </w:r>
            <w:r>
              <w:rPr>
                <w:rFonts w:hint="eastAsia" w:ascii="宋体" w:hAnsi="宋体" w:cs="宋体"/>
                <w:color w:val="000000" w:themeColor="text1"/>
                <w:sz w:val="21"/>
                <w:szCs w:val="21"/>
                <w:lang w:val="en-US" w:eastAsia="zh-CN"/>
              </w:rPr>
              <w:t>10</w:t>
            </w:r>
            <w:r>
              <w:rPr>
                <w:rFonts w:hint="eastAsia" w:ascii="宋体" w:hAnsi="宋体" w:cs="宋体"/>
                <w:color w:val="000000" w:themeColor="text1"/>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组织按管理体系需求配置了充足的人员、设施、监视和测量设备等资源，并建立维持了开关柜防凝露系统研发、</w:t>
            </w:r>
            <w:r>
              <w:rPr>
                <w:rFonts w:hint="eastAsia" w:ascii="宋体" w:hAnsi="宋体" w:eastAsia="宋体" w:cs="宋体"/>
                <w:color w:val="000000" w:themeColor="text1"/>
                <w:sz w:val="21"/>
                <w:szCs w:val="21"/>
                <w:lang w:eastAsia="zh-CN"/>
              </w:rPr>
              <w:t>销售</w:t>
            </w:r>
            <w:r>
              <w:rPr>
                <w:rFonts w:hint="eastAsia" w:ascii="宋体" w:hAnsi="宋体" w:eastAsia="宋体" w:cs="宋体"/>
                <w:color w:val="000000" w:themeColor="text1"/>
                <w:sz w:val="21"/>
                <w:szCs w:val="21"/>
              </w:rPr>
              <w:t>服务运行环境，可以维持管理体系的正常运行。</w:t>
            </w:r>
          </w:p>
          <w:p>
            <w:pPr>
              <w:spacing w:line="300" w:lineRule="exact"/>
              <w:rPr>
                <w:rFonts w:hint="eastAsia" w:ascii="宋体" w:hAnsi="宋体" w:eastAsia="宋体"/>
                <w:b/>
                <w:sz w:val="21"/>
                <w:szCs w:val="21"/>
                <w:lang w:eastAsia="zh-CN"/>
              </w:rPr>
            </w:pPr>
            <w:r>
              <w:rPr>
                <w:rFonts w:hint="eastAsia" w:ascii="宋体" w:hAnsi="宋体" w:eastAsia="宋体" w:cs="宋体"/>
                <w:color w:val="000000" w:themeColor="text1"/>
                <w:sz w:val="21"/>
                <w:szCs w:val="21"/>
              </w:rPr>
              <w:t xml:space="preserve">    组织识别和维护运行中所需的知识，并适时更新，组织的知识可以保证其提供合格产品和服务的要求，并应对不断变化的需求和发展趋势进行评价</w:t>
            </w:r>
            <w:r>
              <w:rPr>
                <w:rFonts w:hint="eastAsia" w:ascii="宋体" w:hAnsi="宋体" w:eastAsia="宋体" w:cs="宋体"/>
                <w:color w:val="000000" w:themeColor="text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rPr>
                <w:rFonts w:ascii="宋体" w:hAnsi="宋体"/>
                <w:b/>
                <w:sz w:val="21"/>
                <w:szCs w:val="21"/>
              </w:rPr>
            </w:pPr>
            <w:r>
              <w:rPr>
                <w:rFonts w:hint="eastAsia" w:ascii="宋体" w:hAnsi="宋体"/>
                <w:color w:val="000000" w:themeColor="text1"/>
                <w:sz w:val="21"/>
                <w:szCs w:val="21"/>
              </w:rPr>
              <w:t>办公</w:t>
            </w:r>
            <w:r>
              <w:rPr>
                <w:rFonts w:hint="eastAsia" w:ascii="宋体" w:hAnsi="宋体"/>
                <w:color w:val="000000" w:themeColor="text1"/>
                <w:sz w:val="21"/>
                <w:szCs w:val="21"/>
                <w:highlight w:val="none"/>
              </w:rPr>
              <w:t>面积</w:t>
            </w:r>
            <w:r>
              <w:rPr>
                <w:rFonts w:hint="eastAsia" w:ascii="宋体" w:hAnsi="宋体"/>
                <w:color w:val="000000" w:themeColor="text1"/>
                <w:sz w:val="21"/>
                <w:szCs w:val="21"/>
                <w:highlight w:val="none"/>
                <w:lang w:val="en-US" w:eastAsia="zh-CN"/>
              </w:rPr>
              <w:t>1</w:t>
            </w:r>
            <w:r>
              <w:rPr>
                <w:rFonts w:hint="eastAsia" w:ascii="宋体" w:hAnsi="宋体"/>
                <w:color w:val="000000" w:themeColor="text1"/>
                <w:sz w:val="21"/>
                <w:szCs w:val="21"/>
                <w:highlight w:val="none"/>
              </w:rPr>
              <w:t>00</w:t>
            </w:r>
            <w:r>
              <w:rPr>
                <w:rFonts w:hint="eastAsia" w:ascii="宋体" w:hAnsi="宋体" w:cs="宋体"/>
                <w:sz w:val="21"/>
                <w:szCs w:val="21"/>
                <w:highlight w:val="none"/>
              </w:rPr>
              <w:t>平方米左右，</w:t>
            </w:r>
            <w:r>
              <w:rPr>
                <w:rFonts w:hint="eastAsia" w:ascii="宋体" w:hAnsi="宋体" w:cs="宋体"/>
                <w:sz w:val="21"/>
                <w:szCs w:val="21"/>
              </w:rPr>
              <w:t>主要生产</w:t>
            </w:r>
            <w:r>
              <w:rPr>
                <w:rFonts w:hint="eastAsia" w:ascii="宋体" w:hAnsi="宋体" w:cs="宋体"/>
                <w:sz w:val="21"/>
                <w:szCs w:val="21"/>
                <w:highlight w:val="none"/>
              </w:rPr>
              <w:t>设备包括：</w:t>
            </w:r>
            <w:r>
              <w:rPr>
                <w:rFonts w:hint="eastAsia"/>
                <w:sz w:val="21"/>
                <w:szCs w:val="21"/>
                <w:highlight w:val="none"/>
                <w:lang w:eastAsia="zh-CN"/>
              </w:rPr>
              <w:t>电脑、办公设备、测试软件</w:t>
            </w:r>
            <w:r>
              <w:rPr>
                <w:rFonts w:hint="eastAsia" w:ascii="宋体" w:hAnsi="宋体"/>
                <w:sz w:val="21"/>
                <w:szCs w:val="21"/>
                <w:highlight w:val="none"/>
              </w:rPr>
              <w:t>等</w:t>
            </w:r>
            <w:r>
              <w:rPr>
                <w:rFonts w:hint="eastAsia" w:ascii="宋体" w:hAnsi="宋体" w:cs="宋体"/>
                <w:sz w:val="21"/>
                <w:szCs w:val="21"/>
                <w:highlight w:val="none"/>
              </w:rPr>
              <w:t>，可以满足</w:t>
            </w:r>
            <w:r>
              <w:rPr>
                <w:rFonts w:hint="eastAsia" w:ascii="宋体" w:hAnsi="宋体"/>
                <w:sz w:val="21"/>
                <w:szCs w:val="21"/>
                <w:highlight w:val="none"/>
              </w:rPr>
              <w:t>开关柜防凝露系统研发、</w:t>
            </w:r>
            <w:r>
              <w:rPr>
                <w:rFonts w:hint="eastAsia" w:ascii="宋体" w:hAnsi="宋体"/>
                <w:sz w:val="21"/>
                <w:szCs w:val="21"/>
                <w:highlight w:val="none"/>
                <w:lang w:eastAsia="zh-CN"/>
              </w:rPr>
              <w:t>销售</w:t>
            </w:r>
            <w:r>
              <w:rPr>
                <w:rFonts w:hint="eastAsia" w:ascii="宋体" w:hAnsi="宋体" w:cs="宋体"/>
                <w:sz w:val="21"/>
                <w:szCs w:val="21"/>
                <w:highlight w:val="none"/>
              </w:rPr>
              <w:t>需要。对</w:t>
            </w:r>
            <w:r>
              <w:rPr>
                <w:rFonts w:hint="eastAsia" w:ascii="宋体" w:hAnsi="宋体" w:cs="宋体"/>
                <w:sz w:val="21"/>
                <w:szCs w:val="21"/>
                <w:highlight w:val="none"/>
                <w:lang w:eastAsia="zh-CN"/>
              </w:rPr>
              <w:t>测试软件</w:t>
            </w:r>
            <w:r>
              <w:rPr>
                <w:rFonts w:hint="eastAsia" w:ascii="宋体" w:hAnsi="宋体" w:cs="宋体"/>
                <w:sz w:val="21"/>
                <w:szCs w:val="21"/>
                <w:highlight w:val="none"/>
              </w:rPr>
              <w:t>采取</w:t>
            </w:r>
            <w:r>
              <w:rPr>
                <w:rFonts w:hint="eastAsia" w:ascii="宋体" w:hAnsi="宋体" w:cs="宋体"/>
                <w:sz w:val="21"/>
                <w:szCs w:val="21"/>
                <w:highlight w:val="none"/>
                <w:lang w:eastAsia="zh-CN"/>
              </w:rPr>
              <w:t>自行</w:t>
            </w:r>
            <w:r>
              <w:rPr>
                <w:rFonts w:hint="eastAsia" w:ascii="宋体" w:hAnsi="宋体" w:cs="宋体"/>
                <w:sz w:val="21"/>
                <w:szCs w:val="21"/>
                <w:highlight w:val="none"/>
              </w:rPr>
              <w:t>校准。特种设备：无。公司未建立信息管理系统用于生产和服务。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210" w:firstLineChars="100"/>
              <w:rPr>
                <w:rFonts w:ascii="宋体" w:hAnsi="宋体"/>
                <w:b/>
                <w:sz w:val="21"/>
                <w:szCs w:val="21"/>
              </w:rPr>
            </w:pPr>
            <w:r>
              <w:rPr>
                <w:rFonts w:hint="eastAsia" w:ascii="宋体" w:hAnsi="宋体" w:cs="宋体"/>
                <w:sz w:val="21"/>
                <w:szCs w:val="21"/>
              </w:rPr>
              <w:t>办公、培训场所和内设备布置合理，通道畅通，照明设施齐全，均配备了消防设施等设施。办公室明亮，培训场所光线较充足。每月由综合办公室对工作环境进行定期检查。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ind w:firstLine="210" w:firstLineChars="100"/>
              <w:rPr>
                <w:rFonts w:hint="eastAsia" w:ascii="宋体" w:hAnsi="宋体" w:eastAsia="宋体" w:cs="宋体"/>
                <w:sz w:val="21"/>
                <w:szCs w:val="21"/>
              </w:rPr>
            </w:pPr>
            <w:r>
              <w:rPr>
                <w:rFonts w:hint="eastAsia" w:ascii="宋体" w:hAnsi="宋体" w:eastAsia="宋体" w:cs="宋体"/>
                <w:sz w:val="21"/>
                <w:szCs w:val="21"/>
                <w:lang w:eastAsia="zh-CN"/>
              </w:rPr>
              <w:t>配备有测试软件（</w:t>
            </w:r>
            <w:r>
              <w:rPr>
                <w:rFonts w:hint="eastAsia" w:ascii="宋体" w:hAnsi="宋体" w:eastAsia="宋体" w:cs="宋体"/>
                <w:sz w:val="21"/>
                <w:szCs w:val="21"/>
                <w:lang w:val="en-US" w:eastAsia="zh-CN"/>
              </w:rPr>
              <w:t>Visio 、Pycharm、HBuilder、Altium Designer 19</w:t>
            </w:r>
            <w:r>
              <w:rPr>
                <w:rFonts w:hint="eastAsia" w:ascii="宋体" w:hAnsi="宋体" w:eastAsia="宋体" w:cs="宋体"/>
                <w:sz w:val="21"/>
                <w:szCs w:val="21"/>
                <w:lang w:eastAsia="zh-CN"/>
              </w:rPr>
              <w:t>）</w:t>
            </w:r>
            <w:r>
              <w:rPr>
                <w:rFonts w:hint="eastAsia" w:ascii="宋体" w:hAnsi="宋体" w:eastAsia="宋体" w:cs="宋体"/>
                <w:sz w:val="21"/>
                <w:szCs w:val="21"/>
              </w:rPr>
              <w:t>等</w:t>
            </w:r>
            <w:r>
              <w:rPr>
                <w:rFonts w:hint="eastAsia" w:ascii="宋体" w:hAnsi="宋体" w:eastAsia="宋体" w:cs="宋体"/>
                <w:sz w:val="21"/>
                <w:szCs w:val="21"/>
                <w:lang w:eastAsia="zh-CN"/>
              </w:rPr>
              <w:t>、测试软件采取企业自校，每月一次，</w:t>
            </w:r>
            <w:r>
              <w:rPr>
                <w:rFonts w:hint="eastAsia" w:ascii="宋体" w:hAnsi="宋体" w:eastAsia="宋体" w:cs="宋体"/>
                <w:sz w:val="21"/>
                <w:szCs w:val="21"/>
              </w:rPr>
              <w:t>能保证开关柜防凝露系统研发的要求。</w:t>
            </w:r>
          </w:p>
          <w:p>
            <w:pPr>
              <w:spacing w:line="240" w:lineRule="exact"/>
              <w:ind w:firstLine="211" w:firstLineChars="100"/>
              <w:rPr>
                <w:rFonts w:hint="default" w:ascii="宋体" w:hAnsi="宋体" w:eastAsia="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cs="Times New Roman"/>
                <w:b/>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400" w:lineRule="exact"/>
              <w:rPr>
                <w:rFonts w:hint="eastAsia"/>
                <w:color w:val="FF0000"/>
                <w:sz w:val="21"/>
                <w:szCs w:val="21"/>
              </w:rPr>
            </w:pPr>
            <w:r>
              <w:rPr>
                <w:rFonts w:hint="eastAsia" w:ascii="宋体" w:hAnsi="宋体"/>
                <w:b/>
                <w:sz w:val="21"/>
                <w:szCs w:val="21"/>
              </w:rPr>
              <w:t>职业健康安全设施：</w:t>
            </w:r>
            <w:r>
              <w:rPr>
                <w:rFonts w:hint="eastAsia" w:ascii="宋体" w:hAnsi="宋体" w:cs="Times New Roman"/>
                <w:b/>
                <w:sz w:val="21"/>
                <w:szCs w:val="21"/>
              </w:rPr>
              <w:t>配电箱、空开</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firstLine="420" w:firstLineChars="200"/>
              <w:rPr>
                <w:rFonts w:hint="eastAsia"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hint="eastAsia" w:ascii="楷体_GB2312" w:eastAsia="宋体"/>
                <w:b/>
                <w:color w:val="000000" w:themeColor="text1"/>
                <w:sz w:val="20"/>
                <w:szCs w:val="20"/>
                <w:lang w:eastAsia="zh-CN"/>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 w:val="21"/>
                <w:szCs w:val="21"/>
              </w:rPr>
              <w:t>对会议通知和规定等登记处理</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hint="eastAsia" w:ascii="宋体" w:hAnsi="宋体" w:cs="宋体"/>
                <w:color w:val="000000"/>
                <w:sz w:val="21"/>
                <w:szCs w:val="21"/>
                <w:lang w:eastAsia="zh-CN"/>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 w:val="21"/>
                <w:szCs w:val="21"/>
              </w:rPr>
              <w:t>主要通过网络、交流及公开信、合同等方式进行，并达成一致性意见实施有效控制</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hint="eastAsia" w:ascii="宋体" w:hAnsi="宋体" w:cs="宋体"/>
                <w:color w:val="000000"/>
                <w:sz w:val="21"/>
                <w:szCs w:val="21"/>
                <w:lang w:eastAsia="zh-CN"/>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与安全健康管理有关的法律法规，包括《劳动合同法》、《工伤保险条例》、《职业病防治法》等关于员工权益、保险等内容</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按公司要求执行</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highlight w:val="none"/>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制定并实施了服务检验控制规定，规定了公司各管理层次和品质检测部门在各阶段对服务质量实施检查与验收的管理要求。内容基本具备全面性、系统性及可操作性。质量检查与验收均在服务过程的实施阶段就予以实现，范围包括：过程、最终产品。以此保证持续向顾客稳定提供稳定合格的产品。</w:t>
            </w:r>
          </w:p>
          <w:p>
            <w:pPr>
              <w:pStyle w:val="2"/>
            </w:pP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5 .QMS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r>
              <w:rPr>
                <w:rFonts w:hint="eastAsia" w:ascii="宋体" w:hAnsi="宋体"/>
                <w:b/>
                <w:sz w:val="21"/>
                <w:szCs w:val="21"/>
                <w:lang w:eastAsia="zh-CN"/>
              </w:rPr>
              <w:t>：</w:t>
            </w:r>
          </w:p>
          <w:p>
            <w:pPr>
              <w:spacing w:line="360" w:lineRule="auto"/>
              <w:ind w:firstLine="420" w:firstLineChars="200"/>
              <w:rPr>
                <w:rFonts w:ascii="宋体" w:hAnsi="宋体"/>
                <w:b/>
                <w:sz w:val="21"/>
                <w:szCs w:val="21"/>
              </w:rPr>
            </w:pPr>
            <w:r>
              <w:rPr>
                <w:rFonts w:hint="eastAsia" w:ascii="宋体" w:hAnsi="宋体" w:cs="宋体"/>
                <w:color w:val="000000"/>
                <w:sz w:val="21"/>
                <w:szCs w:val="21"/>
              </w:rPr>
              <w:t>无</w:t>
            </w:r>
          </w:p>
          <w:p>
            <w:pPr>
              <w:spacing w:line="300" w:lineRule="exact"/>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210" w:firstLineChars="1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ind w:firstLine="420" w:firstLineChars="200"/>
              <w:rPr>
                <w:rFonts w:ascii="宋体" w:hAnsi="宋体"/>
                <w:b/>
                <w:sz w:val="21"/>
                <w:szCs w:val="21"/>
              </w:rPr>
            </w:pPr>
            <w:r>
              <w:rPr>
                <w:rFonts w:hint="eastAsia" w:asciiTheme="minorEastAsia" w:hAnsiTheme="minorEastAsia" w:eastAsiaTheme="minorEastAsia"/>
                <w:bCs/>
                <w:iCs/>
                <w:sz w:val="21"/>
                <w:szCs w:val="21"/>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w:t>
            </w:r>
            <w:r>
              <w:rPr>
                <w:rFonts w:hint="eastAsia" w:asciiTheme="minorEastAsia" w:hAnsiTheme="minorEastAsia" w:eastAsiaTheme="minorEastAsia"/>
                <w:bCs/>
                <w:iCs/>
                <w:sz w:val="21"/>
                <w:szCs w:val="21"/>
                <w:lang w:eastAsia="zh-CN"/>
              </w:rPr>
              <w:t>（</w:t>
            </w:r>
            <w:r>
              <w:rPr>
                <w:rFonts w:hint="eastAsia" w:asciiTheme="minorEastAsia" w:hAnsiTheme="minorEastAsia" w:eastAsiaTheme="minorEastAsia"/>
                <w:bCs/>
                <w:iCs/>
                <w:sz w:val="21"/>
                <w:szCs w:val="21"/>
                <w:lang w:val="en-US" w:eastAsia="zh-CN"/>
              </w:rPr>
              <w:t>火灾、意外伤害等）</w:t>
            </w:r>
            <w:r>
              <w:rPr>
                <w:rFonts w:hint="eastAsia" w:asciiTheme="minorEastAsia" w:hAnsiTheme="minorEastAsia" w:eastAsiaTheme="minorEastAsia"/>
                <w:bCs/>
                <w:iCs/>
                <w:sz w:val="21"/>
                <w:szCs w:val="21"/>
              </w:rPr>
              <w:t>，与之相关的过程有保安服务过程，针对不可接受风险制定了管理方案。控制措施实施有效。</w:t>
            </w:r>
          </w:p>
          <w:p>
            <w:pPr>
              <w:numPr>
                <w:ilvl w:val="0"/>
                <w:numId w:val="0"/>
              </w:numPr>
              <w:spacing w:line="240" w:lineRule="exac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val="en-US" w:eastAsia="zh-CN"/>
              </w:rPr>
            </w:pPr>
            <w:r>
              <w:rPr>
                <w:rFonts w:hint="eastAsia" w:asciiTheme="minorEastAsia" w:hAnsiTheme="minorEastAsia" w:eastAsiaTheme="minorEastAsia"/>
                <w:bCs/>
                <w:iCs/>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315" w:firstLineChars="150"/>
              <w:rPr>
                <w:rFonts w:ascii="宋体" w:hAnsi="宋体"/>
                <w:b/>
                <w:sz w:val="21"/>
                <w:szCs w:val="21"/>
              </w:rPr>
            </w:pPr>
            <w:r>
              <w:rPr>
                <w:rFonts w:hint="eastAsia" w:ascii="宋体" w:hAnsi="宋体" w:cs="宋体"/>
                <w:color w:val="000000"/>
                <w:sz w:val="21"/>
                <w:szCs w:val="21"/>
                <w:highlight w:val="none"/>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auto"/>
                <w:sz w:val="21"/>
                <w:szCs w:val="21"/>
                <w:highlight w:val="none"/>
              </w:rPr>
              <w:t>通过20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年1-</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月质量</w:t>
            </w:r>
            <w:r>
              <w:rPr>
                <w:rFonts w:hint="eastAsia" w:ascii="宋体" w:hAnsi="宋体" w:cs="宋体"/>
                <w:color w:val="auto"/>
                <w:sz w:val="21"/>
                <w:szCs w:val="21"/>
                <w:highlight w:val="none"/>
                <w:lang w:eastAsia="zh-CN"/>
              </w:rPr>
              <w:t>、环境、职业健康安全</w:t>
            </w:r>
            <w:r>
              <w:rPr>
                <w:rFonts w:hint="eastAsia" w:ascii="宋体" w:hAnsi="宋体" w:cs="宋体"/>
                <w:color w:val="auto"/>
                <w:sz w:val="21"/>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firstLine="420" w:firstLineChars="200"/>
              <w:rPr>
                <w:rFonts w:hint="eastAsia" w:ascii="宋体" w:hAnsi="宋体"/>
                <w:b/>
                <w:sz w:val="21"/>
                <w:szCs w:val="21"/>
              </w:rPr>
            </w:pPr>
            <w:r>
              <w:rPr>
                <w:rFonts w:hint="eastAsia" w:ascii="宋体" w:hAnsi="宋体" w:cs="宋体"/>
                <w:color w:val="000000"/>
                <w:sz w:val="21"/>
                <w:szCs w:val="21"/>
              </w:rPr>
              <w:t>公司</w:t>
            </w:r>
            <w:r>
              <w:rPr>
                <w:rFonts w:hint="eastAsia" w:ascii="宋体" w:hAnsi="宋体" w:cs="宋体"/>
                <w:color w:val="000000"/>
                <w:sz w:val="21"/>
                <w:szCs w:val="21"/>
                <w:highlight w:val="none"/>
              </w:rPr>
              <w:t>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Pr>
                <w:rFonts w:hint="eastAsia" w:ascii="宋体" w:hAnsi="宋体" w:cs="宋体"/>
                <w:sz w:val="21"/>
                <w:szCs w:val="21"/>
                <w:highlight w:val="none"/>
              </w:rPr>
              <w:t>施，</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月实施，满意度评价</w:t>
            </w:r>
            <w:r>
              <w:rPr>
                <w:rFonts w:hint="eastAsia" w:ascii="宋体" w:hAnsi="宋体" w:cs="宋体"/>
                <w:color w:val="auto"/>
                <w:sz w:val="21"/>
                <w:szCs w:val="21"/>
                <w:highlight w:val="none"/>
                <w:lang w:val="en-US" w:eastAsia="zh-CN"/>
              </w:rPr>
              <w:t>96分</w:t>
            </w:r>
            <w:r>
              <w:rPr>
                <w:rFonts w:hint="eastAsia" w:ascii="宋体" w:hAnsi="宋体" w:cs="宋体"/>
                <w:color w:val="auto"/>
                <w:sz w:val="21"/>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cs="宋体"/>
                <w:sz w:val="21"/>
                <w:szCs w:val="21"/>
                <w:highlight w:val="none"/>
              </w:rPr>
            </w:pPr>
            <w:r>
              <w:rPr>
                <w:rFonts w:ascii="宋体" w:hAnsi="宋体"/>
                <w:b/>
                <w:sz w:val="21"/>
                <w:szCs w:val="21"/>
              </w:rPr>
              <w:t xml:space="preserve">3. </w:t>
            </w:r>
            <w:r>
              <w:rPr>
                <w:rFonts w:hint="eastAsia" w:ascii="宋体" w:hAnsi="宋体"/>
                <w:b/>
                <w:sz w:val="21"/>
                <w:szCs w:val="21"/>
              </w:rPr>
              <w:t>内审（包括</w:t>
            </w:r>
            <w:r>
              <w:rPr>
                <w:rFonts w:hint="eastAsia" w:ascii="宋体" w:hAnsi="宋体" w:eastAsia="宋体" w:cs="宋体"/>
                <w:sz w:val="21"/>
                <w:szCs w:val="21"/>
                <w:highlight w:val="none"/>
              </w:rPr>
              <w:t>内审策划审核方案中考虑拟审核的过程和区域的状况和重要性）</w:t>
            </w:r>
          </w:p>
          <w:p>
            <w:pPr>
              <w:spacing w:line="240" w:lineRule="exact"/>
              <w:ind w:firstLine="210" w:firstLineChars="100"/>
              <w:rPr>
                <w:rFonts w:ascii="宋体" w:hAnsi="宋体"/>
                <w:b/>
                <w:sz w:val="21"/>
                <w:szCs w:val="21"/>
              </w:rPr>
            </w:pPr>
            <w:r>
              <w:rPr>
                <w:rFonts w:hint="eastAsia" w:ascii="宋体" w:hAnsi="宋体" w:cs="宋体"/>
                <w:sz w:val="21"/>
                <w:szCs w:val="21"/>
                <w:highlight w:val="none"/>
              </w:rPr>
              <w:t>建立有《内部审核控制程序》，规</w:t>
            </w:r>
            <w:r>
              <w:rPr>
                <w:rFonts w:hint="eastAsia" w:ascii="宋体" w:hAnsi="宋体" w:eastAsia="宋体" w:cs="宋体"/>
                <w:sz w:val="21"/>
                <w:szCs w:val="21"/>
                <w:highlight w:val="none"/>
                <w:lang w:eastAsia="zh-CN"/>
              </w:rPr>
              <w:t>定了内审频次一年一次，内审时间：</w:t>
            </w:r>
            <w:r>
              <w:rPr>
                <w:rFonts w:hint="eastAsia" w:ascii="宋体" w:hAnsi="宋体" w:eastAsia="宋体" w:cs="宋体"/>
                <w:sz w:val="21"/>
                <w:szCs w:val="21"/>
                <w:highlight w:val="none"/>
              </w:rPr>
              <w:t>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-7日</w:t>
            </w:r>
            <w:r>
              <w:rPr>
                <w:rFonts w:hint="eastAsia" w:ascii="宋体" w:hAnsi="宋体" w:eastAsia="宋体" w:cs="宋体"/>
                <w:sz w:val="21"/>
                <w:szCs w:val="21"/>
                <w:highlight w:val="none"/>
                <w:lang w:eastAsia="zh-CN"/>
              </w:rPr>
              <w:t>，拟定了审核实施表，</w:t>
            </w:r>
            <w:r>
              <w:rPr>
                <w:rFonts w:hint="eastAsia" w:ascii="宋体" w:hAnsi="宋体" w:eastAsia="宋体" w:cs="宋体"/>
                <w:sz w:val="21"/>
                <w:szCs w:val="21"/>
                <w:highlight w:val="none"/>
                <w:lang w:val="en-US" w:eastAsia="zh-CN"/>
              </w:rPr>
              <w:t>内审开具了不符合报告1份，</w:t>
            </w:r>
            <w:r>
              <w:rPr>
                <w:rFonts w:hint="eastAsia" w:ascii="宋体" w:hAnsi="宋体" w:eastAsia="宋体" w:cs="宋体"/>
                <w:sz w:val="21"/>
                <w:szCs w:val="21"/>
                <w:highlight w:val="none"/>
              </w:rPr>
              <w:t>涉及</w:t>
            </w:r>
            <w:r>
              <w:rPr>
                <w:rFonts w:hint="eastAsia" w:ascii="宋体" w:hAnsi="宋体" w:eastAsia="宋体" w:cs="宋体"/>
                <w:sz w:val="21"/>
                <w:szCs w:val="21"/>
                <w:highlight w:val="none"/>
                <w:lang w:val="en-US" w:eastAsia="zh-CN"/>
              </w:rPr>
              <w:t>研发</w:t>
            </w:r>
            <w:r>
              <w:rPr>
                <w:rFonts w:hint="eastAsia" w:ascii="宋体" w:hAnsi="宋体" w:cs="宋体"/>
                <w:szCs w:val="21"/>
              </w:rPr>
              <w:t>部</w:t>
            </w:r>
            <w:r>
              <w:rPr>
                <w:rFonts w:hint="eastAsia" w:ascii="宋体" w:hAnsi="宋体" w:cs="宋体"/>
                <w:szCs w:val="21"/>
                <w:lang w:val="en-US" w:eastAsia="zh-CN"/>
              </w:rPr>
              <w:t>Q7.1.</w:t>
            </w:r>
            <w:r>
              <w:rPr>
                <w:rFonts w:hint="eastAsia" w:ascii="宋体" w:hAnsi="宋体" w:cs="宋体"/>
                <w:szCs w:val="21"/>
              </w:rPr>
              <w:t>3条款研发部未能提供9月份设备保养记录</w:t>
            </w:r>
            <w:r>
              <w:rPr>
                <w:rFonts w:hint="eastAsia" w:ascii="宋体" w:hAnsi="宋体" w:eastAsia="宋体" w:cs="宋体"/>
                <w:sz w:val="21"/>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210" w:firstLineChars="100"/>
              <w:rPr>
                <w:rFonts w:ascii="宋体" w:hAnsi="宋体"/>
                <w:b/>
                <w:sz w:val="21"/>
                <w:szCs w:val="21"/>
              </w:rPr>
            </w:pPr>
            <w:r>
              <w:rPr>
                <w:rFonts w:hint="eastAsia" w:ascii="宋体" w:hAnsi="宋体" w:cs="宋体"/>
                <w:sz w:val="21"/>
                <w:szCs w:val="21"/>
                <w:highlight w:val="none"/>
              </w:rPr>
              <w:t>管理评审频次为一年一次、本次管理评审于20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9</w:t>
            </w:r>
            <w:r>
              <w:rPr>
                <w:rFonts w:hint="eastAsia" w:ascii="宋体" w:hAnsi="宋体" w:cs="宋体"/>
                <w:sz w:val="21"/>
                <w:szCs w:val="21"/>
                <w:highlight w:val="none"/>
              </w:rPr>
              <w:t>月</w:t>
            </w:r>
            <w:r>
              <w:rPr>
                <w:rFonts w:hint="eastAsia" w:ascii="宋体" w:hAnsi="宋体" w:cs="宋体"/>
                <w:sz w:val="21"/>
                <w:szCs w:val="21"/>
                <w:highlight w:val="none"/>
                <w:lang w:val="en-US" w:eastAsia="zh-CN"/>
              </w:rPr>
              <w:t>30</w:t>
            </w:r>
            <w:r>
              <w:rPr>
                <w:rFonts w:hint="eastAsia" w:ascii="宋体" w:hAnsi="宋体" w:cs="宋体"/>
                <w:sz w:val="21"/>
                <w:szCs w:val="21"/>
                <w:highlight w:val="none"/>
              </w:rPr>
              <w:t>日由</w:t>
            </w:r>
            <w:r>
              <w:rPr>
                <w:rFonts w:hint="eastAsia" w:ascii="宋体" w:hAnsi="宋体" w:cs="宋体"/>
                <w:sz w:val="21"/>
                <w:szCs w:val="21"/>
                <w:highlight w:val="none"/>
              </w:rPr>
              <w:t>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0" w:leftChars="0" w:firstLine="0" w:firstLineChars="0"/>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0"/>
              <w:rPr>
                <w:rFonts w:hint="default" w:ascii="宋体" w:hAnsi="宋体" w:eastAsia="宋体"/>
                <w:b/>
                <w:sz w:val="21"/>
                <w:szCs w:val="21"/>
                <w:lang w:val="en-US" w:eastAsia="zh-CN"/>
              </w:rPr>
            </w:pPr>
            <w:r>
              <w:rPr>
                <w:rFonts w:hint="eastAsia" w:ascii="宋体" w:hAnsi="宋体"/>
                <w:b/>
                <w:sz w:val="21"/>
                <w:szCs w:val="21"/>
                <w:lang w:val="en-US" w:eastAsia="zh-CN"/>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firstLine="211" w:firstLineChars="100"/>
              <w:rPr>
                <w:rFonts w:ascii="宋体" w:hAnsi="宋体"/>
                <w:b/>
                <w:sz w:val="21"/>
                <w:szCs w:val="21"/>
              </w:rPr>
            </w:pPr>
            <w:r>
              <w:rPr>
                <w:rFonts w:hint="eastAsia" w:ascii="宋体" w:hAnsi="宋体"/>
                <w:b/>
                <w:sz w:val="21"/>
                <w:szCs w:val="21"/>
                <w:lang w:val="en-US" w:eastAsia="zh-CN"/>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rPr>
                <w:rFonts w:hint="eastAsia" w:ascii="宋体" w:hAnsi="宋体"/>
                <w:b/>
                <w:sz w:val="21"/>
                <w:szCs w:val="21"/>
                <w:lang w:val="en-US" w:eastAsia="zh-CN"/>
              </w:rPr>
            </w:pPr>
          </w:p>
          <w:p>
            <w:pPr>
              <w:spacing w:line="240" w:lineRule="exact"/>
              <w:ind w:firstLine="211" w:firstLineChars="100"/>
              <w:rPr>
                <w:rFonts w:ascii="宋体" w:hAnsi="宋体"/>
                <w:b/>
                <w:sz w:val="21"/>
                <w:szCs w:val="21"/>
              </w:rPr>
            </w:pPr>
            <w:r>
              <w:rPr>
                <w:rFonts w:hint="eastAsia" w:ascii="宋体" w:hAnsi="宋体"/>
                <w:b/>
                <w:sz w:val="21"/>
                <w:szCs w:val="21"/>
                <w:lang w:val="en-US" w:eastAsia="zh-CN"/>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eastAsia="宋体" w:cs="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ind w:leftChars="-50" w:firstLine="422" w:firstLineChars="200"/>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50" w:firstLine="531" w:firstLineChars="252"/>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Chars="-50" w:firstLine="420" w:firstLineChars="200"/>
              <w:rPr>
                <w:rFonts w:hint="eastAsia" w:ascii="宋体" w:hAnsi="宋体"/>
                <w:b/>
                <w:sz w:val="21"/>
                <w:szCs w:val="21"/>
              </w:rPr>
            </w:pPr>
            <w:r>
              <w:rPr>
                <w:rFonts w:hint="eastAsia" w:ascii="宋体" w:hAnsi="宋体" w:eastAsia="宋体" w:cs="宋体"/>
                <w:color w:val="auto"/>
                <w:sz w:val="21"/>
                <w:szCs w:val="21"/>
                <w:highlight w:val="none"/>
              </w:rPr>
              <w:t>上次不符合为</w:t>
            </w:r>
            <w:r>
              <w:rPr>
                <w:rFonts w:hint="eastAsia" w:ascii="宋体" w:hAnsi="宋体" w:eastAsia="宋体" w:cs="宋体"/>
                <w:color w:val="auto"/>
                <w:sz w:val="21"/>
                <w:szCs w:val="21"/>
                <w:highlight w:val="none"/>
                <w:lang w:eastAsia="zh-CN"/>
              </w:rPr>
              <w:t>销售技术部</w:t>
            </w:r>
            <w:r>
              <w:rPr>
                <w:rFonts w:hint="eastAsia" w:ascii="宋体" w:hAnsi="宋体" w:eastAsia="宋体" w:cs="宋体"/>
                <w:color w:val="auto"/>
                <w:sz w:val="21"/>
                <w:szCs w:val="21"/>
                <w:highlight w:val="none"/>
              </w:rPr>
              <w:t>Q</w:t>
            </w:r>
            <w:r>
              <w:rPr>
                <w:rFonts w:hint="eastAsia" w:ascii="宋体" w:hAnsi="宋体" w:eastAsia="宋体" w:cs="宋体"/>
                <w:color w:val="auto"/>
                <w:sz w:val="21"/>
                <w:szCs w:val="21"/>
                <w:highlight w:val="none"/>
                <w:lang w:val="en-US" w:eastAsia="zh-CN"/>
              </w:rPr>
              <w:t>8.2.3</w:t>
            </w:r>
            <w:r>
              <w:rPr>
                <w:rFonts w:hint="eastAsia" w:ascii="宋体" w:hAnsi="宋体" w:eastAsia="宋体" w:cs="宋体"/>
                <w:color w:val="auto"/>
                <w:sz w:val="21"/>
                <w:szCs w:val="21"/>
                <w:highlight w:val="none"/>
              </w:rPr>
              <w:t>条款，经本次审核验证均整改且无类似不符合情况出现。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rPr>
          <w:rFonts w:ascii="宋体" w:hAnsi="宋体"/>
          <w:b/>
          <w:color w:val="auto"/>
          <w:szCs w:val="21"/>
          <w:highlight w:val="none"/>
        </w:rPr>
      </w:pPr>
      <w:r>
        <w:rPr>
          <w:rFonts w:hint="eastAsia" w:ascii="宋体" w:hAnsi="宋体"/>
          <w:b/>
          <w:color w:val="auto"/>
          <w:szCs w:val="21"/>
          <w:highlight w:val="none"/>
        </w:rPr>
        <w:t>本</w:t>
      </w:r>
      <w:r>
        <w:rPr>
          <w:rFonts w:hint="eastAsia"/>
          <w:b/>
          <w:color w:val="auto"/>
          <w:sz w:val="26"/>
          <w:szCs w:val="26"/>
          <w:highlight w:val="none"/>
        </w:rPr>
        <w:t>次审核共开具不符合项报告</w:t>
      </w:r>
      <w:r>
        <w:rPr>
          <w:rFonts w:hint="eastAsia"/>
          <w:b/>
          <w:color w:val="auto"/>
          <w:sz w:val="26"/>
          <w:szCs w:val="26"/>
          <w:highlight w:val="none"/>
          <w:lang w:val="en-US" w:eastAsia="zh-CN"/>
        </w:rPr>
        <w:t>1</w:t>
      </w:r>
      <w:r>
        <w:rPr>
          <w:rFonts w:hint="eastAsia"/>
          <w:b/>
          <w:color w:val="auto"/>
          <w:sz w:val="26"/>
          <w:szCs w:val="26"/>
          <w:highlight w:val="none"/>
        </w:rPr>
        <w:t>项；其中</w:t>
      </w:r>
      <w:r>
        <w:rPr>
          <w:b/>
          <w:color w:val="auto"/>
          <w:sz w:val="26"/>
          <w:szCs w:val="26"/>
          <w:highlight w:val="none"/>
        </w:rPr>
        <w:pict>
          <v:line id="直接连接符 1" o:spid="_x0000_s2053" o:spt="20" style="position:absolute;left:0pt;margin-left:210pt;margin-top:16.2pt;height:0pt;width:0.05pt;z-index:13312;mso-width-relative:page;mso-height-relative:page;" coordsize="21600,21600" o:allowincell="f">
            <v:path arrowok="t"/>
            <v:fill focussize="0,0"/>
            <v:stroke/>
            <v:imagedata o:title=""/>
            <o:lock v:ext="edit"/>
          </v:line>
        </w:pict>
      </w:r>
      <w:r>
        <w:rPr>
          <w:rFonts w:hint="eastAsia"/>
          <w:b/>
          <w:color w:val="auto"/>
          <w:sz w:val="26"/>
          <w:szCs w:val="26"/>
          <w:highlight w:val="none"/>
        </w:rPr>
        <w:t xml:space="preserve">严重不符合 0项，一般不符合 </w:t>
      </w:r>
      <w:r>
        <w:rPr>
          <w:rFonts w:hint="eastAsia"/>
          <w:b/>
          <w:color w:val="auto"/>
          <w:sz w:val="26"/>
          <w:szCs w:val="26"/>
          <w:highlight w:val="none"/>
          <w:lang w:val="en-US" w:eastAsia="zh-CN"/>
        </w:rPr>
        <w:t>1</w:t>
      </w:r>
      <w:r>
        <w:rPr>
          <w:rFonts w:hint="eastAsia"/>
          <w:b/>
          <w:color w:val="auto"/>
          <w:sz w:val="26"/>
          <w:szCs w:val="26"/>
          <w:highlight w:val="none"/>
        </w:rPr>
        <w:t>项，观察项0项。不符合项分布在</w:t>
      </w:r>
      <w:r>
        <w:rPr>
          <w:rFonts w:hint="eastAsia"/>
          <w:b/>
          <w:color w:val="auto"/>
          <w:sz w:val="26"/>
          <w:szCs w:val="26"/>
          <w:highlight w:val="none"/>
          <w:lang w:val="en-US" w:eastAsia="zh-CN"/>
        </w:rPr>
        <w:t>研发</w:t>
      </w:r>
      <w:r>
        <w:rPr>
          <w:rFonts w:hint="eastAsia" w:ascii="Times New Roman" w:hAnsi="Times New Roman" w:eastAsia="宋体" w:cs="Times New Roman"/>
          <w:b/>
          <w:color w:val="auto"/>
          <w:sz w:val="26"/>
          <w:szCs w:val="26"/>
          <w:highlight w:val="none"/>
          <w:lang w:val="en-US" w:eastAsia="zh-CN"/>
        </w:rPr>
        <w:t>部门Q8.</w:t>
      </w:r>
      <w:r>
        <w:rPr>
          <w:rFonts w:hint="eastAsia" w:cs="Times New Roman"/>
          <w:b/>
          <w:color w:val="auto"/>
          <w:sz w:val="26"/>
          <w:szCs w:val="26"/>
          <w:highlight w:val="none"/>
          <w:lang w:val="en-US" w:eastAsia="zh-CN"/>
        </w:rPr>
        <w:t>3.4</w:t>
      </w:r>
      <w:r>
        <w:rPr>
          <w:rFonts w:hint="eastAsia" w:ascii="Times New Roman" w:hAnsi="Times New Roman" w:eastAsia="宋体" w:cs="Times New Roman"/>
          <w:b/>
          <w:color w:val="auto"/>
          <w:sz w:val="26"/>
          <w:szCs w:val="26"/>
          <w:highlight w:val="none"/>
          <w:lang w:val="en-US" w:eastAsia="zh-CN"/>
        </w:rPr>
        <w:t>条款</w:t>
      </w:r>
      <w:r>
        <w:rPr>
          <w:rFonts w:hint="eastAsia" w:ascii="Times New Roman" w:hAnsi="Times New Roman" w:eastAsia="宋体" w:cs="Times New Roman"/>
          <w:b/>
          <w:color w:val="auto"/>
          <w:sz w:val="26"/>
          <w:szCs w:val="26"/>
          <w:highlight w:val="none"/>
        </w:rPr>
        <w:t>，见不符</w:t>
      </w:r>
      <w:r>
        <w:rPr>
          <w:rFonts w:hint="eastAsia"/>
          <w:b/>
          <w:color w:val="auto"/>
          <w:sz w:val="26"/>
          <w:szCs w:val="26"/>
          <w:highlight w:val="none"/>
        </w:rPr>
        <w:t>合</w:t>
      </w:r>
      <w:r>
        <w:rPr>
          <w:rFonts w:hint="eastAsia" w:ascii="宋体" w:hAnsi="宋体"/>
          <w:b/>
          <w:color w:val="auto"/>
          <w:szCs w:val="21"/>
          <w:highlight w:val="none"/>
        </w:rPr>
        <w:t>项分布表。</w:t>
      </w:r>
      <w:r>
        <w:rPr>
          <w:rFonts w:hint="eastAsia" w:ascii="宋体" w:hAnsi="宋体"/>
          <w:b/>
          <w:color w:val="auto"/>
          <w:szCs w:val="21"/>
          <w:highlight w:val="none"/>
        </w:rPr>
        <w:t>（Q/J/E/S分开填写）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1"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hint="eastAsia" w:ascii="微软雅黑" w:hAnsi="微软雅黑" w:eastAsia="微软雅黑"/>
                <w:bCs/>
                <w:sz w:val="24"/>
                <w:szCs w:val="24"/>
              </w:rPr>
              <w:t>（</w:t>
            </w:r>
            <w:r>
              <w:rPr>
                <w:rFonts w:ascii="宋体" w:hAnsi="宋体"/>
                <w:szCs w:val="21"/>
              </w:rPr>
              <w:t>林克斯智能系统（成都）有限公司</w:t>
            </w:r>
            <w:r>
              <w:rPr>
                <w:rFonts w:hint="eastAsia" w:asciiTheme="minorEastAsia" w:hAnsiTheme="minorEastAsia" w:eastAsiaTheme="minorEastAsia"/>
                <w:sz w:val="24"/>
                <w:szCs w:val="24"/>
                <w:lang w:eastAsia="zh-CN"/>
              </w:rPr>
              <w:t>）</w:t>
            </w:r>
            <w:r>
              <w:rPr>
                <w:rFonts w:hint="eastAsia" w:ascii="微软雅黑" w:hAnsi="微软雅黑" w:eastAsia="微软雅黑"/>
                <w:bCs/>
                <w:szCs w:val="24"/>
              </w:rPr>
              <w:t>的质量</w:t>
            </w:r>
            <w:r>
              <w:rPr>
                <w:rFonts w:hint="eastAsia" w:ascii="微软雅黑" w:hAnsi="微软雅黑" w:eastAsia="微软雅黑"/>
                <w:bCs/>
                <w:szCs w:val="24"/>
                <w:lang w:eastAsia="zh-CN"/>
              </w:rPr>
              <w:t>、环境、职业健康安全</w:t>
            </w:r>
            <w:r>
              <w:rPr>
                <w:rFonts w:hint="eastAsia" w:ascii="微软雅黑" w:hAnsi="微软雅黑" w:eastAsia="微软雅黑"/>
                <w:bCs/>
                <w:szCs w:val="24"/>
              </w:rPr>
              <w:t>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3"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hint="eastAsia" w:ascii="宋体" w:hAnsi="宋体" w:eastAsia="宋体"/>
                <w:b/>
                <w:szCs w:val="21"/>
                <w:lang w:eastAsia="zh-CN"/>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4"/>
          <w:szCs w:val="24"/>
          <w:lang w:val="en-US" w:eastAsia="zh-CN"/>
        </w:rPr>
        <w:t>2020.11.19</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highlight w:val="none"/>
        </w:rPr>
      </w:pPr>
      <w:bookmarkStart w:id="28" w:name="_GoBack"/>
      <w:r>
        <w:rPr>
          <w:b/>
          <w:bCs/>
          <w:sz w:val="21"/>
          <w:szCs w:val="21"/>
          <w:highlight w:val="none"/>
        </w:rPr>
        <w:t>1.</w:t>
      </w:r>
      <w:r>
        <w:rPr>
          <w:rFonts w:hint="eastAsia"/>
          <w:b/>
          <w:bCs/>
          <w:sz w:val="21"/>
          <w:szCs w:val="21"/>
          <w:highlight w:val="none"/>
        </w:rPr>
        <w:t>审核中发现的</w:t>
      </w:r>
      <w:r>
        <w:rPr>
          <w:rFonts w:hint="eastAsia"/>
          <w:b/>
          <w:sz w:val="21"/>
          <w:szCs w:val="21"/>
          <w:highlight w:val="none"/>
          <w:lang w:eastAsia="zh-CN"/>
        </w:rPr>
        <w:t>■</w:t>
      </w:r>
      <w:r>
        <w:rPr>
          <w:b/>
          <w:sz w:val="21"/>
          <w:szCs w:val="21"/>
          <w:highlight w:val="none"/>
        </w:rPr>
        <w:t>QMS (</w:t>
      </w:r>
      <w:r>
        <w:rPr>
          <w:rFonts w:hint="eastAsia"/>
          <w:b/>
          <w:sz w:val="21"/>
          <w:szCs w:val="21"/>
          <w:highlight w:val="none"/>
          <w:lang w:val="en-US" w:eastAsia="zh-CN"/>
        </w:rPr>
        <w:t xml:space="preserve"> 1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0 </w:t>
      </w:r>
      <w:r>
        <w:rPr>
          <w:b/>
          <w:sz w:val="21"/>
          <w:szCs w:val="21"/>
          <w:highlight w:val="none"/>
        </w:rPr>
        <w:t>)</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lang w:eastAsia="zh-CN"/>
        </w:rPr>
        <w:t>□</w:t>
      </w:r>
      <w:r>
        <w:rPr>
          <w:b/>
          <w:sz w:val="21"/>
          <w:szCs w:val="21"/>
          <w:highlight w:val="none"/>
        </w:rPr>
        <w:t>EMS (</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个一般不符合，</w:t>
      </w:r>
      <w:r>
        <w:rPr>
          <w:b/>
          <w:sz w:val="21"/>
          <w:szCs w:val="21"/>
          <w:highlight w:val="none"/>
        </w:rPr>
        <w:t xml:space="preserve">( </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rFonts w:hint="eastAsia"/>
          <w:b/>
          <w:sz w:val="21"/>
          <w:szCs w:val="21"/>
          <w:highlight w:val="none"/>
        </w:rPr>
      </w:pPr>
      <w:r>
        <w:rPr>
          <w:rFonts w:hint="eastAsia"/>
          <w:b/>
          <w:bCs/>
          <w:sz w:val="21"/>
          <w:szCs w:val="21"/>
          <w:highlight w:val="none"/>
        </w:rPr>
        <w:t>审核中发现的</w:t>
      </w:r>
      <w:r>
        <w:rPr>
          <w:rFonts w:hint="eastAsia"/>
          <w:b/>
          <w:bCs/>
          <w:sz w:val="21"/>
          <w:szCs w:val="21"/>
          <w:highlight w:val="none"/>
          <w:lang w:eastAsia="zh-CN"/>
        </w:rPr>
        <w:t>□</w:t>
      </w:r>
      <w:r>
        <w:rPr>
          <w:b/>
          <w:sz w:val="21"/>
          <w:szCs w:val="21"/>
          <w:highlight w:val="none"/>
        </w:rPr>
        <w:t>OHSMS (  )</w:t>
      </w:r>
      <w:r>
        <w:rPr>
          <w:rFonts w:hint="eastAsia"/>
          <w:b/>
          <w:sz w:val="21"/>
          <w:szCs w:val="21"/>
          <w:highlight w:val="none"/>
        </w:rPr>
        <w:t>个一般不符合，</w:t>
      </w:r>
      <w:r>
        <w:rPr>
          <w:b/>
          <w:sz w:val="21"/>
          <w:szCs w:val="21"/>
          <w:highlight w:val="none"/>
        </w:rPr>
        <w:t>(   )</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632" w:firstLineChars="300"/>
        <w:rPr>
          <w:b/>
          <w:sz w:val="21"/>
          <w:szCs w:val="21"/>
          <w:highlight w:val="none"/>
          <w:u w:val="single"/>
        </w:rPr>
      </w:pPr>
      <w:r>
        <w:rPr>
          <w:rFonts w:hint="eastAsia"/>
          <w:b/>
          <w:sz w:val="21"/>
          <w:szCs w:val="21"/>
          <w:highlight w:val="none"/>
          <w:lang w:val="en-US" w:eastAsia="zh-CN"/>
        </w:rPr>
        <w:t>审核</w:t>
      </w:r>
      <w:r>
        <w:rPr>
          <w:rFonts w:hint="eastAsia"/>
          <w:b/>
          <w:sz w:val="21"/>
          <w:szCs w:val="21"/>
          <w:highlight w:val="none"/>
        </w:rPr>
        <w:t>存在问题说明及意见：</w:t>
      </w:r>
    </w:p>
    <w:bookmarkEnd w:id="28"/>
    <w:p>
      <w:pPr>
        <w:spacing w:line="400" w:lineRule="exact"/>
        <w:rPr>
          <w:b/>
          <w:sz w:val="21"/>
          <w:szCs w:val="21"/>
          <w:u w:val="single"/>
        </w:rPr>
      </w:pPr>
    </w:p>
    <w:p>
      <w:pPr>
        <w:spacing w:before="163" w:beforeLines="5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pStyle w:val="2"/>
      </w:pPr>
    </w:p>
    <w:p>
      <w:pPr>
        <w:tabs>
          <w:tab w:val="left" w:pos="4651"/>
          <w:tab w:val="left" w:pos="7740"/>
        </w:tabs>
        <w:snapToGrid w:val="0"/>
        <w:spacing w:before="163" w:beforeLines="50"/>
        <w:ind w:firstLine="723" w:firstLineChars="343"/>
        <w:rPr>
          <w:rFonts w:hint="eastAsia"/>
          <w:b/>
          <w:sz w:val="24"/>
          <w:szCs w:val="24"/>
          <w:lang w:val="en-US" w:eastAsia="zh-CN"/>
        </w:rPr>
      </w:pPr>
      <w:r>
        <w:rPr>
          <w:rFonts w:hint="eastAsia"/>
          <w:b/>
          <w:sz w:val="21"/>
          <w:szCs w:val="21"/>
        </w:rPr>
        <w:t>组长签字：</w:t>
      </w:r>
      <w:r>
        <w:rPr>
          <w:rFonts w:hint="eastAsia"/>
          <w:b/>
          <w:sz w:val="21"/>
          <w:szCs w:val="21"/>
          <w:lang w:val="en-US" w:eastAsia="zh-CN"/>
        </w:rPr>
        <w:t xml:space="preserve">                     </w:t>
      </w:r>
      <w:r>
        <w:rPr>
          <w:rFonts w:hint="eastAsia"/>
          <w:b/>
          <w:sz w:val="21"/>
          <w:szCs w:val="21"/>
          <w:lang w:eastAsia="zh-CN"/>
        </w:rPr>
        <w:t>日期：</w:t>
      </w:r>
    </w:p>
    <w:p>
      <w:pPr>
        <w:pStyle w:val="2"/>
        <w:rPr>
          <w:rFonts w:hint="default"/>
          <w:lang w:val="en-US" w:eastAsia="zh-CN"/>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DA7BDFAB"/>
    <w:multiLevelType w:val="singleLevel"/>
    <w:tmpl w:val="DA7BDFAB"/>
    <w:lvl w:ilvl="0" w:tentative="0">
      <w:start w:val="2"/>
      <w:numFmt w:val="decimal"/>
      <w:suff w:val="nothing"/>
      <w:lvlText w:val="%1、"/>
      <w:lvlJc w:val="left"/>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2680083D"/>
    <w:multiLevelType w:val="singleLevel"/>
    <w:tmpl w:val="2680083D"/>
    <w:lvl w:ilvl="0" w:tentative="0">
      <w:start w:val="8"/>
      <w:numFmt w:val="decimal"/>
      <w:suff w:val="space"/>
      <w:lvlText w:val="%1."/>
      <w:lvlJc w:val="left"/>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E83DAF"/>
    <w:rsid w:val="3DD040EF"/>
    <w:rsid w:val="546D1214"/>
    <w:rsid w:val="66541415"/>
    <w:rsid w:val="6EA86F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4"/>
        <o:r id="V:Rule2" type="connector" idref="#_x0000_s205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4"/>
    <customShpInfo spid="_x0000_s2055"/>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4</TotalTime>
  <ScaleCrop>false</ScaleCrop>
  <LinksUpToDate>false</LinksUpToDate>
  <CharactersWithSpaces>4386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DELL</cp:lastModifiedBy>
  <cp:lastPrinted>2019-04-18T08:15:00Z</cp:lastPrinted>
  <dcterms:modified xsi:type="dcterms:W3CDTF">2020-11-19T06:50:19Z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