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 xml:space="preserve">管理层、行政部、试验部、销售部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王伟秀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w:t>
      </w:r>
      <w:bookmarkStart w:id="0" w:name="审核开始日"/>
      <w:r>
        <w:rPr>
          <w:rFonts w:hint="eastAsia"/>
          <w:sz w:val="24"/>
          <w:szCs w:val="24"/>
        </w:rPr>
        <w:t>2</w:t>
      </w:r>
      <w:r>
        <w:rPr>
          <w:rFonts w:hint="eastAsia"/>
          <w:color w:val="000000"/>
          <w:szCs w:val="21"/>
        </w:rPr>
        <w:t>020年11月</w:t>
      </w:r>
      <w:r>
        <w:rPr>
          <w:rFonts w:hint="eastAsia"/>
          <w:color w:val="000000"/>
          <w:szCs w:val="21"/>
          <w:lang w:val="en-US" w:eastAsia="zh-CN"/>
        </w:rPr>
        <w:t>16</w:t>
      </w:r>
      <w:r>
        <w:rPr>
          <w:rFonts w:hint="eastAsia"/>
          <w:color w:val="000000"/>
          <w:szCs w:val="21"/>
        </w:rPr>
        <w:t xml:space="preserve">日 </w:t>
      </w:r>
      <w:bookmarkEnd w:id="0"/>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18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081" w:type="dxa"/>
            <w:noWrap w:val="0"/>
            <w:vAlign w:val="top"/>
          </w:tcPr>
          <w:p>
            <w:pPr>
              <w:spacing w:line="400" w:lineRule="exact"/>
              <w:ind w:firstLine="420" w:firstLineChars="200"/>
              <w:jc w:val="left"/>
              <w:rPr>
                <w:rFonts w:hint="eastAsia"/>
                <w:lang w:eastAsia="zh-CN"/>
              </w:rPr>
            </w:pPr>
            <w:bookmarkStart w:id="1" w:name="组织名称"/>
            <w:r>
              <w:t>成都栢晖生物科技有限公司</w:t>
            </w:r>
            <w:bookmarkEnd w:id="1"/>
            <w:r>
              <w:rPr>
                <w:rFonts w:hint="eastAsia"/>
                <w:lang w:eastAsia="zh-CN"/>
              </w:rPr>
              <w:t>是一家专业从事</w:t>
            </w:r>
            <w:bookmarkStart w:id="2" w:name="审核范围"/>
            <w:r>
              <w:rPr>
                <w:rFonts w:hint="eastAsia"/>
              </w:rPr>
              <w:t>土壤、植物、水质理化分析技术服务</w:t>
            </w:r>
            <w:bookmarkEnd w:id="2"/>
            <w:r>
              <w:rPr>
                <w:rFonts w:hint="eastAsia"/>
                <w:lang w:eastAsia="zh-CN"/>
              </w:rPr>
              <w:t>的</w:t>
            </w:r>
            <w:r>
              <w:rPr>
                <w:rFonts w:hint="eastAsia"/>
              </w:rPr>
              <w:t>第三方</w:t>
            </w:r>
            <w:r>
              <w:rPr>
                <w:rFonts w:hint="eastAsia"/>
                <w:lang w:eastAsia="zh-CN"/>
              </w:rPr>
              <w:t>分析</w:t>
            </w:r>
            <w:r>
              <w:rPr>
                <w:rFonts w:hint="eastAsia"/>
              </w:rPr>
              <w:t>服务机构。</w:t>
            </w:r>
            <w:r>
              <w:rPr>
                <w:rFonts w:hint="eastAsia"/>
                <w:lang w:eastAsia="zh-CN"/>
              </w:rPr>
              <w:t>服务广泛运用到生化技术分析服务等领域。</w:t>
            </w:r>
          </w:p>
          <w:p>
            <w:pPr>
              <w:spacing w:line="400" w:lineRule="exact"/>
              <w:ind w:firstLine="420" w:firstLineChars="200"/>
              <w:jc w:val="left"/>
              <w:rPr>
                <w:rFonts w:hint="eastAsia"/>
                <w:lang w:eastAsia="zh-CN"/>
              </w:rPr>
            </w:pPr>
            <w:r>
              <w:rPr>
                <w:rFonts w:hint="eastAsia"/>
                <w:lang w:eastAsia="zh-CN"/>
              </w:rPr>
              <w:t>该公司目前成立了四个部门：管理层、行政部、试验部、销售部</w:t>
            </w:r>
          </w:p>
          <w:p>
            <w:pPr>
              <w:spacing w:line="400" w:lineRule="exact"/>
              <w:ind w:firstLine="420" w:firstLineChars="200"/>
              <w:jc w:val="left"/>
              <w:rPr>
                <w:rFonts w:hint="eastAsia"/>
              </w:rPr>
            </w:pPr>
            <w:r>
              <w:rPr>
                <w:rFonts w:hint="eastAsia"/>
              </w:rPr>
              <w:t>抽查：组织机构图、职能分配表、职责描述，基本保持一致。</w:t>
            </w:r>
          </w:p>
          <w:p>
            <w:pPr>
              <w:spacing w:line="400" w:lineRule="exact"/>
              <w:ind w:firstLine="420" w:firstLineChars="200"/>
              <w:jc w:val="left"/>
              <w:rPr>
                <w:rFonts w:hint="eastAsia"/>
              </w:rPr>
            </w:pPr>
            <w:r>
              <w:rPr>
                <w:rFonts w:hint="eastAsia"/>
                <w:lang w:eastAsia="zh-CN"/>
              </w:rPr>
              <w:t>经</w:t>
            </w:r>
            <w:r>
              <w:rPr>
                <w:rFonts w:hint="eastAsia"/>
              </w:rPr>
              <w:t>核实：生产经营场所为</w:t>
            </w:r>
            <w:r>
              <w:rPr>
                <w:rFonts w:hint="eastAsia"/>
                <w:lang w:eastAsia="zh-CN"/>
              </w:rPr>
              <w:t>：</w:t>
            </w:r>
            <w:bookmarkStart w:id="3" w:name="生产地址"/>
            <w:r>
              <w:t>四川省成都市成华区成宏路72号2号楼4层</w:t>
            </w:r>
            <w:bookmarkEnd w:id="3"/>
            <w:r>
              <w:rPr>
                <w:rFonts w:hint="eastAsia"/>
              </w:rPr>
              <w:t>，与任务书一致。</w:t>
            </w:r>
          </w:p>
          <w:p>
            <w:pPr>
              <w:spacing w:line="400" w:lineRule="exact"/>
              <w:ind w:firstLine="420" w:firstLineChars="200"/>
              <w:jc w:val="left"/>
              <w:rPr>
                <w:rFonts w:hint="eastAsia"/>
                <w:lang w:eastAsia="zh-CN"/>
              </w:rPr>
            </w:pPr>
            <w:r>
              <w:rPr>
                <w:rFonts w:hint="eastAsia"/>
                <w:lang w:eastAsia="zh-CN"/>
              </w:rPr>
              <w:t>经确认，认证范围为：</w:t>
            </w:r>
            <w:r>
              <w:rPr>
                <w:rFonts w:hint="eastAsia"/>
              </w:rPr>
              <w:t xml:space="preserve">土壤、植物、水质理化分析技术服务 </w:t>
            </w:r>
            <w:r>
              <w:rPr>
                <w:rFonts w:hint="eastAsia"/>
                <w:lang w:eastAsia="zh-CN"/>
              </w:rPr>
              <w:t>，与申请范围一致。</w:t>
            </w:r>
          </w:p>
          <w:p>
            <w:pPr>
              <w:spacing w:line="400" w:lineRule="exact"/>
              <w:ind w:firstLine="420" w:firstLineChars="200"/>
              <w:jc w:val="left"/>
              <w:rPr>
                <w:rFonts w:hint="default"/>
                <w:lang w:val="en-US" w:eastAsia="zh-CN"/>
              </w:rPr>
            </w:pPr>
            <w:r>
              <w:rPr>
                <w:rFonts w:hint="eastAsia"/>
                <w:lang w:eastAsia="zh-CN"/>
              </w:rPr>
              <w:t>询问，主要设备为：</w:t>
            </w:r>
            <w:r>
              <w:rPr>
                <w:rFonts w:hint="eastAsia" w:ascii="宋体" w:hAnsi="宋体"/>
                <w:szCs w:val="21"/>
                <w:lang w:eastAsia="zh-CN"/>
              </w:rPr>
              <w:t>电子分析天平、全自动凯氏定氮仪、电热鼓风干燥箱、PH计、电导率仪、紫外可见分光光度计、电感耦合等离子体发射光谱仪、移液枪、火焰光度计、立式恒温摇床、超声波清洗机、高效液相色谱</w:t>
            </w:r>
            <w:r>
              <w:rPr>
                <w:rFonts w:hint="eastAsia"/>
                <w:lang w:eastAsia="zh-CN"/>
              </w:rPr>
              <w:t>等，可以满足</w:t>
            </w:r>
            <w:r>
              <w:rPr>
                <w:rFonts w:hint="eastAsia"/>
              </w:rPr>
              <w:t>土壤、植物、水质理化分析技术服务</w:t>
            </w:r>
            <w:r>
              <w:rPr>
                <w:rFonts w:hint="eastAsia"/>
                <w:lang w:eastAsia="zh-CN"/>
              </w:rPr>
              <w:t>的需要。特殊过程：</w:t>
            </w:r>
            <w:r>
              <w:rPr>
                <w:rFonts w:hint="eastAsia"/>
              </w:rPr>
              <w:t>理化分析技术服务</w:t>
            </w:r>
            <w:r>
              <w:rPr>
                <w:rFonts w:hint="eastAsia"/>
                <w:lang w:val="en-US" w:eastAsia="zh-CN"/>
              </w:rPr>
              <w:t>，关键过程：</w:t>
            </w:r>
            <w:r>
              <w:rPr>
                <w:rFonts w:hint="eastAsia"/>
              </w:rPr>
              <w:t>理化分析技术服务</w:t>
            </w:r>
            <w:r>
              <w:rPr>
                <w:rFonts w:hint="eastAsia"/>
                <w:lang w:val="en-US" w:eastAsia="zh-CN"/>
              </w:rPr>
              <w:t>。</w:t>
            </w:r>
          </w:p>
          <w:p>
            <w:pPr>
              <w:spacing w:line="400" w:lineRule="exact"/>
              <w:ind w:firstLine="420" w:firstLineChars="200"/>
              <w:jc w:val="left"/>
              <w:rPr>
                <w:rFonts w:hint="eastAsia"/>
                <w:lang w:eastAsia="zh-CN"/>
              </w:rPr>
            </w:pPr>
            <w:r>
              <w:rPr>
                <w:rFonts w:hint="eastAsia"/>
              </w:rPr>
              <w:t>体系运行</w:t>
            </w:r>
            <w:r>
              <w:rPr>
                <w:rFonts w:hint="eastAsia"/>
                <w:lang w:eastAsia="zh-CN"/>
              </w:rPr>
              <w:t>时间：2020年6月20日。</w:t>
            </w:r>
          </w:p>
          <w:p>
            <w:pPr>
              <w:spacing w:line="400" w:lineRule="exact"/>
              <w:ind w:firstLine="420" w:firstLineChars="200"/>
              <w:jc w:val="left"/>
              <w:rPr>
                <w:rFonts w:hint="eastAsia"/>
                <w:lang w:eastAsia="zh-CN"/>
              </w:rPr>
            </w:pPr>
            <w:r>
              <w:rPr>
                <w:rFonts w:hint="eastAsia"/>
                <w:lang w:eastAsia="zh-CN"/>
              </w:rPr>
              <w:t>组织实际与管理体系文件化信息描述基本一致。有管理层、行政部、试验部、销售部</w:t>
            </w:r>
          </w:p>
          <w:p>
            <w:pPr>
              <w:spacing w:line="400" w:lineRule="exact"/>
              <w:ind w:firstLine="420" w:firstLineChars="200"/>
              <w:jc w:val="left"/>
              <w:rPr>
                <w:rFonts w:hint="eastAsia"/>
                <w:lang w:eastAsia="zh-CN"/>
              </w:rPr>
            </w:pPr>
            <w:r>
              <w:rPr>
                <w:rFonts w:hint="eastAsia"/>
                <w:lang w:eastAsia="zh-CN"/>
              </w:rPr>
              <w:t>查见《相关方要求识别和控制》</w:t>
            </w:r>
          </w:p>
          <w:p>
            <w:pPr>
              <w:spacing w:line="400" w:lineRule="exact"/>
              <w:ind w:firstLine="420" w:firstLineChars="200"/>
              <w:jc w:val="left"/>
              <w:rPr>
                <w:rFonts w:hint="eastAsia"/>
                <w:lang w:eastAsia="zh-CN"/>
              </w:rPr>
            </w:pPr>
            <w:r>
              <w:rPr>
                <w:rFonts w:hint="eastAsia"/>
                <w:lang w:eastAsia="zh-CN"/>
              </w:rPr>
              <w:t>相关方有：有员工、银行、主管部门、供应商、客户等。</w:t>
            </w:r>
          </w:p>
          <w:p>
            <w:pPr>
              <w:spacing w:line="400" w:lineRule="exact"/>
              <w:ind w:firstLine="420" w:firstLineChars="200"/>
              <w:jc w:val="left"/>
              <w:rPr>
                <w:rFonts w:hint="eastAsia"/>
              </w:rPr>
            </w:pPr>
            <w:r>
              <w:rPr>
                <w:rFonts w:hint="eastAsia"/>
                <w:lang w:eastAsia="zh-CN"/>
              </w:rPr>
              <w:t>服务</w:t>
            </w:r>
            <w:r>
              <w:rPr>
                <w:rFonts w:hint="eastAsia"/>
              </w:rPr>
              <w:t>流程见《</w:t>
            </w:r>
            <w:r>
              <w:rPr>
                <w:rFonts w:hint="eastAsia"/>
                <w:lang w:eastAsia="zh-CN"/>
              </w:rPr>
              <w:t>服务</w:t>
            </w:r>
            <w:r>
              <w:rPr>
                <w:rFonts w:hint="eastAsia"/>
              </w:rPr>
              <w:t>流程</w:t>
            </w:r>
            <w:r>
              <w:rPr>
                <w:rFonts w:hint="eastAsia"/>
                <w:lang w:eastAsia="zh-CN"/>
              </w:rPr>
              <w:t>图</w:t>
            </w:r>
            <w:r>
              <w:rPr>
                <w:rFonts w:hint="eastAsia"/>
              </w:rPr>
              <w:t>》</w:t>
            </w:r>
          </w:p>
          <w:p>
            <w:pPr>
              <w:spacing w:line="400" w:lineRule="exact"/>
              <w:ind w:firstLine="420" w:firstLineChars="200"/>
              <w:jc w:val="left"/>
              <w:rPr>
                <w:rFonts w:hint="eastAsia"/>
              </w:rPr>
            </w:pPr>
            <w:r>
              <w:rPr>
                <w:rFonts w:hint="eastAsia"/>
              </w:rPr>
              <w:t>查，管理体系文件名称：质量手册，程序文</w:t>
            </w:r>
            <w:r>
              <w:rPr>
                <w:rFonts w:hint="eastAsia"/>
                <w:lang w:val="en-US" w:eastAsia="zh-CN"/>
              </w:rPr>
              <w:t>10</w:t>
            </w:r>
            <w:r>
              <w:rPr>
                <w:rFonts w:hint="eastAsia"/>
              </w:rPr>
              <w:t>个。</w:t>
            </w:r>
          </w:p>
          <w:p>
            <w:pPr>
              <w:pStyle w:val="8"/>
              <w:ind w:firstLine="420" w:firstLineChars="200"/>
              <w:rPr>
                <w:rFonts w:hint="eastAsia" w:eastAsia="宋体"/>
                <w:lang w:eastAsia="zh-CN"/>
              </w:rPr>
            </w:pPr>
            <w:r>
              <w:rPr>
                <w:rFonts w:hint="eastAsia" w:ascii="Times New Roman" w:hAnsi="Times New Roman" w:eastAsia="宋体" w:cs="Times New Roman"/>
                <w:bCs w:val="0"/>
                <w:spacing w:val="0"/>
                <w:kern w:val="2"/>
                <w:sz w:val="21"/>
                <w:szCs w:val="22"/>
                <w:lang w:val="en-US" w:eastAsia="zh-CN" w:bidi="ar-SA"/>
              </w:rPr>
              <w:t>现场查：企业提供营业执照（三证合一）检查有效。</w:t>
            </w:r>
          </w:p>
        </w:tc>
        <w:tc>
          <w:tcPr>
            <w:tcW w:w="1185"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pStyle w:val="8"/>
              <w:rPr>
                <w:rFonts w:hint="eastAsia"/>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pStyle w:val="8"/>
              <w:rPr>
                <w:rFonts w:hint="eastAsia" w:ascii="宋体" w:hAnsi="宋体"/>
                <w:sz w:val="21"/>
                <w:szCs w:val="21"/>
              </w:rPr>
            </w:pPr>
          </w:p>
          <w:p>
            <w:pPr>
              <w:pStyle w:val="8"/>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081"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sz w:val="21"/>
                <w:szCs w:val="21"/>
              </w:rPr>
            </w:pPr>
          </w:p>
          <w:p>
            <w:pPr>
              <w:widowControl/>
              <w:spacing w:line="400" w:lineRule="exact"/>
              <w:rPr>
                <w:rFonts w:hint="eastAsia" w:ascii="宋体" w:hAnsi="宋体" w:cs="Times New Roman"/>
                <w:sz w:val="21"/>
                <w:szCs w:val="21"/>
              </w:rPr>
            </w:pPr>
            <w:r>
              <w:rPr>
                <w:rFonts w:hint="eastAsia" w:ascii="宋体" w:hAnsi="宋体" w:cs="Times New Roman"/>
                <w:sz w:val="21"/>
                <w:szCs w:val="21"/>
              </w:rPr>
              <w:t>土壤微生物生物量测定方法及其应用、水和废水监测分析方法、NY/T 2637-2014 水果和蔬菜可溶性固形物测定折射仪法、NY/T 2017-2011 植物中氮、磷、钾测定 、数据采集规程、设备操作规程、客户要求等。</w:t>
            </w:r>
          </w:p>
          <w:p>
            <w:pPr>
              <w:widowControl/>
              <w:spacing w:line="400" w:lineRule="exact"/>
              <w:rPr>
                <w:rFonts w:hint="eastAsia" w:ascii="宋体" w:hAnsi="宋体" w:cs="Times New Roman"/>
                <w:sz w:val="21"/>
                <w:szCs w:val="21"/>
              </w:rPr>
            </w:pPr>
          </w:p>
          <w:p>
            <w:pPr>
              <w:widowControl/>
              <w:spacing w:line="400" w:lineRule="exact"/>
              <w:rPr>
                <w:rFonts w:hint="eastAsia" w:ascii="宋体" w:hAnsi="宋体"/>
                <w:color w:val="FF0000"/>
                <w:sz w:val="21"/>
                <w:szCs w:val="21"/>
              </w:rPr>
            </w:pPr>
            <w:r>
              <w:rPr>
                <w:rFonts w:hint="eastAsia" w:ascii="宋体" w:hAnsi="宋体" w:cs="Times New Roman"/>
                <w:sz w:val="21"/>
                <w:szCs w:val="21"/>
              </w:rPr>
              <w:t>20</w:t>
            </w:r>
            <w:r>
              <w:rPr>
                <w:rFonts w:hint="eastAsia" w:ascii="宋体" w:hAnsi="宋体" w:cs="Times New Roman"/>
                <w:sz w:val="21"/>
                <w:szCs w:val="21"/>
                <w:lang w:val="en-US" w:eastAsia="zh-CN"/>
              </w:rPr>
              <w:t>20</w:t>
            </w:r>
            <w:r>
              <w:rPr>
                <w:rFonts w:hint="eastAsia" w:ascii="宋体" w:hAnsi="宋体" w:cs="Times New Roman"/>
                <w:sz w:val="21"/>
                <w:szCs w:val="21"/>
              </w:rPr>
              <w:t>年没有产品质量监督抽查情况</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8"/>
              <w:rPr>
                <w:rFonts w:hint="eastAsia" w:ascii="宋体" w:hAnsi="宋体"/>
                <w:sz w:val="21"/>
                <w:szCs w:val="21"/>
              </w:rPr>
            </w:pPr>
          </w:p>
          <w:p>
            <w:pPr>
              <w:pStyle w:val="8"/>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081" w:type="dxa"/>
            <w:noWrap w:val="0"/>
            <w:vAlign w:val="top"/>
          </w:tcPr>
          <w:p>
            <w:pPr>
              <w:pStyle w:val="8"/>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土壤、植物、水质理化分析技术服务流程：</w:t>
            </w:r>
          </w:p>
          <w:p>
            <w:pPr>
              <w:pStyle w:val="8"/>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合同或协议签订—客户送样—采集数据-- 进行分析—出具报告—交付。</w:t>
            </w:r>
          </w:p>
          <w:p>
            <w:pPr>
              <w:pStyle w:val="8"/>
              <w:rPr>
                <w:rFonts w:hint="eastAsia" w:ascii="Times New Roman" w:hAnsi="Times New Roman" w:cs="Times New Roman"/>
                <w:szCs w:val="22"/>
              </w:rPr>
            </w:pPr>
          </w:p>
          <w:p>
            <w:pPr>
              <w:spacing w:line="360" w:lineRule="auto"/>
              <w:ind w:firstLine="420" w:firstLineChars="200"/>
              <w:rPr>
                <w:rFonts w:hint="eastAsia" w:ascii="宋体" w:hAnsi="宋体" w:cs="宋体"/>
                <w:color w:val="000000"/>
                <w:sz w:val="21"/>
                <w:szCs w:val="21"/>
              </w:rPr>
            </w:pPr>
            <w:r>
              <w:rPr>
                <w:rFonts w:hint="eastAsia"/>
              </w:rPr>
              <w:t>公司质量管理体系所覆盖的产品: 土壤、植物、水质理化分析技术服务。</w:t>
            </w:r>
            <w:r>
              <w:rPr>
                <w:rFonts w:hint="eastAsia"/>
                <w:sz w:val="21"/>
                <w:szCs w:val="21"/>
              </w:rPr>
              <w:t>公司开展的</w:t>
            </w:r>
            <w:r>
              <w:rPr>
                <w:rFonts w:hint="eastAsia"/>
              </w:rPr>
              <w:t>理化分析技术服务</w:t>
            </w:r>
            <w:r>
              <w:rPr>
                <w:rFonts w:hint="eastAsia"/>
                <w:sz w:val="21"/>
                <w:szCs w:val="21"/>
              </w:rPr>
              <w:t>，根据国家标准及</w:t>
            </w:r>
            <w:r>
              <w:rPr>
                <w:rFonts w:hint="eastAsia"/>
                <w:sz w:val="21"/>
                <w:szCs w:val="21"/>
                <w:lang w:eastAsia="zh-CN"/>
              </w:rPr>
              <w:t>客户要求</w:t>
            </w:r>
            <w:r>
              <w:rPr>
                <w:rFonts w:hint="eastAsia"/>
                <w:sz w:val="21"/>
                <w:szCs w:val="21"/>
              </w:rPr>
              <w:t>执行，暂不涉及设计开发，该条款不适用</w:t>
            </w:r>
            <w:r>
              <w:rPr>
                <w:rFonts w:hint="eastAsia"/>
              </w:rPr>
              <w:t>。</w:t>
            </w:r>
            <w:r>
              <w:rPr>
                <w:rFonts w:hint="eastAsia" w:ascii="宋体" w:hAnsi="宋体" w:cs="宋体"/>
                <w:color w:val="000000"/>
                <w:sz w:val="21"/>
                <w:szCs w:val="21"/>
              </w:rPr>
              <w:t>对以上条款的不适用并不影响公司提供满足顾客和适用法律法规要求的产品的能力或责任的要求。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p>
            <w:pPr>
              <w:spacing w:line="360" w:lineRule="auto"/>
              <w:ind w:firstLine="420" w:firstLineChars="200"/>
              <w:rPr>
                <w:rFonts w:hint="eastAsia"/>
                <w:lang w:val="en-US" w:eastAsia="zh-CN"/>
              </w:rPr>
            </w:pPr>
            <w:r>
              <w:rPr>
                <w:rFonts w:hint="eastAsia" w:ascii="宋体" w:hAnsi="宋体" w:cs="宋体"/>
                <w:color w:val="000000"/>
                <w:sz w:val="21"/>
                <w:szCs w:val="21"/>
                <w:lang w:val="en-US" w:eastAsia="zh-CN"/>
              </w:rPr>
              <w:t>无</w:t>
            </w:r>
            <w:bookmarkStart w:id="4" w:name="_GoBack"/>
            <w:bookmarkEnd w:id="4"/>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合同履约率达到100%。</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顾客满意率≥90%。</w:t>
            </w:r>
          </w:p>
          <w:p>
            <w:pPr>
              <w:spacing w:line="360" w:lineRule="auto"/>
              <w:ind w:firstLine="420" w:firstLineChars="200"/>
              <w:rPr>
                <w:rFonts w:hint="eastAsia" w:ascii="宋体" w:hAnsi="宋体"/>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分析报告</w:t>
            </w:r>
            <w:r>
              <w:rPr>
                <w:rFonts w:hint="eastAsia" w:ascii="宋体" w:hAnsi="宋体" w:cs="宋体"/>
                <w:color w:val="000000"/>
                <w:sz w:val="21"/>
                <w:szCs w:val="21"/>
              </w:rPr>
              <w:t>交付合格率100%     </w:t>
            </w:r>
            <w:r>
              <w:rPr>
                <w:rFonts w:hint="eastAsia" w:ascii="宋体" w:hAnsi="宋体" w:cs="宋体"/>
                <w:color w:val="000000"/>
                <w:sz w:val="21"/>
                <w:szCs w:val="21"/>
                <w:lang w:val="en-US" w:eastAsia="zh-CN"/>
              </w:rPr>
              <w:t>。</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设计开发产品或项目名称</w:t>
            </w:r>
          </w:p>
          <w:p>
            <w:pPr>
              <w:spacing w:line="4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主要原材料</w:t>
            </w:r>
          </w:p>
        </w:tc>
        <w:tc>
          <w:tcPr>
            <w:tcW w:w="9081" w:type="dxa"/>
            <w:noWrap w:val="0"/>
            <w:vAlign w:val="top"/>
          </w:tcPr>
          <w:p>
            <w:pPr>
              <w:spacing w:line="4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w:t>
            </w:r>
          </w:p>
          <w:p>
            <w:pPr>
              <w:spacing w:line="400" w:lineRule="exac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试剂、耗材等</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u w:val="single"/>
              </w:rPr>
            </w:pP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081" w:type="dxa"/>
            <w:noWrap w:val="0"/>
            <w:vAlign w:val="top"/>
          </w:tcPr>
          <w:p>
            <w:pPr>
              <w:spacing w:line="400" w:lineRule="exact"/>
              <w:rPr>
                <w:rFonts w:hint="eastAsia"/>
                <w:sz w:val="21"/>
                <w:szCs w:val="21"/>
                <w:lang w:val="en-US" w:eastAsia="zh-CN"/>
              </w:rPr>
            </w:pPr>
            <w:r>
              <w:rPr>
                <w:rFonts w:hint="eastAsia"/>
                <w:sz w:val="21"/>
                <w:szCs w:val="21"/>
                <w:lang w:val="en-US" w:eastAsia="zh-CN"/>
              </w:rPr>
              <w:t>15人</w:t>
            </w:r>
          </w:p>
          <w:p>
            <w:pPr>
              <w:spacing w:line="400" w:lineRule="exact"/>
              <w:rPr>
                <w:rFonts w:hint="eastAsia"/>
                <w:sz w:val="21"/>
                <w:szCs w:val="21"/>
                <w:lang w:val="en-US" w:eastAsia="zh-CN"/>
              </w:rPr>
            </w:pPr>
          </w:p>
          <w:p>
            <w:pPr>
              <w:spacing w:line="400" w:lineRule="exact"/>
              <w:rPr>
                <w:rFonts w:hint="eastAsia"/>
                <w:sz w:val="21"/>
                <w:szCs w:val="21"/>
                <w:lang w:val="en-US" w:eastAsia="zh-CN"/>
              </w:rPr>
            </w:pPr>
            <w:r>
              <w:rPr>
                <w:rFonts w:hint="eastAsia"/>
                <w:sz w:val="21"/>
                <w:szCs w:val="21"/>
                <w:lang w:val="en-US" w:eastAsia="zh-CN"/>
              </w:rPr>
              <w:t>检验员</w:t>
            </w:r>
          </w:p>
          <w:p>
            <w:pPr>
              <w:spacing w:line="400" w:lineRule="exact"/>
              <w:rPr>
                <w:rFonts w:hint="eastAsia"/>
                <w:sz w:val="21"/>
                <w:szCs w:val="21"/>
                <w:lang w:val="en-US" w:eastAsia="zh-CN"/>
              </w:rPr>
            </w:pPr>
            <w:r>
              <w:rPr>
                <w:rFonts w:hint="eastAsia"/>
                <w:sz w:val="21"/>
                <w:szCs w:val="21"/>
                <w:lang w:val="en-US" w:eastAsia="zh-CN"/>
              </w:rPr>
              <w:t>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87"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pStyle w:val="2"/>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9081" w:type="dxa"/>
            <w:noWrap w:val="0"/>
            <w:vAlign w:val="top"/>
          </w:tcPr>
          <w:p>
            <w:pPr>
              <w:spacing w:line="400" w:lineRule="exact"/>
              <w:rPr>
                <w:rFonts w:hint="eastAsia"/>
                <w:color w:val="0000FF"/>
                <w:szCs w:val="22"/>
                <w:lang w:val="en-US" w:eastAsia="zh-CN"/>
              </w:rPr>
            </w:pPr>
            <w:r>
              <w:rPr>
                <w:rFonts w:hint="eastAsia"/>
                <w:szCs w:val="22"/>
                <w:lang w:val="en-US" w:eastAsia="zh-CN"/>
              </w:rPr>
              <w:t>主要设备为：</w:t>
            </w:r>
            <w:r>
              <w:rPr>
                <w:rFonts w:hint="eastAsia" w:ascii="宋体" w:hAnsi="宋体"/>
                <w:szCs w:val="21"/>
                <w:lang w:eastAsia="zh-CN"/>
              </w:rPr>
              <w:t>电子分析天平、全自动凯氏定氮仪、电热鼓风干燥箱、PH计、电导率仪、紫外可见分光光度计、电感耦合等离子体发射光谱仪、移液枪、火焰光度计、立式恒温摇床、超声波清洗机、高效液相色谱</w:t>
            </w:r>
            <w:r>
              <w:rPr>
                <w:rFonts w:hint="eastAsia"/>
                <w:lang w:eastAsia="zh-CN"/>
              </w:rPr>
              <w:t>等</w:t>
            </w:r>
          </w:p>
          <w:p>
            <w:pPr>
              <w:spacing w:line="400" w:lineRule="exact"/>
              <w:rPr>
                <w:rFonts w:hint="eastAsia"/>
                <w:color w:val="0000FF"/>
                <w:szCs w:val="22"/>
                <w:lang w:val="en-US" w:eastAsia="zh-CN"/>
              </w:rPr>
            </w:pPr>
          </w:p>
          <w:p>
            <w:pPr>
              <w:spacing w:line="400" w:lineRule="exact"/>
              <w:rPr>
                <w:rFonts w:hint="eastAsia"/>
                <w:szCs w:val="22"/>
                <w:lang w:val="en-US" w:eastAsia="zh-CN"/>
              </w:rPr>
            </w:pPr>
            <w:r>
              <w:rPr>
                <w:rFonts w:hint="eastAsia"/>
                <w:szCs w:val="22"/>
                <w:lang w:val="en-US" w:eastAsia="zh-CN"/>
              </w:rPr>
              <w:t>无</w:t>
            </w:r>
          </w:p>
          <w:p>
            <w:pPr>
              <w:spacing w:line="400" w:lineRule="exact"/>
              <w:rPr>
                <w:rFonts w:hint="eastAsia"/>
                <w:szCs w:val="22"/>
                <w:lang w:val="en-US" w:eastAsia="zh-CN"/>
              </w:rPr>
            </w:pPr>
          </w:p>
          <w:p>
            <w:pPr>
              <w:spacing w:line="400" w:lineRule="exact"/>
              <w:rPr>
                <w:rFonts w:hint="eastAsia" w:ascii="宋体" w:hAnsi="宋体"/>
                <w:szCs w:val="21"/>
                <w:lang w:val="en-US" w:eastAsia="zh-CN"/>
              </w:rPr>
            </w:pPr>
            <w:r>
              <w:rPr>
                <w:rFonts w:hint="eastAsia" w:ascii="宋体" w:hAnsi="宋体" w:cs="Times New Roman"/>
                <w:szCs w:val="21"/>
                <w:lang w:val="en-US" w:eastAsia="zh-CN"/>
              </w:rPr>
              <w:t>有</w:t>
            </w:r>
            <w:r>
              <w:rPr>
                <w:rFonts w:hint="eastAsia" w:ascii="宋体" w:hAnsi="宋体" w:cs="Times New Roman"/>
                <w:szCs w:val="21"/>
                <w:lang w:eastAsia="zh-CN"/>
              </w:rPr>
              <w:t>电子分析天平、全自动凯氏定氮仪、电热鼓风干燥箱、PH计、电导率仪、紫外可见分光光度计、电感耦合等离子体发射光谱仪、移液枪、火焰光度计</w:t>
            </w:r>
            <w:r>
              <w:rPr>
                <w:rFonts w:hint="eastAsia" w:ascii="宋体" w:hAnsi="宋体" w:cs="Times New Roman"/>
                <w:szCs w:val="21"/>
                <w:lang w:val="en-US" w:eastAsia="zh-CN"/>
              </w:rPr>
              <w:t>等，出示以上设备的有效校准证据。</w:t>
            </w:r>
          </w:p>
        </w:tc>
        <w:tc>
          <w:tcPr>
            <w:tcW w:w="1185" w:type="dxa"/>
            <w:noWrap w:val="0"/>
            <w:vAlign w:val="top"/>
          </w:tcPr>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tc>
        <w:tc>
          <w:tcPr>
            <w:tcW w:w="1185" w:type="dxa"/>
            <w:noWrap w:val="0"/>
            <w:vAlign w:val="top"/>
          </w:tcPr>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p>
            <w:pPr>
              <w:spacing w:line="400" w:lineRule="exact"/>
              <w:rPr>
                <w:rFonts w:hint="eastAsia"/>
                <w:color w:val="1D41D5"/>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081" w:type="dxa"/>
            <w:noWrap w:val="0"/>
            <w:vAlign w:val="top"/>
          </w:tcPr>
          <w:p>
            <w:pPr>
              <w:spacing w:line="400" w:lineRule="exact"/>
              <w:rPr>
                <w:rFonts w:hint="eastAsia"/>
                <w:sz w:val="21"/>
                <w:szCs w:val="21"/>
              </w:rPr>
            </w:pPr>
            <w:r>
              <w:rPr>
                <w:rFonts w:hint="eastAsia"/>
                <w:sz w:val="21"/>
                <w:szCs w:val="21"/>
              </w:rPr>
              <w:t>暂无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081" w:type="dxa"/>
            <w:noWrap w:val="0"/>
            <w:vAlign w:val="top"/>
          </w:tcPr>
          <w:p>
            <w:pPr>
              <w:spacing w:line="400" w:lineRule="exact"/>
              <w:rPr>
                <w:rFonts w:hint="eastAsia"/>
                <w:sz w:val="21"/>
                <w:szCs w:val="21"/>
              </w:rPr>
            </w:pPr>
            <w:r>
              <w:rPr>
                <w:rFonts w:hint="eastAsia"/>
                <w:sz w:val="21"/>
                <w:szCs w:val="21"/>
              </w:rPr>
              <w:t>方</w:t>
            </w:r>
            <w:r>
              <w:rPr>
                <w:rFonts w:hint="eastAsia" w:eastAsia="宋体"/>
                <w:sz w:val="21"/>
                <w:szCs w:val="21"/>
              </w:rPr>
              <w:t>针：科学管理、质量为本、持续改进、顾客满意</w:t>
            </w:r>
            <w:r>
              <w:rPr>
                <w:rFonts w:hint="eastAsia" w:eastAsia="宋体"/>
                <w:sz w:val="21"/>
                <w:szCs w:val="21"/>
                <w:lang w:eastAsia="zh-CN"/>
              </w:rPr>
              <w:t>。</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081"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eastAsia" w:eastAsia="宋体"/>
                <w:sz w:val="21"/>
                <w:szCs w:val="21"/>
                <w:lang w:val="en-US" w:eastAsia="zh-CN"/>
              </w:rPr>
            </w:pPr>
            <w:r>
              <w:rPr>
                <w:rFonts w:hint="eastAsia"/>
                <w:sz w:val="21"/>
                <w:szCs w:val="21"/>
              </w:rPr>
              <w:t>内审</w:t>
            </w:r>
            <w:r>
              <w:rPr>
                <w:rFonts w:hint="eastAsia" w:eastAsia="宋体"/>
                <w:sz w:val="21"/>
                <w:szCs w:val="21"/>
                <w:lang w:val="en-US" w:eastAsia="zh-CN"/>
              </w:rPr>
              <w:t>时间：2020年09月10日</w:t>
            </w:r>
          </w:p>
          <w:p>
            <w:pPr>
              <w:spacing w:line="400" w:lineRule="exact"/>
              <w:rPr>
                <w:rFonts w:hint="eastAsia" w:eastAsia="宋体"/>
                <w:sz w:val="21"/>
                <w:szCs w:val="21"/>
                <w:lang w:val="en-US" w:eastAsia="zh-CN"/>
              </w:rPr>
            </w:pPr>
            <w:r>
              <w:rPr>
                <w:rFonts w:hint="eastAsia" w:eastAsia="宋体"/>
                <w:sz w:val="21"/>
                <w:szCs w:val="21"/>
                <w:lang w:val="en-US" w:eastAsia="zh-CN"/>
              </w:rPr>
              <w:t>内审组：</w:t>
            </w:r>
          </w:p>
          <w:p>
            <w:pPr>
              <w:spacing w:line="400" w:lineRule="exact"/>
              <w:rPr>
                <w:rFonts w:hint="eastAsia" w:eastAsia="宋体"/>
                <w:sz w:val="21"/>
                <w:szCs w:val="21"/>
                <w:lang w:val="en-US" w:eastAsia="zh-CN"/>
              </w:rPr>
            </w:pPr>
            <w:r>
              <w:rPr>
                <w:rFonts w:hint="eastAsia" w:eastAsia="宋体"/>
                <w:sz w:val="21"/>
                <w:szCs w:val="21"/>
                <w:lang w:val="en-US" w:eastAsia="zh-CN"/>
              </w:rPr>
              <w:t>审核组员：组长：陈科慧     组员：易小厅</w:t>
            </w:r>
          </w:p>
          <w:p>
            <w:pPr>
              <w:spacing w:line="400" w:lineRule="exact"/>
              <w:rPr>
                <w:rFonts w:hint="eastAsia"/>
                <w:sz w:val="21"/>
                <w:szCs w:val="21"/>
              </w:rPr>
            </w:pPr>
            <w:r>
              <w:rPr>
                <w:rFonts w:hint="eastAsia" w:eastAsia="宋体"/>
                <w:sz w:val="21"/>
                <w:szCs w:val="21"/>
                <w:lang w:val="en-US" w:eastAsia="zh-CN"/>
              </w:rPr>
              <w:t>见有：《内审不符合项报告》1份，：涉及试验部7.1.3条款。对不符合事实描述为“不能提供</w:t>
            </w:r>
            <w:r>
              <w:rPr>
                <w:rFonts w:hint="eastAsia" w:ascii="宋体" w:hAnsi="宋体" w:eastAsia="宋体"/>
                <w:kern w:val="0"/>
                <w:szCs w:val="21"/>
              </w:rPr>
              <w:t>2020年</w:t>
            </w:r>
            <w:r>
              <w:rPr>
                <w:rFonts w:ascii="宋体" w:hAnsi="宋体" w:eastAsia="宋体"/>
                <w:kern w:val="0"/>
                <w:szCs w:val="21"/>
              </w:rPr>
              <w:t>8</w:t>
            </w:r>
            <w:r>
              <w:rPr>
                <w:rFonts w:hint="eastAsia" w:ascii="宋体" w:hAnsi="宋体" w:eastAsia="宋体"/>
                <w:kern w:val="0"/>
                <w:szCs w:val="21"/>
              </w:rPr>
              <w:t>月试验部</w:t>
            </w:r>
            <w:r>
              <w:rPr>
                <w:rFonts w:hint="eastAsia" w:ascii="宋体" w:hAnsi="宋体" w:eastAsia="宋体"/>
                <w:kern w:val="0"/>
                <w:szCs w:val="21"/>
                <w:lang w:eastAsia="zh-CN"/>
              </w:rPr>
              <w:t>对</w:t>
            </w:r>
            <w:r>
              <w:rPr>
                <w:rFonts w:hint="eastAsia" w:ascii="宋体" w:hAnsi="宋体" w:eastAsia="宋体"/>
                <w:kern w:val="0"/>
                <w:szCs w:val="21"/>
              </w:rPr>
              <w:t>土壤、植物、水体</w:t>
            </w:r>
            <w:r>
              <w:rPr>
                <w:rFonts w:hint="eastAsia" w:ascii="宋体" w:hAnsi="宋体" w:eastAsia="宋体"/>
                <w:kern w:val="0"/>
                <w:szCs w:val="21"/>
                <w:lang w:eastAsia="zh-CN"/>
              </w:rPr>
              <w:t>进行</w:t>
            </w:r>
            <w:r>
              <w:rPr>
                <w:rFonts w:hint="eastAsia" w:ascii="宋体" w:hAnsi="宋体" w:eastAsia="宋体"/>
                <w:kern w:val="0"/>
                <w:szCs w:val="21"/>
              </w:rPr>
              <w:t>分析用电脑</w:t>
            </w:r>
            <w:r>
              <w:rPr>
                <w:rFonts w:hint="eastAsia" w:ascii="宋体" w:hAnsi="宋体" w:eastAsia="宋体"/>
                <w:kern w:val="0"/>
                <w:szCs w:val="21"/>
                <w:lang w:eastAsia="zh-CN"/>
              </w:rPr>
              <w:t>的</w:t>
            </w:r>
            <w:r>
              <w:rPr>
                <w:rFonts w:hint="eastAsia" w:ascii="宋体" w:hAnsi="宋体" w:eastAsia="宋体"/>
                <w:kern w:val="0"/>
                <w:szCs w:val="21"/>
              </w:rPr>
              <w:t>维护保养记录</w:t>
            </w:r>
            <w:r>
              <w:rPr>
                <w:rFonts w:hint="eastAsia" w:eastAsia="宋体"/>
                <w:sz w:val="21"/>
                <w:szCs w:val="21"/>
                <w:lang w:val="en-US" w:eastAsia="zh-CN"/>
              </w:rPr>
              <w:t>。</w:t>
            </w:r>
            <w:r>
              <w:rPr>
                <w:rFonts w:hint="eastAsia"/>
                <w:sz w:val="21"/>
                <w:szCs w:val="21"/>
                <w:lang w:eastAsia="zh-CN"/>
              </w:rPr>
              <w:t>”</w:t>
            </w:r>
            <w:r>
              <w:rPr>
                <w:rFonts w:hint="eastAsia"/>
                <w:sz w:val="21"/>
                <w:szCs w:val="21"/>
              </w:rPr>
              <w:t>针对</w:t>
            </w:r>
            <w:r>
              <w:rPr>
                <w:rFonts w:hint="eastAsia"/>
                <w:sz w:val="21"/>
                <w:szCs w:val="21"/>
                <w:lang w:eastAsia="zh-CN"/>
              </w:rPr>
              <w:t>以上</w:t>
            </w:r>
            <w:r>
              <w:rPr>
                <w:rFonts w:hint="eastAsia"/>
                <w:sz w:val="21"/>
                <w:szCs w:val="21"/>
              </w:rPr>
              <w:t>不符合项，已及时采取纠正措施后，经内审员验证关闭。</w:t>
            </w:r>
          </w:p>
          <w:p>
            <w:pPr>
              <w:spacing w:line="400" w:lineRule="exact"/>
              <w:rPr>
                <w:rFonts w:hint="eastAsia"/>
                <w:sz w:val="21"/>
                <w:szCs w:val="21"/>
              </w:rPr>
            </w:pPr>
            <w:r>
              <w:rPr>
                <w:rFonts w:hint="eastAsia"/>
                <w:sz w:val="21"/>
                <w:szCs w:val="21"/>
              </w:rPr>
              <w:t>有《内部审核报告》，有审核结论。</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08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w:t>
            </w:r>
            <w:r>
              <w:rPr>
                <w:rFonts w:hint="eastAsia" w:ascii="宋体" w:hAnsi="宋体"/>
                <w:sz w:val="24"/>
              </w:rPr>
              <w:t xml:space="preserve">2020年 </w:t>
            </w:r>
            <w:r>
              <w:rPr>
                <w:rFonts w:ascii="宋体" w:hAnsi="宋体"/>
                <w:sz w:val="24"/>
              </w:rPr>
              <w:t>10</w:t>
            </w:r>
            <w:r>
              <w:rPr>
                <w:rFonts w:hint="eastAsia" w:ascii="宋体" w:hAnsi="宋体"/>
                <w:sz w:val="24"/>
              </w:rPr>
              <w:t xml:space="preserve">月 </w:t>
            </w:r>
            <w:r>
              <w:rPr>
                <w:rFonts w:ascii="宋体" w:hAnsi="宋体"/>
                <w:sz w:val="24"/>
              </w:rPr>
              <w:t>25</w:t>
            </w:r>
            <w:r>
              <w:rPr>
                <w:rFonts w:hint="eastAsia" w:ascii="宋体" w:hAnsi="宋体"/>
                <w:sz w:val="24"/>
              </w:rPr>
              <w:t>日</w:t>
            </w: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highlight w:val="none"/>
              </w:rPr>
            </w:pPr>
            <w:r>
              <w:rPr>
                <w:rFonts w:hint="eastAsia" w:ascii="宋体" w:hAnsi="宋体"/>
                <w:kern w:val="0"/>
                <w:sz w:val="21"/>
                <w:szCs w:val="21"/>
              </w:rPr>
              <w:t>提出改</w:t>
            </w:r>
            <w:r>
              <w:rPr>
                <w:rFonts w:hint="eastAsia" w:ascii="宋体" w:hAnsi="宋体"/>
                <w:kern w:val="0"/>
                <w:sz w:val="21"/>
                <w:szCs w:val="21"/>
                <w:highlight w:val="none"/>
              </w:rPr>
              <w:t>进</w:t>
            </w:r>
            <w:r>
              <w:rPr>
                <w:rFonts w:hint="eastAsia" w:ascii="宋体" w:hAnsi="宋体"/>
                <w:kern w:val="0"/>
                <w:sz w:val="21"/>
                <w:szCs w:val="21"/>
                <w:highlight w:val="none"/>
                <w:lang w:val="en-US" w:eastAsia="zh-CN"/>
              </w:rPr>
              <w:t>1</w:t>
            </w:r>
            <w:r>
              <w:rPr>
                <w:rFonts w:hint="eastAsia" w:ascii="宋体" w:hAnsi="宋体"/>
                <w:kern w:val="0"/>
                <w:sz w:val="21"/>
                <w:szCs w:val="21"/>
                <w:highlight w:val="none"/>
              </w:rPr>
              <w:t>项：</w:t>
            </w:r>
          </w:p>
          <w:p>
            <w:pPr>
              <w:adjustRightInd w:val="0"/>
              <w:spacing w:line="400" w:lineRule="exact"/>
              <w:textAlignment w:val="baseline"/>
              <w:rPr>
                <w:rFonts w:hint="default" w:ascii="宋体" w:hAnsi="宋体" w:eastAsia="宋体"/>
                <w:kern w:val="0"/>
                <w:sz w:val="21"/>
                <w:szCs w:val="21"/>
                <w:lang w:val="en-US" w:eastAsia="zh-CN"/>
              </w:rPr>
            </w:pPr>
            <w:r>
              <w:rPr>
                <w:rFonts w:hint="eastAsia"/>
                <w:sz w:val="21"/>
                <w:szCs w:val="21"/>
                <w:highlight w:val="none"/>
              </w:rPr>
              <w:t>加强员工对ISO9001：2015标准的培训，提高员工质量意识</w:t>
            </w:r>
            <w:r>
              <w:rPr>
                <w:rFonts w:hint="eastAsia"/>
                <w:sz w:val="21"/>
                <w:szCs w:val="21"/>
                <w:highlight w:val="none"/>
                <w:lang w:val="en-US" w:eastAsia="zh-CN"/>
              </w:rPr>
              <w:t>,。</w:t>
            </w:r>
            <w:r>
              <w:rPr>
                <w:rFonts w:hint="eastAsia"/>
                <w:sz w:val="21"/>
                <w:szCs w:val="21"/>
                <w:highlight w:val="none"/>
                <w:lang w:eastAsia="zh-CN"/>
              </w:rPr>
              <w:t>由行政部牵头，管代进行监督执行，以上改进措施在</w:t>
            </w:r>
            <w:r>
              <w:rPr>
                <w:rFonts w:hint="eastAsia"/>
                <w:sz w:val="21"/>
                <w:szCs w:val="21"/>
                <w:highlight w:val="none"/>
                <w:lang w:val="en-US" w:eastAsia="zh-CN"/>
              </w:rPr>
              <w:t>2020年10月27日执行完成。</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通过一阶段对受审核方的管理、分析现场巡视和观察，对管理体系绩效要求有重大影响的过程、活动、场所和现场运行进行观察、巡视及总体性评价，组织具备二阶段审核条件，可进行二阶段审核。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二阶段质量管理体系宜重点关注（分析服务提供场所）：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重点审核部门：行政部、销售部、试验部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重点审核过程：外部供应产品和服务的控制、服务放行、不合格产品控制等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重点审核场所：办公区域、试验分析场所。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r>
        <w:rPr>
          <w:rFonts w:hint="eastAsia"/>
        </w:rPr>
        <w:t>说明：不符合标注N</w:t>
      </w: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CF64DC"/>
    <w:rsid w:val="07A217D8"/>
    <w:rsid w:val="0FE903EC"/>
    <w:rsid w:val="10745FC3"/>
    <w:rsid w:val="14874E85"/>
    <w:rsid w:val="14CF1AB1"/>
    <w:rsid w:val="22487D46"/>
    <w:rsid w:val="2B9C4B4F"/>
    <w:rsid w:val="2BD75CC1"/>
    <w:rsid w:val="333836E6"/>
    <w:rsid w:val="35202057"/>
    <w:rsid w:val="366D67BB"/>
    <w:rsid w:val="39076482"/>
    <w:rsid w:val="3B342EAC"/>
    <w:rsid w:val="3F8A597F"/>
    <w:rsid w:val="447B740F"/>
    <w:rsid w:val="467748A6"/>
    <w:rsid w:val="4EAB3A30"/>
    <w:rsid w:val="51A300E4"/>
    <w:rsid w:val="56BD5E7E"/>
    <w:rsid w:val="5A777DA1"/>
    <w:rsid w:val="60FD6119"/>
    <w:rsid w:val="61DA48E2"/>
    <w:rsid w:val="61E97133"/>
    <w:rsid w:val="67F9065C"/>
    <w:rsid w:val="6F4F509E"/>
    <w:rsid w:val="6F943F5D"/>
    <w:rsid w:val="733078A9"/>
    <w:rsid w:val="76C97F3D"/>
    <w:rsid w:val="7B141932"/>
    <w:rsid w:val="7B4179A4"/>
    <w:rsid w:val="7D2C3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8</TotalTime>
  <ScaleCrop>false</ScaleCrop>
  <LinksUpToDate>false</LinksUpToDate>
  <CharactersWithSpaces>100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2020-11-17T09:50:23Z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