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0557-2019-EO-2020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重庆斯肯达有色金属有限公司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重庆市大渡口区新山村街道文体路126号2栋8-15号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重庆市大渡口区新山村街道文体路126号2栋8-15号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重庆市大渡口区新山村街道文体路126号2栋8-15号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91500104756227539M</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023-65253120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程竟辉</w:t>
      </w:r>
      <w:bookmarkEnd w:id="12"/>
      <w:r>
        <w:rPr>
          <w:rFonts w:hint="eastAsia"/>
          <w:b/>
          <w:color w:val="000000" w:themeColor="text1"/>
          <w:sz w:val="22"/>
          <w:szCs w:val="22"/>
        </w:rPr>
        <w:t>组织人数：</w:t>
      </w:r>
      <w:bookmarkStart w:id="13" w:name="体系人数"/>
      <w:r>
        <w:rPr>
          <w:b/>
          <w:color w:val="000000" w:themeColor="text1"/>
          <w:sz w:val="22"/>
          <w:szCs w:val="22"/>
          <w:u w:val="single"/>
        </w:rPr>
        <w:t>E:15,O:15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bookmarkStart w:id="17" w:name="_GoBack"/>
      <w:bookmarkEnd w:id="17"/>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OHSMS覆盖范围（中文）有色金属合金材料的销售及相关职业健康安全管理活动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2020年11月17日</w:t>
      </w:r>
      <w:r>
        <w:rPr>
          <w:rFonts w:hint="eastAsia"/>
          <w:b/>
          <w:color w:val="000000" w:themeColor="text1"/>
          <w:sz w:val="22"/>
          <w:szCs w:val="22"/>
          <w:lang w:val="en-US" w:eastAsia="zh-CN"/>
        </w:rPr>
        <w:t xml:space="preserve">                   </w:t>
      </w:r>
      <w:r>
        <w:rPr>
          <w:rFonts w:hint="eastAsia"/>
          <w:b/>
          <w:color w:val="000000" w:themeColor="text1"/>
          <w:sz w:val="22"/>
          <w:szCs w:val="22"/>
        </w:rPr>
        <w:t>日期：2020年11月17日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FA1E6A"/>
    <w:rsid w:val="4F2A3A9D"/>
    <w:rsid w:val="58F6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3</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dcterms:modified xsi:type="dcterms:W3CDTF">2020-11-17T07:25:43Z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