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泸州桓立塑料包装制造有限公司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hint="eastAsia" w:ascii="宋体" w:cs="宋体" w:hAnsiTheme="minorHAnsi"/>
                <w:color w:val="000000" w:themeColor="text1"/>
                <w:kern w:val="0"/>
                <w:sz w:val="20"/>
                <w:szCs w:val="20"/>
                <w:lang w:val="en-US" w:eastAsia="zh-CN"/>
              </w:rPr>
              <w:t xml:space="preserve"> </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泸州桓立塑料包装制造有限公司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泸州市江阳区邻玉街道办事处天堂村一社附一号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泸州市江阳区茜草街道金凤苑小区6号楼</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646000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唐开萍</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13700987703</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张远非</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唐开萍</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塑料包装制品的销售所涉及的相关环境管理活动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29.12.00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2020-05-01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办公室</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方针、目标管理；文件、记录控制程；管理评审；内审管理；人员、部门职能职责和权限；环境因素识别评价管理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塑料包装制品的销售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rPr>
              <w:t>劳动法、合同法、消费者权益保护法、</w:t>
            </w:r>
            <w:r>
              <w:rPr>
                <w:rFonts w:hint="eastAsia" w:ascii="宋体" w:hAnsi="宋体"/>
                <w:szCs w:val="21"/>
              </w:rPr>
              <w:t>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2"/>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pPr>
              <w:pStyle w:val="2"/>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ascii="宋体" w:hAnsi="宋体"/>
                <w:b/>
                <w:color w:val="000000" w:themeColor="text1"/>
                <w:sz w:val="20"/>
                <w:szCs w:val="20"/>
              </w:rPr>
            </w:pP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zCs w:val="21"/>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宋体" w:hAnsi="宋体"/>
                <w:color w:val="000000" w:themeColor="text1"/>
              </w:rPr>
            </w:pPr>
            <w:r>
              <w:rPr>
                <w:rFonts w:hint="eastAsia" w:ascii="宋体" w:hAnsi="宋体"/>
                <w:color w:val="000000" w:themeColor="text1"/>
              </w:rPr>
              <w:t>环境方针： </w:t>
            </w:r>
          </w:p>
          <w:p>
            <w:pPr>
              <w:tabs>
                <w:tab w:val="left" w:pos="3731"/>
              </w:tabs>
              <w:adjustRightInd w:val="0"/>
              <w:snapToGrid w:val="0"/>
              <w:spacing w:line="312" w:lineRule="auto"/>
              <w:ind w:firstLine="495" w:firstLineChars="236"/>
              <w:rPr>
                <w:b/>
                <w:color w:val="000000" w:themeColor="text1"/>
              </w:rPr>
            </w:pPr>
            <w:r>
              <w:rPr>
                <w:rFonts w:hint="eastAsia" w:asciiTheme="minorEastAsia" w:hAnsiTheme="minorEastAsia" w:eastAsiaTheme="minorEastAsia" w:cstheme="minorEastAsia"/>
                <w:color w:val="auto"/>
                <w:szCs w:val="21"/>
              </w:rPr>
              <w:t>规范管理、合规守法、预防污染、持续改进</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pStyle w:val="2"/>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2"/>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Cs w:val="21"/>
              </w:rPr>
            </w:pPr>
            <w:r>
              <w:rPr>
                <w:rFonts w:hint="eastAsia" w:ascii="宋体" w:hAnsi="宋体" w:cs="宋体"/>
                <w:color w:val="000000"/>
                <w:kern w:val="0"/>
                <w:szCs w:val="21"/>
              </w:rPr>
              <w:t>管理目标、指标的实现情况：</w:t>
            </w:r>
          </w:p>
          <w:p>
            <w:pPr>
              <w:pStyle w:val="3"/>
              <w:spacing w:line="360" w:lineRule="auto"/>
              <w:ind w:firstLine="480"/>
              <w:rPr>
                <w:rFonts w:hint="eastAsia" w:cs="Arial"/>
                <w:b w:val="0"/>
                <w:bCs w:val="0"/>
                <w:color w:val="000000"/>
                <w:sz w:val="21"/>
                <w:szCs w:val="21"/>
              </w:rPr>
            </w:pPr>
            <w:r>
              <w:rPr>
                <w:rFonts w:hint="eastAsia" w:cs="Arial"/>
                <w:b w:val="0"/>
                <w:bCs w:val="0"/>
                <w:color w:val="000000"/>
                <w:sz w:val="21"/>
                <w:szCs w:val="21"/>
                <w:lang w:val="en-US" w:eastAsia="zh-CN"/>
              </w:rPr>
              <w:t>1</w:t>
            </w:r>
            <w:r>
              <w:rPr>
                <w:rFonts w:hint="eastAsia" w:cs="Arial"/>
                <w:b w:val="0"/>
                <w:bCs w:val="0"/>
                <w:color w:val="000000"/>
                <w:sz w:val="21"/>
                <w:szCs w:val="21"/>
              </w:rPr>
              <w:t>．</w:t>
            </w:r>
            <w:r>
              <w:rPr>
                <w:rFonts w:hint="eastAsia" w:ascii="宋体" w:cs="宋体"/>
                <w:b w:val="0"/>
                <w:bCs w:val="0"/>
                <w:sz w:val="21"/>
                <w:szCs w:val="21"/>
              </w:rPr>
              <w:t>火灾事故发生为0</w:t>
            </w:r>
          </w:p>
          <w:p>
            <w:pPr>
              <w:pStyle w:val="3"/>
              <w:spacing w:line="360" w:lineRule="auto"/>
              <w:ind w:firstLine="480"/>
              <w:rPr>
                <w:rFonts w:ascii="宋体" w:hAnsi="宋体"/>
                <w:b/>
                <w:color w:val="000000" w:themeColor="text1"/>
              </w:rPr>
            </w:pPr>
            <w:r>
              <w:rPr>
                <w:rFonts w:hint="eastAsia" w:cs="Arial"/>
                <w:b w:val="0"/>
                <w:bCs w:val="0"/>
                <w:color w:val="000000"/>
                <w:sz w:val="21"/>
                <w:szCs w:val="21"/>
                <w:lang w:val="en-US" w:eastAsia="zh-CN"/>
              </w:rPr>
              <w:t>2</w:t>
            </w:r>
            <w:r>
              <w:rPr>
                <w:rFonts w:hint="eastAsia" w:cs="Arial"/>
                <w:b w:val="0"/>
                <w:bCs w:val="0"/>
                <w:color w:val="000000"/>
                <w:sz w:val="21"/>
                <w:szCs w:val="21"/>
              </w:rPr>
              <w:t>．固体废弃分类收集、统一处理</w:t>
            </w:r>
            <w:r>
              <w:rPr>
                <w:rFonts w:hint="eastAsia" w:ascii="宋体" w:cs="宋体"/>
                <w:b w:val="0"/>
                <w:bCs w:val="0"/>
                <w:sz w:val="21"/>
                <w:szCs w:val="21"/>
              </w:rPr>
              <w:t>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w:t>
            </w:r>
            <w:r>
              <w:rPr>
                <w:rFonts w:hint="eastAsia" w:ascii="宋体" w:hAnsi="宋体" w:cs="Arial"/>
                <w:color w:val="000000" w:themeColor="text1"/>
                <w:lang w:val="en-US" w:eastAsia="zh-CN"/>
              </w:rPr>
              <w:t>020</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olor w:val="000000" w:themeColor="text1"/>
                <w:szCs w:val="21"/>
              </w:rPr>
              <w:t>办公面积</w:t>
            </w:r>
            <w:r>
              <w:rPr>
                <w:rFonts w:hint="eastAsia" w:ascii="宋体" w:hAnsi="宋体"/>
                <w:color w:val="000000" w:themeColor="text1"/>
                <w:szCs w:val="21"/>
                <w:lang w:val="en-US" w:eastAsia="zh-CN"/>
              </w:rPr>
              <w:t>8</w:t>
            </w:r>
            <w:r>
              <w:rPr>
                <w:rFonts w:hint="eastAsia" w:ascii="宋体" w:hAnsi="宋体"/>
                <w:color w:val="000000" w:themeColor="text1"/>
                <w:szCs w:val="21"/>
              </w:rPr>
              <w:t>0平方左右，</w:t>
            </w:r>
            <w:r>
              <w:rPr>
                <w:rFonts w:hint="eastAsia" w:ascii="宋体" w:hAnsi="宋体" w:cs="宋体"/>
                <w:color w:val="000000" w:themeColor="text1"/>
                <w:szCs w:val="21"/>
              </w:rPr>
              <w:t>主要</w:t>
            </w:r>
            <w:r>
              <w:rPr>
                <w:rFonts w:hint="eastAsia" w:ascii="宋体" w:hAnsi="宋体" w:cs="宋体"/>
                <w:szCs w:val="21"/>
              </w:rPr>
              <w:t>设备包括</w:t>
            </w:r>
            <w:r>
              <w:rPr>
                <w:rFonts w:hint="eastAsia" w:ascii="宋体" w:hAnsi="宋体" w:cs="宋体"/>
                <w:color w:val="000000"/>
                <w:szCs w:val="21"/>
              </w:rPr>
              <w:t>电脑及办公设备</w:t>
            </w:r>
            <w:r>
              <w:rPr>
                <w:rFonts w:hint="eastAsia" w:ascii="宋体" w:hAnsi="宋体"/>
                <w:szCs w:val="21"/>
              </w:rPr>
              <w:t>等</w:t>
            </w:r>
            <w:r>
              <w:rPr>
                <w:rFonts w:hint="eastAsia" w:ascii="宋体" w:hAnsi="宋体" w:cs="宋体"/>
                <w:szCs w:val="21"/>
              </w:rPr>
              <w:t>，可以满</w:t>
            </w:r>
            <w:r>
              <w:rPr>
                <w:rFonts w:hint="eastAsia" w:ascii="宋体" w:hAnsi="宋体" w:eastAsia="宋体" w:cs="宋体"/>
                <w:szCs w:val="21"/>
              </w:rPr>
              <w:t>足塑料包装制品的销售的需</w:t>
            </w:r>
            <w:r>
              <w:rPr>
                <w:rFonts w:hint="eastAsia" w:ascii="宋体" w:hAnsi="宋体"/>
                <w:szCs w:val="21"/>
              </w:rPr>
              <w:t>要</w:t>
            </w:r>
            <w:r>
              <w:rPr>
                <w:rFonts w:hint="eastAsia" w:ascii="宋体" w:hAnsi="宋体" w:cs="宋体"/>
                <w:szCs w:val="21"/>
              </w:rPr>
              <w:t>。特种设备：</w:t>
            </w:r>
            <w:r>
              <w:rPr>
                <w:rFonts w:hint="eastAsia"/>
                <w:szCs w:val="21"/>
                <w:lang w:val="en-US" w:eastAsia="zh-CN"/>
              </w:rPr>
              <w:t>无</w:t>
            </w:r>
            <w:r>
              <w:rPr>
                <w:rFonts w:hint="eastAsia" w:ascii="宋体" w:hAnsi="宋体"/>
                <w:szCs w:val="21"/>
              </w:rPr>
              <w:t>。</w:t>
            </w:r>
            <w:r>
              <w:rPr>
                <w:rFonts w:hint="eastAsia" w:ascii="宋体" w:hAnsi="宋体" w:cs="宋体"/>
                <w:szCs w:val="21"/>
              </w:rPr>
              <w:t>公司未建立信息管理系统用于生产和服务。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szCs w:val="21"/>
              </w:rPr>
              <w:t>区域内设备布置合理，照明设施齐全，均配备了灭火器、消防栓等设施。目前公司从事销售的工作性质</w:t>
            </w:r>
            <w:r>
              <w:rPr>
                <w:rFonts w:hint="eastAsia" w:ascii="宋体" w:hAnsi="宋体"/>
                <w:szCs w:val="21"/>
                <w:lang w:val="de-DE"/>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监视和测量资源</w:t>
            </w:r>
          </w:p>
          <w:p>
            <w:pPr>
              <w:pStyle w:val="2"/>
            </w:pPr>
            <w:r>
              <w:rPr>
                <w:rFonts w:hint="eastAsia" w:ascii="宋体" w:hAnsi="宋体" w:eastAsia="宋体" w:cs="Times New Roman"/>
                <w:kern w:val="2"/>
                <w:sz w:val="21"/>
                <w:szCs w:val="21"/>
                <w:lang w:val="en-US" w:eastAsia="zh-CN" w:bidi="ar-SA"/>
              </w:rPr>
              <w:t>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eastAsia="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w:t>
            </w:r>
            <w:r>
              <w:rPr>
                <w:rFonts w:hint="eastAsia" w:ascii="宋体" w:hAnsi="宋体" w:eastAsia="宋体" w:cs="宋体"/>
                <w:color w:val="000000"/>
                <w:szCs w:val="21"/>
              </w:rPr>
              <w:t>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eastAsia="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pPr>
            <w:r>
              <w:rPr>
                <w:rFonts w:hint="eastAsia"/>
              </w:rPr>
              <w:t>（包括针对组织宗旨，制定相关管理方针政策、确保方针为员工理解并在运营中实施，监视方针的实施并评审方针的适宜性）</w:t>
            </w:r>
          </w:p>
          <w:p>
            <w:pPr>
              <w:pStyle w:val="2"/>
            </w:pPr>
            <w:r>
              <w:rPr>
                <w:rFonts w:hint="eastAsia" w:ascii="宋体" w:hAnsi="宋体" w:cs="宋体"/>
                <w:color w:val="000000"/>
                <w:szCs w:val="21"/>
              </w:rPr>
              <w:t>最高管理者组织制定了方针：现行的环境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在公司内部主要采用电话、会议、面谈等形式就与服务环境有关问题及与环境管理体系有关问题进行沟通，未发生由于沟通不到位而影响工作的情况。</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b/>
                <w:color w:val="000000" w:themeColor="text1"/>
                <w:sz w:val="20"/>
                <w:szCs w:val="20"/>
              </w:rPr>
              <w:t>/</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Theme="minorEastAsia" w:hAnsiTheme="minorEastAsia" w:eastAsiaTheme="minorEastAsia"/>
                <w:bCs/>
                <w:iCs/>
                <w:szCs w:val="21"/>
              </w:rPr>
              <w:t>组织重要环境因素为潜在火灾、固废排放，需要应对的风险和机遇相关的过程为合同评审，采购，研发、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pStyle w:val="2"/>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szCs w:val="21"/>
              </w:rPr>
              <w:t>。同时，</w:t>
            </w:r>
            <w:r>
              <w:rPr>
                <w:rFonts w:hint="eastAsia" w:ascii="宋体" w:hAnsi="宋体" w:cs="宋体"/>
                <w:szCs w:val="21"/>
                <w:lang w:val="en-US" w:eastAsia="zh-CN"/>
              </w:rPr>
              <w:t>环境</w:t>
            </w:r>
            <w:r>
              <w:rPr>
                <w:rFonts w:hint="eastAsia" w:ascii="宋体" w:hAnsi="宋体" w:cs="宋体"/>
                <w:szCs w:val="21"/>
              </w:rPr>
              <w:t>目标得到沟通和监视评价，通过</w:t>
            </w:r>
            <w:r>
              <w:rPr>
                <w:rFonts w:hint="eastAsia" w:ascii="宋体" w:hAnsi="宋体" w:cs="宋体"/>
                <w:color w:val="000000" w:themeColor="text1"/>
                <w:szCs w:val="21"/>
              </w:rPr>
              <w:t>数据的汇总统计、描述性统计等方法对目标进行了测量，总体已达到或超过了规定的目标值。通过2020年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月-2020年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月目标</w:t>
            </w:r>
            <w:r>
              <w:rPr>
                <w:rFonts w:hint="eastAsia" w:ascii="宋体" w:hAnsi="宋体" w:cs="宋体"/>
                <w:szCs w:val="21"/>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5" w:hanging="105" w:hangingChars="50"/>
              <w:rPr>
                <w:b/>
                <w:bCs/>
              </w:rPr>
            </w:pPr>
            <w:r>
              <w:rPr>
                <w:rFonts w:hint="eastAsia"/>
                <w:b/>
                <w:bCs/>
              </w:rPr>
              <w:t>顾客满意</w:t>
            </w:r>
          </w:p>
          <w:p>
            <w:pPr>
              <w:pStyle w:val="2"/>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ascii="宋体" w:hAnsi="宋体" w:cs="宋体"/>
                <w:szCs w:val="21"/>
              </w:rPr>
              <w:t>建立有《内部审核控制程序》，规定了内审频次一年一次，内审时</w:t>
            </w:r>
            <w:r>
              <w:rPr>
                <w:rFonts w:hint="eastAsia" w:ascii="宋体" w:hAnsi="宋体" w:cs="宋体"/>
                <w:color w:val="auto"/>
                <w:szCs w:val="21"/>
              </w:rPr>
              <w:t>间：</w:t>
            </w:r>
            <w:r>
              <w:rPr>
                <w:rFonts w:hint="eastAsia" w:ascii="宋体" w:hAnsi="宋体"/>
                <w:color w:val="auto"/>
                <w:szCs w:val="21"/>
                <w:lang w:eastAsia="zh-CN"/>
              </w:rPr>
              <w:t>2020-09-17</w:t>
            </w:r>
            <w:r>
              <w:rPr>
                <w:rFonts w:hint="eastAsia" w:ascii="宋体" w:hAnsi="宋体" w:cs="宋体"/>
                <w:color w:val="auto"/>
                <w:szCs w:val="21"/>
              </w:rPr>
              <w:t>，拟定了审核实施表，明确了内审范围，内审人员经培训合格上岗，能力满足要求，未出现审核本部门情况，内审不符合项</w:t>
            </w:r>
            <w:r>
              <w:rPr>
                <w:rFonts w:hint="eastAsia" w:ascii="宋体" w:hAnsi="宋体" w:cs="宋体"/>
                <w:color w:val="auto"/>
                <w:szCs w:val="21"/>
                <w:lang w:val="en-US" w:eastAsia="zh-CN"/>
              </w:rPr>
              <w:t>1</w:t>
            </w:r>
            <w:r>
              <w:rPr>
                <w:rFonts w:hint="eastAsia" w:ascii="宋体" w:hAnsi="宋体" w:cs="宋体"/>
                <w:color w:val="auto"/>
                <w:szCs w:val="21"/>
              </w:rPr>
              <w:t>项，</w:t>
            </w:r>
            <w:r>
              <w:rPr>
                <w:rFonts w:hint="eastAsia" w:ascii="宋体" w:hAnsi="宋体"/>
                <w:color w:val="auto"/>
                <w:szCs w:val="21"/>
              </w:rPr>
              <w:t>涉及</w:t>
            </w:r>
            <w:r>
              <w:rPr>
                <w:rFonts w:hint="eastAsia" w:ascii="宋体" w:hAnsi="宋体"/>
                <w:color w:val="auto"/>
                <w:szCs w:val="21"/>
                <w:lang w:val="en-US" w:eastAsia="zh-CN"/>
              </w:rPr>
              <w:t>办公室</w:t>
            </w:r>
            <w:r>
              <w:rPr>
                <w:rFonts w:hint="eastAsia" w:ascii="宋体" w:hAnsi="宋体"/>
                <w:color w:val="auto"/>
                <w:szCs w:val="21"/>
              </w:rPr>
              <w:t>E</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s="宋体"/>
                <w:b w:val="0"/>
                <w:bCs w:val="0"/>
                <w:i w:val="0"/>
                <w:color w:val="auto"/>
                <w:kern w:val="0"/>
                <w:sz w:val="21"/>
                <w:szCs w:val="21"/>
                <w:u w:val="none"/>
                <w:lang w:val="en-US" w:eastAsia="zh-CN" w:bidi="ar"/>
              </w:rPr>
              <w:t>经查培训记录表</w:t>
            </w:r>
            <w:r>
              <w:rPr>
                <w:rFonts w:hint="eastAsia" w:ascii="宋体" w:hAnsi="宋体" w:eastAsia="宋体" w:cs="宋体"/>
                <w:b w:val="0"/>
                <w:bCs w:val="0"/>
                <w:i w:val="0"/>
                <w:color w:val="auto"/>
                <w:kern w:val="0"/>
                <w:sz w:val="21"/>
                <w:szCs w:val="21"/>
                <w:u w:val="none"/>
                <w:lang w:val="en-US" w:eastAsia="zh-CN" w:bidi="ar"/>
              </w:rPr>
              <w:t>，</w:t>
            </w:r>
            <w:r>
              <w:rPr>
                <w:rFonts w:hint="eastAsia" w:ascii="宋体" w:hAnsi="宋体" w:eastAsia="宋体" w:cs="宋体"/>
                <w:b w:val="0"/>
                <w:bCs w:val="0"/>
                <w:color w:val="auto"/>
                <w:sz w:val="21"/>
                <w:szCs w:val="21"/>
                <w:lang w:val="en-US" w:eastAsia="zh-CN"/>
              </w:rPr>
              <w:t>管理手册、程序文件的培训未进行有效性评价</w:t>
            </w:r>
            <w:r>
              <w:rPr>
                <w:rFonts w:hint="eastAsia" w:ascii="宋体" w:hAnsi="宋体"/>
                <w:color w:val="auto"/>
                <w:szCs w:val="21"/>
              </w:rPr>
              <w:t>，</w:t>
            </w:r>
            <w:r>
              <w:rPr>
                <w:rFonts w:hint="eastAsia" w:ascii="宋体" w:hAnsi="宋体" w:cs="宋体"/>
                <w:color w:val="auto"/>
                <w:szCs w:val="21"/>
              </w:rPr>
              <w:t>针对该不符合项，已及时采取纠正措施后，经内审员验证关闭。内审</w:t>
            </w:r>
            <w:r>
              <w:rPr>
                <w:rFonts w:hint="eastAsia" w:ascii="宋体" w:hAnsi="宋体" w:cs="宋体"/>
                <w:color w:val="auto"/>
                <w:szCs w:val="21"/>
                <w:lang w:val="en-US" w:eastAsia="zh-CN"/>
              </w:rPr>
              <w:t>实施有效</w:t>
            </w:r>
            <w:r>
              <w:rPr>
                <w:rFonts w:hint="eastAsia" w:ascii="宋体" w:hAnsi="宋体" w:cs="宋体"/>
                <w:color w:val="auto"/>
                <w:szCs w:val="21"/>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w:t>
            </w:r>
            <w:r>
              <w:rPr>
                <w:rFonts w:hint="eastAsia" w:ascii="宋体" w:hAnsi="宋体" w:eastAsia="宋体" w:cs="宋体"/>
                <w:szCs w:val="21"/>
              </w:rPr>
              <w:t>于</w:t>
            </w:r>
            <w:r>
              <w:rPr>
                <w:rFonts w:hint="eastAsia" w:ascii="宋体" w:hAnsi="宋体" w:eastAsia="宋体" w:cs="宋体"/>
                <w:szCs w:val="21"/>
                <w:lang w:eastAsia="zh-CN"/>
              </w:rPr>
              <w:t>2020年9月</w:t>
            </w:r>
            <w:r>
              <w:rPr>
                <w:rFonts w:hint="eastAsia" w:ascii="宋体" w:hAnsi="宋体" w:cs="宋体"/>
                <w:szCs w:val="21"/>
                <w:lang w:val="en-US" w:eastAsia="zh-CN"/>
              </w:rPr>
              <w:t>30</w:t>
            </w:r>
            <w:r>
              <w:rPr>
                <w:rFonts w:hint="eastAsia" w:ascii="宋体" w:hAnsi="宋体" w:eastAsia="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0"/>
              </w:numPr>
              <w:spacing w:line="240" w:lineRule="exact"/>
              <w:rPr>
                <w:b/>
                <w:bCs/>
              </w:rPr>
            </w:pPr>
            <w:r>
              <w:rPr>
                <w:rFonts w:hint="eastAsia"/>
                <w:b/>
                <w:bCs/>
                <w:lang w:val="en-US" w:eastAsia="zh-CN"/>
              </w:rPr>
              <w:t>5.</w:t>
            </w:r>
            <w:r>
              <w:rPr>
                <w:rFonts w:hint="eastAsia"/>
                <w:b/>
                <w:bCs/>
              </w:rPr>
              <w:t xml:space="preserve"> EMS是否按规定对主要污染物（污水、废气、噪声、废渣等）及排放实施了例行的监视或测量，结果是否满足相关要求？</w:t>
            </w:r>
          </w:p>
          <w:p>
            <w:pPr>
              <w:pStyle w:val="2"/>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b/>
                <w:bCs/>
              </w:rPr>
            </w:pPr>
            <w:r>
              <w:rPr>
                <w:rFonts w:hint="eastAsia"/>
                <w:b/>
                <w:bCs/>
              </w:rPr>
              <w:t>创新情况</w:t>
            </w:r>
          </w:p>
          <w:p>
            <w:pPr>
              <w:pStyle w:val="2"/>
              <w:rPr>
                <w:b/>
                <w:bCs/>
              </w:rPr>
            </w:pPr>
            <w:r>
              <w:rPr>
                <w:rFonts w:hint="eastAsia"/>
                <w:b/>
                <w:b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b/>
                <w:bCs/>
              </w:rPr>
            </w:pPr>
            <w:r>
              <w:rPr>
                <w:rFonts w:hint="eastAsia"/>
                <w:b/>
                <w:bCs/>
              </w:rPr>
              <w:t>上次不符合的整改情况（再认证填写）</w:t>
            </w:r>
          </w:p>
          <w:p>
            <w:pPr>
              <w:spacing w:line="240" w:lineRule="exact"/>
              <w:rPr>
                <w:b/>
                <w:bCs/>
              </w:rPr>
            </w:pPr>
            <w:r>
              <w:rPr>
                <w:rFonts w:hint="eastAsia"/>
                <w:b/>
                <w:bCs/>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rPr>
        <w:t>七、本次审</w:t>
      </w:r>
      <w:r>
        <w:rPr>
          <w:rFonts w:hint="eastAsia"/>
          <w:b/>
          <w:color w:val="000000" w:themeColor="text1"/>
          <w:sz w:val="26"/>
          <w:szCs w:val="26"/>
          <w14:textFill>
            <w14:solidFill>
              <w14:schemeClr w14:val="tx1"/>
            </w14:solidFill>
          </w14:textFill>
        </w:rPr>
        <w:t>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b/>
          <w:color w:val="000000" w:themeColor="text1"/>
          <w:lang w:val="en-US" w:eastAsia="zh-CN"/>
          <w14:textFill>
            <w14:solidFill>
              <w14:schemeClr w14:val="tx1"/>
            </w14:solidFill>
          </w14:textFill>
        </w:rPr>
        <w:t>办公室</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8.2</w:t>
      </w:r>
      <w:r>
        <w:rPr>
          <w:rFonts w:hint="eastAsia"/>
          <w:b/>
          <w:color w:val="000000" w:themeColor="text1"/>
          <w14:textFill>
            <w14:solidFill>
              <w14:schemeClr w14:val="tx1"/>
            </w14:solidFill>
          </w14:textFill>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ascii="Times New Roman" w:hAnsi="Times New Roman" w:eastAsia="宋体" w:cs="Times New Roman"/>
          <w:b/>
          <w:color w:val="000000" w:themeColor="text1"/>
          <w:sz w:val="26"/>
          <w:szCs w:val="26"/>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w:t>
            </w: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泸州桓立塑料包装制造有限公司</w:t>
            </w:r>
            <w:r>
              <w:rPr>
                <w:rFonts w:hint="eastAsia" w:ascii="微软雅黑" w:hAnsi="微软雅黑" w:eastAsia="微软雅黑"/>
                <w:bCs/>
                <w:szCs w:val="24"/>
              </w:rPr>
              <w:t>）的</w:t>
            </w:r>
            <w:r>
              <w:rPr>
                <w:rFonts w:hint="eastAsia" w:ascii="微软雅黑" w:hAnsi="微软雅黑" w:eastAsia="微软雅黑"/>
                <w:bCs/>
                <w:szCs w:val="24"/>
                <w:lang w:val="en-US" w:eastAsia="zh-CN"/>
              </w:rPr>
              <w:t>环境</w:t>
            </w:r>
            <w:r>
              <w:rPr>
                <w:rFonts w:hint="eastAsia" w:ascii="微软雅黑" w:hAnsi="微软雅黑" w:eastAsia="微软雅黑"/>
                <w:bCs/>
                <w:szCs w:val="24"/>
              </w:rPr>
              <w:t>管理体系适宜、充分、得到良好的实施和保持，体系运行持续有效</w:t>
            </w:r>
            <w:r>
              <w:rPr>
                <w:rFonts w:hint="eastAsia"/>
                <w:b/>
                <w:color w:val="000000" w:themeColor="text1"/>
                <w:sz w:val="22"/>
                <w:szCs w:val="22"/>
              </w:rPr>
              <w:t>）</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塑料包装制品的销售所涉及的相关环境管理活动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sz w:val="20"/>
        </w:rPr>
        <w:t>2020年11月18日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EMS(</w:t>
      </w:r>
      <w:r>
        <w:rPr>
          <w:rFonts w:hint="eastAsia"/>
          <w:b/>
          <w:color w:val="000000" w:themeColor="text1"/>
          <w:szCs w:val="21"/>
          <w:lang w:val="en-US" w:eastAsia="zh-CN"/>
        </w:rPr>
        <w:t xml:space="preserve"> 1</w:t>
      </w:r>
      <w:r>
        <w:rPr>
          <w:rFonts w:hint="eastAsia"/>
          <w:b/>
          <w:color w:val="000000" w:themeColor="text1"/>
          <w:szCs w:val="21"/>
        </w:rPr>
        <w:t xml:space="preserve"> </w:t>
      </w:r>
      <w:bookmarkStart w:id="21" w:name="_GoBack"/>
      <w:bookmarkEnd w:id="21"/>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CD2A8"/>
    <w:multiLevelType w:val="singleLevel"/>
    <w:tmpl w:val="9D5CD2A8"/>
    <w:lvl w:ilvl="0" w:tentative="0">
      <w:start w:val="3"/>
      <w:numFmt w:val="decimal"/>
      <w:lvlText w:val="%1."/>
      <w:lvlJc w:val="left"/>
      <w:pPr>
        <w:tabs>
          <w:tab w:val="left" w:pos="312"/>
        </w:tabs>
      </w:pPr>
    </w:lvl>
  </w:abstractNum>
  <w:abstractNum w:abstractNumId="1">
    <w:nsid w:val="B447A104"/>
    <w:multiLevelType w:val="singleLevel"/>
    <w:tmpl w:val="B447A104"/>
    <w:lvl w:ilvl="0" w:tentative="0">
      <w:start w:val="2"/>
      <w:numFmt w:val="decimal"/>
      <w:suff w:val="nothing"/>
      <w:lvlText w:val="%1、"/>
      <w:lvlJc w:val="left"/>
    </w:lvl>
  </w:abstractNum>
  <w:abstractNum w:abstractNumId="2">
    <w:nsid w:val="1FDCA167"/>
    <w:multiLevelType w:val="singleLevel"/>
    <w:tmpl w:val="1FDCA167"/>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F67C7A"/>
    <w:rsid w:val="2F5D1631"/>
    <w:rsid w:val="352F6F78"/>
    <w:rsid w:val="3899414B"/>
    <w:rsid w:val="44015EF6"/>
    <w:rsid w:val="48970145"/>
    <w:rsid w:val="4D357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0"/>
    <w:rPr>
      <w:rFonts w:ascii="宋体" w:hAnsi="Courier New"/>
      <w:sz w:val="28"/>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2020-11-18T13:19:38Z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