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bookmarkStart w:id="4" w:name="_GoBack"/>
            <w:r>
              <w:drawing>
                <wp:anchor distT="0" distB="0" distL="0" distR="0" simplePos="0" relativeHeight="251658240" behindDoc="0" locked="0" layoutInCell="1" allowOverlap="1">
                  <wp:simplePos x="0" y="0"/>
                  <wp:positionH relativeFrom="column">
                    <wp:posOffset>648970</wp:posOffset>
                  </wp:positionH>
                  <wp:positionV relativeFrom="paragraph">
                    <wp:posOffset>162560</wp:posOffset>
                  </wp:positionV>
                  <wp:extent cx="5274310" cy="7253605"/>
                  <wp:effectExtent l="0" t="0" r="8890" b="1079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7253605"/>
                          </a:xfrm>
                          <a:prstGeom prst="rect">
                            <a:avLst/>
                          </a:prstGeom>
                        </pic:spPr>
                      </pic:pic>
                    </a:graphicData>
                  </a:graphic>
                </wp:anchor>
              </w:drawing>
            </w:r>
            <w:bookmarkEnd w:id="4"/>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嘉兴跃枫管业有限公司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GB/T19001-2016/ISO9001:2015</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0611-2020-Q</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rFonts w:hint="eastAsia" w:eastAsia="宋体"/>
                <w:sz w:val="18"/>
                <w:szCs w:val="18"/>
                <w:lang w:eastAsia="zh-CN"/>
              </w:rPr>
            </w:pPr>
            <w:r>
              <w:rPr>
                <w:sz w:val="22"/>
                <w:szCs w:val="22"/>
              </w:rPr>
              <w:t></w:t>
            </w:r>
            <w:bookmarkStart w:id="3" w:name="审核类型"/>
            <w:r>
              <w:rPr>
                <w:rFonts w:hint="eastAsia"/>
                <w:sz w:val="22"/>
                <w:szCs w:val="22"/>
              </w:rPr>
              <w:t>一阶段</w:t>
            </w:r>
            <w:bookmarkEnd w:id="3"/>
            <w:r>
              <w:rPr>
                <w:rFonts w:hint="eastAsia"/>
                <w:sz w:val="22"/>
                <w:szCs w:val="22"/>
                <w:lang w:eastAsia="zh-CN"/>
              </w:rPr>
              <w:t>远程</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2019-N1QMS-3022240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2020.12.4</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2020.12.4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lang w:eastAsia="zh-CN"/>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2020.12.4</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4097" o:spid="_x0000_s4097"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4098"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4099" o:spid="_x0000_s4099"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00551C3"/>
    <w:rsid w:val="775937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0</TotalTime>
  <ScaleCrop>false</ScaleCrop>
  <LinksUpToDate>false</LinksUpToDate>
  <CharactersWithSpaces>602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2020-12-13T08:00:57Z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