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18" w:firstLineChars="49"/>
        <w:jc w:val="right"/>
        <w:rPr>
          <w:color w:val="000000"/>
          <w:sz w:val="24"/>
          <w:szCs w:val="24"/>
        </w:rPr>
      </w:pPr>
      <w:r>
        <w:rPr>
          <w:rFonts w:hint="eastAsia" w:ascii="楷体" w:hAnsi="楷体" w:eastAsia="楷体"/>
          <w:color w:val="000000"/>
          <w:sz w:val="24"/>
          <w:szCs w:val="24"/>
        </w:rPr>
        <w:t>合同编号：</w:t>
      </w:r>
      <w:bookmarkStart w:id="0" w:name="合同编号"/>
      <w:r>
        <w:rPr>
          <w:b/>
          <w:bCs/>
          <w:sz w:val="24"/>
          <w:szCs w:val="24"/>
        </w:rPr>
        <w:t>06</w:t>
      </w:r>
      <w:r>
        <w:rPr>
          <w:rFonts w:hint="eastAsia"/>
          <w:b/>
          <w:bCs/>
          <w:sz w:val="24"/>
          <w:szCs w:val="24"/>
          <w:lang w:val="en-US" w:eastAsia="zh-CN"/>
        </w:rPr>
        <w:t>11</w:t>
      </w:r>
      <w:r>
        <w:rPr>
          <w:b/>
          <w:bCs/>
          <w:sz w:val="24"/>
          <w:szCs w:val="24"/>
        </w:rPr>
        <w:t>-2020-Q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嘉兴跃枫管业有限公司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lang w:eastAsia="zh-CN"/>
        </w:rPr>
        <w:t>☑</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lang w:eastAsia="zh-CN"/>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lang w:eastAsia="zh-CN"/>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259"/>
        <w:gridCol w:w="446"/>
        <w:gridCol w:w="998"/>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213"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998" w:type="dxa"/>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w:t>
            </w:r>
            <w:r>
              <w:rPr>
                <w:rFonts w:hint="eastAsia"/>
                <w:b/>
                <w:color w:val="000000"/>
                <w:sz w:val="20"/>
                <w:szCs w:val="20"/>
              </w:rPr>
              <w:t>5</w:t>
            </w:r>
            <w:r>
              <w:rPr>
                <w:rFonts w:hint="eastAsia"/>
                <w:b/>
                <w:color w:val="000000"/>
                <w:sz w:val="20"/>
                <w:szCs w:val="20"/>
                <w:lang w:val="en-US" w:eastAsia="zh-CN"/>
              </w:rPr>
              <w:t>3516258</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rFonts w:hint="eastAsia"/>
                <w:b/>
                <w:color w:val="000000" w:themeColor="text1"/>
                <w:sz w:val="20"/>
                <w:szCs w:val="20"/>
              </w:rPr>
              <w:t>010-</w:t>
            </w:r>
            <w:r>
              <w:rPr>
                <w:rFonts w:hint="eastAsia"/>
                <w:b/>
                <w:color w:val="000000"/>
                <w:sz w:val="20"/>
                <w:szCs w:val="20"/>
              </w:rPr>
              <w:t>5</w:t>
            </w:r>
            <w:r>
              <w:rPr>
                <w:rFonts w:hint="eastAsia"/>
                <w:b/>
                <w:color w:val="000000"/>
                <w:sz w:val="20"/>
                <w:szCs w:val="20"/>
                <w:lang w:val="en-US" w:eastAsia="zh-CN"/>
              </w:rPr>
              <w:t>3516258</w:t>
            </w:r>
          </w:p>
        </w:tc>
        <w:tc>
          <w:tcPr>
            <w:tcW w:w="705" w:type="dxa"/>
            <w:gridSpan w:val="2"/>
            <w:vAlign w:val="center"/>
          </w:tcPr>
          <w:p>
            <w:pPr>
              <w:rPr>
                <w:b/>
                <w:color w:val="000000"/>
                <w:sz w:val="20"/>
                <w:szCs w:val="20"/>
              </w:rPr>
            </w:pPr>
            <w:r>
              <w:rPr>
                <w:rFonts w:hint="eastAsia"/>
                <w:b/>
                <w:color w:val="000000"/>
                <w:sz w:val="20"/>
                <w:szCs w:val="20"/>
              </w:rPr>
              <w:t>邮箱</w:t>
            </w:r>
          </w:p>
        </w:tc>
        <w:tc>
          <w:tcPr>
            <w:tcW w:w="2468" w:type="dxa"/>
            <w:gridSpan w:val="2"/>
            <w:vAlign w:val="center"/>
          </w:tcPr>
          <w:p>
            <w:pPr>
              <w:rPr>
                <w:b/>
                <w:color w:val="000000"/>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2667" w:type="dxa"/>
            <w:gridSpan w:val="3"/>
            <w:vAlign w:val="center"/>
          </w:tcPr>
          <w:p>
            <w:pPr>
              <w:spacing w:line="240" w:lineRule="exact"/>
              <w:jc w:val="center"/>
              <w:rPr>
                <w:b/>
                <w:color w:val="000000"/>
                <w:sz w:val="20"/>
                <w:szCs w:val="20"/>
              </w:rPr>
            </w:pPr>
            <w:r>
              <w:rPr>
                <w:rFonts w:hint="eastAsia"/>
                <w:sz w:val="18"/>
                <w:szCs w:val="18"/>
              </w:rPr>
              <w:t>注册资格</w:t>
            </w:r>
          </w:p>
        </w:tc>
        <w:tc>
          <w:tcPr>
            <w:tcW w:w="2914" w:type="dxa"/>
            <w:gridSpan w:val="3"/>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2667" w:type="dxa"/>
            <w:gridSpan w:val="3"/>
            <w:vAlign w:val="center"/>
          </w:tcPr>
          <w:p>
            <w:pPr>
              <w:spacing w:line="240" w:lineRule="exact"/>
              <w:jc w:val="center"/>
              <w:rPr>
                <w:b/>
                <w:color w:val="000000"/>
                <w:sz w:val="20"/>
                <w:szCs w:val="20"/>
              </w:rPr>
            </w:pPr>
            <w:r>
              <w:rPr>
                <w:sz w:val="22"/>
                <w:szCs w:val="22"/>
                <w:highlight w:val="none"/>
              </w:rPr>
              <w:t>2019-N1QMS-3022240</w:t>
            </w:r>
          </w:p>
        </w:tc>
        <w:tc>
          <w:tcPr>
            <w:tcW w:w="2914" w:type="dxa"/>
            <w:gridSpan w:val="3"/>
            <w:vAlign w:val="center"/>
          </w:tcPr>
          <w:p>
            <w:pPr>
              <w:spacing w:line="240" w:lineRule="exact"/>
              <w:jc w:val="center"/>
              <w:rPr>
                <w:rFonts w:hint="eastAsia" w:eastAsia="宋体"/>
                <w:b/>
                <w:color w:val="000000"/>
                <w:sz w:val="20"/>
                <w:szCs w:val="20"/>
                <w:lang w:eastAsia="zh-CN"/>
              </w:rPr>
            </w:pPr>
            <w:r>
              <w:rPr>
                <w:rFonts w:hint="eastAsia"/>
                <w:b/>
                <w:szCs w:val="21"/>
                <w:lang w:eastAsia="zh-CN"/>
              </w:rPr>
              <w:t>14.02.01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2667" w:type="dxa"/>
            <w:gridSpan w:val="3"/>
            <w:vAlign w:val="center"/>
          </w:tcPr>
          <w:p>
            <w:pPr>
              <w:rPr>
                <w:b/>
                <w:color w:val="000000"/>
                <w:sz w:val="20"/>
                <w:szCs w:val="20"/>
              </w:rPr>
            </w:pPr>
            <w:r>
              <w:rPr>
                <w:rFonts w:hint="eastAsia"/>
                <w:b/>
                <w:color w:val="000000"/>
                <w:sz w:val="20"/>
                <w:szCs w:val="20"/>
              </w:rPr>
              <w:t>工作单位</w:t>
            </w:r>
          </w:p>
        </w:tc>
        <w:tc>
          <w:tcPr>
            <w:tcW w:w="2914" w:type="dxa"/>
            <w:gridSpan w:val="3"/>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2667" w:type="dxa"/>
            <w:gridSpan w:val="3"/>
            <w:vAlign w:val="center"/>
          </w:tcPr>
          <w:p>
            <w:pPr>
              <w:rPr>
                <w:b/>
                <w:color w:val="000000"/>
              </w:rPr>
            </w:pPr>
          </w:p>
        </w:tc>
        <w:tc>
          <w:tcPr>
            <w:tcW w:w="2914" w:type="dxa"/>
            <w:gridSpan w:val="3"/>
            <w:vAlign w:val="center"/>
          </w:tcPr>
          <w:p>
            <w:pPr>
              <w:rPr>
                <w:b/>
                <w:color w:val="000000"/>
              </w:rPr>
            </w:pPr>
          </w:p>
        </w:tc>
      </w:tr>
    </w:tbl>
    <w:p>
      <w:pPr>
        <w:widowControl/>
        <w:jc w:val="left"/>
        <w:rPr>
          <w:rFonts w:hint="eastAsia" w:ascii="宋体" w:hAnsi="宋体"/>
          <w:b/>
          <w:color w:val="000000"/>
          <w:sz w:val="26"/>
          <w:szCs w:val="26"/>
        </w:rPr>
      </w:pPr>
      <w:r>
        <w:rPr>
          <w:rFonts w:hint="eastAsia" w:ascii="宋体" w:hAnsi="宋体"/>
          <w:b/>
          <w:color w:val="000000"/>
          <w:sz w:val="26"/>
          <w:szCs w:val="26"/>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1" w:name="认证领域"/>
      <w:r>
        <w:rPr>
          <w:rFonts w:hint="eastAsia" w:ascii="宋体" w:hAnsi="宋体"/>
          <w:b/>
          <w:color w:val="000000"/>
          <w:sz w:val="20"/>
          <w:szCs w:val="20"/>
        </w:rPr>
        <w:t>质量管理体系,环境管理体系,职业健康安全管理体系</w:t>
      </w:r>
      <w:bookmarkEnd w:id="1"/>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widowControl/>
        <w:jc w:val="left"/>
        <w:rPr>
          <w:rFonts w:hint="eastAsia" w:ascii="宋体" w:hAnsi="宋体"/>
          <w:b/>
          <w:color w:val="000000"/>
          <w:sz w:val="26"/>
          <w:szCs w:val="26"/>
        </w:rPr>
      </w:pPr>
      <w:r>
        <w:rPr>
          <w:rFonts w:hint="eastAsia" w:ascii="宋体" w:hAnsi="宋体"/>
          <w:b/>
          <w:color w:val="000000"/>
          <w:sz w:val="26"/>
          <w:szCs w:val="26"/>
        </w:rPr>
        <w:t>三、审核准则</w:t>
      </w:r>
    </w:p>
    <w:p>
      <w:pPr>
        <w:spacing w:line="300" w:lineRule="auto"/>
        <w:ind w:left="420" w:leftChars="200"/>
        <w:rPr>
          <w:rFonts w:ascii="宋体" w:hAnsi="宋体"/>
          <w:b/>
          <w:color w:val="000000"/>
          <w:sz w:val="20"/>
          <w:szCs w:val="20"/>
          <w:lang w:val="de-DE"/>
        </w:rPr>
      </w:pPr>
      <w:r>
        <w:rPr>
          <w:rFonts w:hint="eastAsia" w:ascii="宋体" w:hAnsi="宋体"/>
          <w:b/>
          <w:color w:val="000000"/>
          <w:sz w:val="20"/>
          <w:szCs w:val="20"/>
          <w:lang w:val="de-DE" w:eastAsia="zh-CN"/>
        </w:rPr>
        <w:t>☑</w:t>
      </w:r>
      <w:r>
        <w:rPr>
          <w:rFonts w:ascii="宋体" w:hAnsi="宋体"/>
          <w:b/>
          <w:color w:val="000000"/>
          <w:sz w:val="20"/>
          <w:szCs w:val="20"/>
          <w:lang w:val="de-DE"/>
        </w:rPr>
        <w:t>GB/T19001-2016</w:t>
      </w:r>
      <w:r>
        <w:rPr>
          <w:rFonts w:hint="eastAsia" w:ascii="宋体" w:hAnsi="宋体"/>
          <w:b/>
          <w:color w:val="000000"/>
          <w:sz w:val="20"/>
          <w:szCs w:val="20"/>
          <w:lang w:val="de-DE"/>
        </w:rPr>
        <w:t>idt ISO 9001:2015标准</w:t>
      </w:r>
      <w:r>
        <w:rPr>
          <w:rFonts w:ascii="宋体" w:hAnsi="宋体"/>
          <w:b/>
          <w:color w:val="000000"/>
          <w:sz w:val="20"/>
          <w:szCs w:val="20"/>
          <w:lang w:val="de-DE"/>
        </w:rPr>
        <w:t xml:space="preserve">    </w:t>
      </w:r>
      <w:r>
        <w:rPr>
          <w:rFonts w:hint="eastAsia" w:ascii="宋体" w:hAnsi="宋体"/>
          <w:b/>
          <w:color w:val="000000"/>
          <w:sz w:val="20"/>
          <w:szCs w:val="20"/>
          <w:lang w:val="de-DE" w:eastAsia="zh-CN"/>
        </w:rPr>
        <w:t>□</w:t>
      </w:r>
      <w:r>
        <w:rPr>
          <w:rFonts w:ascii="宋体" w:hAnsi="宋体"/>
          <w:b/>
          <w:color w:val="000000"/>
          <w:sz w:val="20"/>
          <w:szCs w:val="20"/>
          <w:lang w:val="de-DE"/>
        </w:rPr>
        <w:t>GB/T24001-2016</w:t>
      </w:r>
      <w:r>
        <w:rPr>
          <w:rFonts w:hint="eastAsia" w:ascii="宋体" w:hAnsi="宋体"/>
          <w:b/>
          <w:color w:val="000000"/>
          <w:sz w:val="20"/>
          <w:szCs w:val="20"/>
          <w:lang w:val="de-DE"/>
        </w:rPr>
        <w:t>idt ISO 14001:2015标准</w:t>
      </w:r>
    </w:p>
    <w:p>
      <w:pPr>
        <w:spacing w:line="300" w:lineRule="auto"/>
        <w:ind w:left="420" w:leftChars="200"/>
        <w:rPr>
          <w:rFonts w:ascii="宋体" w:hAnsi="宋体"/>
          <w:b/>
          <w:color w:val="000000"/>
          <w:sz w:val="20"/>
          <w:szCs w:val="20"/>
          <w:lang w:val="de-DE"/>
        </w:rPr>
      </w:pPr>
      <w:r>
        <w:rPr>
          <w:rFonts w:hint="eastAsia" w:ascii="宋体" w:hAnsi="宋体"/>
          <w:b/>
          <w:color w:val="000000"/>
          <w:sz w:val="20"/>
          <w:szCs w:val="20"/>
          <w:lang w:val="de-DE" w:eastAsia="zh-CN"/>
        </w:rPr>
        <w:t>□</w:t>
      </w:r>
      <w:r>
        <w:rPr>
          <w:rFonts w:ascii="宋体" w:hAnsi="宋体"/>
          <w:b/>
          <w:color w:val="000000"/>
          <w:sz w:val="20"/>
          <w:szCs w:val="20"/>
          <w:lang w:val="de-DE"/>
        </w:rPr>
        <w:t>GB/T</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hint="eastAsia" w:ascii="宋体" w:hAnsi="宋体"/>
          <w:b/>
          <w:color w:val="000000"/>
          <w:sz w:val="20"/>
          <w:szCs w:val="20"/>
          <w:lang w:val="de-DE"/>
        </w:rPr>
        <w:t>idt</w:t>
      </w:r>
      <w:r>
        <w:rPr>
          <w:rFonts w:ascii="宋体" w:hAnsi="宋体"/>
          <w:b/>
          <w:color w:val="000000"/>
          <w:sz w:val="20"/>
          <w:szCs w:val="20"/>
          <w:lang w:val="de-DE"/>
        </w:rPr>
        <w:t>ISO45001</w:t>
      </w:r>
      <w:r>
        <w:rPr>
          <w:rFonts w:hint="eastAsia" w:ascii="宋体" w:hAnsi="宋体"/>
          <w:b/>
          <w:color w:val="000000"/>
          <w:sz w:val="20"/>
          <w:szCs w:val="20"/>
          <w:lang w:val="de-DE"/>
        </w:rPr>
        <w:t>：</w:t>
      </w:r>
      <w:r>
        <w:rPr>
          <w:rFonts w:ascii="宋体" w:hAnsi="宋体"/>
          <w:b/>
          <w:color w:val="000000"/>
          <w:sz w:val="20"/>
          <w:szCs w:val="20"/>
          <w:lang w:val="de-DE"/>
        </w:rPr>
        <w:t>2018</w:t>
      </w:r>
      <w:r>
        <w:rPr>
          <w:rFonts w:hint="eastAsia" w:ascii="宋体" w:hAnsi="宋体"/>
          <w:b/>
          <w:color w:val="000000"/>
          <w:sz w:val="20"/>
          <w:szCs w:val="20"/>
          <w:lang w:val="de-DE"/>
        </w:rPr>
        <w:t>标准</w:t>
      </w:r>
      <w:r>
        <w:rPr>
          <w:rFonts w:ascii="宋体" w:hAnsi="宋体"/>
          <w:b/>
          <w:color w:val="000000"/>
          <w:sz w:val="20"/>
          <w:szCs w:val="20"/>
          <w:lang w:val="de-DE"/>
        </w:rPr>
        <w:t xml:space="preserve"> </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eastAsia="zh-CN"/>
        </w:rPr>
        <w:t>☑</w:t>
      </w:r>
      <w:r>
        <w:rPr>
          <w:rFonts w:hint="eastAsia" w:ascii="宋体" w:hAnsi="宋体"/>
          <w:b/>
          <w:color w:val="000000"/>
          <w:sz w:val="20"/>
          <w:szCs w:val="20"/>
          <w:lang w:val="de-DE"/>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677"/>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spacing w:line="280" w:lineRule="exact"/>
              <w:jc w:val="both"/>
              <w:rPr>
                <w:rFonts w:hint="eastAsia"/>
                <w:sz w:val="21"/>
                <w:szCs w:val="21"/>
                <w:lang w:eastAsia="zh-CN"/>
              </w:rPr>
            </w:pPr>
            <w:r>
              <w:rPr>
                <w:rFonts w:hint="eastAsia"/>
                <w:sz w:val="21"/>
                <w:szCs w:val="21"/>
                <w:lang w:eastAsia="zh-CN"/>
              </w:rPr>
              <w:t>嘉兴跃枫管业有限公司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注册地址</w:t>
            </w:r>
          </w:p>
        </w:tc>
        <w:tc>
          <w:tcPr>
            <w:tcW w:w="4692"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val="0"/>
                <w:bCs/>
                <w:color w:val="000000"/>
                <w:kern w:val="2"/>
                <w:sz w:val="20"/>
                <w:szCs w:val="20"/>
                <w:lang w:val="en-US" w:eastAsia="zh-CN" w:bidi="ar-SA"/>
              </w:rPr>
            </w:pPr>
            <w:r>
              <w:rPr>
                <w:rFonts w:hint="eastAsia" w:ascii="宋体"/>
                <w:b w:val="0"/>
                <w:bCs/>
                <w:color w:val="000000"/>
                <w:sz w:val="20"/>
                <w:szCs w:val="20"/>
                <w:lang w:eastAsia="zh-CN"/>
              </w:rPr>
              <w:t>浙江省嘉兴市嘉善县天凝镇诚康路118号内1号厂房第5车间</w:t>
            </w:r>
          </w:p>
        </w:tc>
        <w:tc>
          <w:tcPr>
            <w:tcW w:w="677"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sz w:val="21"/>
                <w:szCs w:val="21"/>
              </w:rPr>
            </w:pPr>
            <w:r>
              <w:rPr>
                <w:rFonts w:hint="eastAsia" w:ascii="宋体" w:hAnsi="宋体"/>
                <w:b/>
                <w:color w:val="000000"/>
                <w:sz w:val="20"/>
                <w:szCs w:val="20"/>
              </w:rPr>
              <w:t>邮编</w:t>
            </w:r>
          </w:p>
        </w:tc>
        <w:tc>
          <w:tcPr>
            <w:tcW w:w="2123"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color w:val="000000"/>
                <w:kern w:val="2"/>
                <w:sz w:val="20"/>
                <w:szCs w:val="20"/>
                <w:lang w:val="en-US" w:eastAsia="zh-CN" w:bidi="ar-SA"/>
              </w:rPr>
            </w:pPr>
            <w:r>
              <w:rPr>
                <w:rFonts w:hint="eastAsia"/>
                <w:sz w:val="21"/>
                <w:szCs w:val="21"/>
                <w:lang w:eastAsia="zh-CN"/>
              </w:rPr>
              <w:t>314100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经营地址</w:t>
            </w:r>
          </w:p>
        </w:tc>
        <w:tc>
          <w:tcPr>
            <w:tcW w:w="4692"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val="0"/>
                <w:bCs/>
                <w:color w:val="000000"/>
                <w:kern w:val="2"/>
                <w:sz w:val="20"/>
                <w:szCs w:val="20"/>
                <w:lang w:val="en-US" w:eastAsia="zh-CN" w:bidi="ar-SA"/>
              </w:rPr>
            </w:pPr>
            <w:r>
              <w:rPr>
                <w:rFonts w:hint="eastAsia" w:ascii="宋体"/>
                <w:b w:val="0"/>
                <w:bCs/>
                <w:color w:val="000000"/>
                <w:sz w:val="20"/>
                <w:szCs w:val="20"/>
                <w:lang w:eastAsia="zh-CN"/>
              </w:rPr>
              <w:t>浙江省嘉兴市嘉善县天凝镇诚康路118号内1号厂房第5车间</w:t>
            </w:r>
          </w:p>
        </w:tc>
        <w:tc>
          <w:tcPr>
            <w:tcW w:w="677" w:type="dxa"/>
            <w:vMerge w:val="continue"/>
            <w:vAlign w:val="center"/>
          </w:tcPr>
          <w:p>
            <w:pPr>
              <w:spacing w:line="280" w:lineRule="exact"/>
              <w:jc w:val="both"/>
              <w:rPr>
                <w:sz w:val="21"/>
                <w:szCs w:val="21"/>
              </w:rPr>
            </w:pPr>
          </w:p>
        </w:tc>
        <w:tc>
          <w:tcPr>
            <w:tcW w:w="2123"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color w:val="000000"/>
                <w:kern w:val="2"/>
                <w:sz w:val="20"/>
                <w:szCs w:val="20"/>
                <w:lang w:val="en-US" w:eastAsia="zh-CN" w:bidi="ar-SA"/>
              </w:rPr>
            </w:pPr>
            <w:r>
              <w:rPr>
                <w:rFonts w:hint="eastAsia"/>
                <w:sz w:val="21"/>
                <w:szCs w:val="21"/>
                <w:lang w:eastAsia="zh-CN"/>
              </w:rPr>
              <w:t>314100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联系人</w:t>
            </w:r>
          </w:p>
        </w:tc>
        <w:tc>
          <w:tcPr>
            <w:tcW w:w="104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hAnsi="Times New Roman" w:eastAsia="宋体" w:cs="Times New Roman"/>
                <w:b/>
                <w:color w:val="000000"/>
                <w:kern w:val="2"/>
                <w:sz w:val="20"/>
                <w:szCs w:val="20"/>
                <w:lang w:val="en-US" w:eastAsia="zh-CN" w:bidi="ar-SA"/>
              </w:rPr>
            </w:pPr>
            <w:r>
              <w:t>季明跃</w:t>
            </w:r>
          </w:p>
        </w:tc>
        <w:tc>
          <w:tcPr>
            <w:tcW w:w="14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电话</w:t>
            </w:r>
          </w:p>
        </w:tc>
        <w:tc>
          <w:tcPr>
            <w:tcW w:w="2180"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Times New Roman" w:eastAsia="宋体" w:cs="Times New Roman"/>
                <w:b/>
                <w:color w:val="000000"/>
                <w:kern w:val="2"/>
                <w:sz w:val="20"/>
                <w:szCs w:val="20"/>
                <w:lang w:val="en-US" w:eastAsia="zh-CN" w:bidi="ar-SA"/>
              </w:rPr>
            </w:pPr>
            <w:r>
              <w:rPr>
                <w:sz w:val="21"/>
                <w:szCs w:val="21"/>
              </w:rPr>
              <w:t>13705833175</w:t>
            </w:r>
          </w:p>
        </w:tc>
        <w:tc>
          <w:tcPr>
            <w:tcW w:w="67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传真</w:t>
            </w:r>
          </w:p>
        </w:tc>
        <w:tc>
          <w:tcPr>
            <w:tcW w:w="2123"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hAnsi="Times New Roman" w:eastAsia="宋体" w:cs="Times New Roman"/>
                <w:b/>
                <w:color w:val="000000"/>
                <w:kern w:val="2"/>
                <w:sz w:val="20"/>
                <w:szCs w:val="20"/>
                <w:lang w:val="en-US" w:eastAsia="zh-CN" w:bidi="ar-SA"/>
              </w:rPr>
            </w:pPr>
            <w:bookmarkStart w:id="2" w:name="联系人传真Add1"/>
            <w:bookmarkEnd w:id="2"/>
            <w:r>
              <w:rPr>
                <w:sz w:val="21"/>
                <w:szCs w:val="21"/>
              </w:rPr>
              <w:t>0573-84951715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法人代表</w:t>
            </w:r>
          </w:p>
        </w:tc>
        <w:tc>
          <w:tcPr>
            <w:tcW w:w="104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color w:val="000000"/>
                <w:kern w:val="2"/>
                <w:sz w:val="20"/>
                <w:szCs w:val="20"/>
                <w:lang w:val="en-US" w:eastAsia="zh-CN" w:bidi="ar-SA"/>
              </w:rPr>
            </w:pPr>
            <w:r>
              <w:t>季明跃</w:t>
            </w:r>
          </w:p>
        </w:tc>
        <w:tc>
          <w:tcPr>
            <w:tcW w:w="14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管理者代表</w:t>
            </w:r>
          </w:p>
        </w:tc>
        <w:tc>
          <w:tcPr>
            <w:tcW w:w="2180"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color w:val="000000"/>
                <w:kern w:val="2"/>
                <w:sz w:val="20"/>
                <w:szCs w:val="20"/>
                <w:lang w:val="en-US" w:eastAsia="zh-CN" w:bidi="ar-SA"/>
              </w:rPr>
            </w:pPr>
            <w:r>
              <w:rPr>
                <w:rFonts w:hint="eastAsia"/>
              </w:rPr>
              <w:t>沈美娟</w:t>
            </w:r>
          </w:p>
        </w:tc>
        <w:tc>
          <w:tcPr>
            <w:tcW w:w="67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b/>
                <w:color w:val="000000"/>
                <w:sz w:val="20"/>
                <w:szCs w:val="20"/>
              </w:rPr>
              <w:t>邮箱</w:t>
            </w:r>
          </w:p>
        </w:tc>
        <w:tc>
          <w:tcPr>
            <w:tcW w:w="2123"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vAlign w:val="center"/>
          </w:tcPr>
          <w:p>
            <w:pPr>
              <w:jc w:val="both"/>
              <w:rPr>
                <w:rFonts w:hint="default" w:ascii="Times New Roman" w:hAnsi="Times New Roman" w:eastAsia="宋体" w:cs="Times New Roman"/>
                <w:b w:val="0"/>
                <w:bCs/>
                <w:color w:val="000000"/>
                <w:sz w:val="20"/>
                <w:szCs w:val="20"/>
                <w:lang w:val="en-US" w:eastAsia="zh-CN"/>
              </w:rPr>
            </w:pPr>
            <w:r>
              <w:rPr>
                <w:rFonts w:hint="default" w:ascii="Times New Roman" w:hAnsi="Times New Roman" w:cs="Times New Roman"/>
                <w:b w:val="0"/>
                <w:bCs/>
                <w:color w:val="000000"/>
                <w:sz w:val="20"/>
                <w:szCs w:val="20"/>
                <w:lang w:val="en-US" w:eastAsia="zh-CN"/>
              </w:rPr>
              <w:t>20</w:t>
            </w:r>
            <w:r>
              <w:rPr>
                <w:rFonts w:hint="eastAsia" w:cs="Times New Roman"/>
                <w:b w:val="0"/>
                <w:bCs/>
                <w:color w:val="000000"/>
                <w:sz w:val="20"/>
                <w:szCs w:val="20"/>
                <w:lang w:val="en-US" w:eastAsia="zh-CN"/>
              </w:rPr>
              <w:t>19</w:t>
            </w:r>
            <w:r>
              <w:rPr>
                <w:rFonts w:hint="default" w:ascii="Times New Roman" w:hAnsi="Times New Roman" w:cs="Times New Roman"/>
                <w:b w:val="0"/>
                <w:bCs/>
                <w:color w:val="000000"/>
                <w:sz w:val="20"/>
                <w:szCs w:val="20"/>
                <w:lang w:val="en-US" w:eastAsia="zh-CN"/>
              </w:rPr>
              <w:t>年</w:t>
            </w:r>
            <w:r>
              <w:rPr>
                <w:rFonts w:hint="eastAsia" w:cs="Times New Roman"/>
                <w:b w:val="0"/>
                <w:bCs/>
                <w:color w:val="000000"/>
                <w:sz w:val="20"/>
                <w:szCs w:val="20"/>
                <w:lang w:val="en-US" w:eastAsia="zh-CN"/>
              </w:rPr>
              <w:t>3</w:t>
            </w:r>
            <w:r>
              <w:rPr>
                <w:rFonts w:hint="default" w:ascii="Times New Roman" w:hAnsi="Times New Roman" w:cs="Times New Roman"/>
                <w:b w:val="0"/>
                <w:bCs/>
                <w:color w:val="000000"/>
                <w:sz w:val="20"/>
                <w:szCs w:val="20"/>
                <w:lang w:val="en-US" w:eastAsia="zh-CN"/>
              </w:rPr>
              <w:t>月1</w:t>
            </w:r>
            <w:r>
              <w:rPr>
                <w:rFonts w:hint="eastAsia" w:cs="Times New Roman"/>
                <w:b w:val="0"/>
                <w:bCs/>
                <w:color w:val="000000"/>
                <w:sz w:val="20"/>
                <w:szCs w:val="20"/>
                <w:lang w:val="en-US" w:eastAsia="zh-CN"/>
              </w:rPr>
              <w:t>8</w:t>
            </w:r>
            <w:r>
              <w:rPr>
                <w:rFonts w:hint="default" w:ascii="Times New Roman" w:hAnsi="Times New Roman" w:cs="Times New Roman"/>
                <w:b w:val="0"/>
                <w:bCs/>
                <w:color w:val="000000"/>
                <w:sz w:val="20"/>
                <w:szCs w:val="20"/>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280" w:lineRule="exact"/>
              <w:rPr>
                <w:rFonts w:hint="default" w:ascii="Times New Roman" w:hAnsi="Times New Roman" w:cs="Times New Roman"/>
                <w:b w:val="0"/>
                <w:bCs/>
                <w:color w:val="000000"/>
                <w:sz w:val="20"/>
                <w:szCs w:val="20"/>
              </w:rPr>
            </w:pPr>
            <w:bookmarkStart w:id="3" w:name="审核范围"/>
            <w:r>
              <w:rPr>
                <w:rFonts w:hint="eastAsia" w:ascii="宋体" w:hAnsi="宋体"/>
                <w:szCs w:val="21"/>
              </w:rPr>
              <w:t>聚乙烯管（塑钢缠绕管、缠绕结构壁管）的生产</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hint="eastAsia" w:ascii="Times New Roman" w:hAnsi="Times New Roman" w:eastAsia="宋体" w:cs="Times New Roman"/>
                <w:b w:val="0"/>
                <w:bCs/>
                <w:color w:val="000000"/>
                <w:sz w:val="20"/>
                <w:szCs w:val="20"/>
                <w:lang w:eastAsia="zh-CN"/>
              </w:rPr>
            </w:pPr>
            <w:r>
              <w:rPr>
                <w:rFonts w:hint="eastAsia"/>
                <w:b/>
                <w:szCs w:val="21"/>
                <w:lang w:eastAsia="zh-CN"/>
              </w:rPr>
              <w:t>14.02.01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hint="default" w:ascii="Times New Roman" w:hAnsi="Times New Roman" w:eastAsia="宋体" w:cs="Times New Roman"/>
                <w:b w:val="0"/>
                <w:bCs/>
                <w:color w:val="000000"/>
                <w:sz w:val="20"/>
                <w:szCs w:val="20"/>
                <w:lang w:val="en-US" w:eastAsia="zh-CN"/>
              </w:rPr>
            </w:pPr>
            <w:r>
              <w:rPr>
                <w:rFonts w:hint="default" w:ascii="Times New Roman" w:hAnsi="Times New Roman" w:cs="Times New Roman"/>
                <w:b w:val="0"/>
                <w:bCs/>
                <w:color w:val="000000"/>
                <w:sz w:val="20"/>
                <w:szCs w:val="20"/>
              </w:rPr>
              <w:t>总部以外分公司(分场所)名称、地址（可附多场所清单）</w:t>
            </w:r>
            <w:r>
              <w:rPr>
                <w:rFonts w:hint="default" w:ascii="Times New Roman" w:hAnsi="Times New Roman" w:cs="Times New Roman"/>
                <w:b w:val="0"/>
                <w:bCs/>
                <w:color w:val="000000"/>
                <w:sz w:val="20"/>
                <w:szCs w:val="20"/>
                <w:lang w:val="en-US" w:eastAsia="zh-CN"/>
              </w:rPr>
              <w:t>无</w:t>
            </w:r>
          </w:p>
          <w:p>
            <w:pPr>
              <w:spacing w:line="280" w:lineRule="exact"/>
              <w:rPr>
                <w:rFonts w:hint="default" w:ascii="Times New Roman" w:hAnsi="Times New Roman" w:eastAsia="宋体" w:cs="Times New Roman"/>
                <w:b w:val="0"/>
                <w:bCs/>
                <w:color w:val="000000"/>
                <w:sz w:val="20"/>
                <w:szCs w:val="20"/>
                <w:lang w:val="en-US" w:eastAsia="zh-CN"/>
              </w:rPr>
            </w:pPr>
            <w:r>
              <w:rPr>
                <w:rFonts w:hint="default" w:ascii="Times New Roman" w:hAnsi="Times New Roman" w:cs="Times New Roman"/>
                <w:b w:val="0"/>
                <w:bCs/>
                <w:color w:val="000000"/>
                <w:sz w:val="20"/>
                <w:szCs w:val="20"/>
              </w:rPr>
              <w:t>所有项目部(</w:t>
            </w:r>
            <w:r>
              <w:rPr>
                <w:rFonts w:hint="default" w:ascii="Times New Roman" w:hAnsi="Times New Roman" w:cs="Times New Roman"/>
                <w:b w:val="0"/>
                <w:bCs/>
                <w:color w:val="000000"/>
                <w:spacing w:val="-2"/>
                <w:sz w:val="20"/>
                <w:szCs w:val="20"/>
              </w:rPr>
              <w:t>临时场所</w:t>
            </w:r>
            <w:r>
              <w:rPr>
                <w:rFonts w:hint="default" w:ascii="Times New Roman" w:hAnsi="Times New Roman" w:cs="Times New Roman"/>
                <w:b w:val="0"/>
                <w:bCs/>
                <w:color w:val="000000"/>
                <w:sz w:val="20"/>
                <w:szCs w:val="20"/>
              </w:rPr>
              <w:t>)名称、地址(可附项目清单)</w:t>
            </w:r>
            <w:r>
              <w:rPr>
                <w:rFonts w:hint="default" w:ascii="Times New Roman" w:hAnsi="Times New Roman" w:cs="Times New Roman"/>
                <w:b w:val="0"/>
                <w:bCs/>
                <w:color w:val="000000"/>
                <w:sz w:val="20"/>
                <w:szCs w:val="20"/>
                <w:lang w:val="en-US" w:eastAsia="zh-CN"/>
              </w:rPr>
              <w:t>无</w:t>
            </w:r>
          </w:p>
        </w:tc>
      </w:tr>
    </w:tbl>
    <w:p>
      <w:pPr>
        <w:snapToGrid w:val="0"/>
        <w:spacing w:before="156" w:beforeLines="50"/>
        <w:ind w:firstLine="282" w:firstLineChars="115"/>
        <w:rPr>
          <w:rFonts w:hint="eastAsia" w:ascii="宋体" w:hAnsi="宋体"/>
          <w:b/>
          <w:color w:val="000000"/>
          <w:spacing w:val="-8"/>
          <w:sz w:val="26"/>
          <w:szCs w:val="26"/>
        </w:rPr>
      </w:pPr>
    </w:p>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lang w:val="en-US" w:eastAsia="zh-CN"/>
        </w:rPr>
        <w:t>远程审核</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w:t>
      </w:r>
      <w:r>
        <w:rPr>
          <w:rFonts w:hint="eastAsia" w:ascii="宋体" w:hAnsi="宋体"/>
          <w:b/>
          <w:color w:val="000000"/>
          <w:sz w:val="20"/>
          <w:szCs w:val="20"/>
          <w:lang w:eastAsia="zh-CN"/>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w:t>
      </w:r>
      <w:r>
        <w:rPr>
          <w:rFonts w:hint="eastAsia" w:ascii="宋体" w:hAnsi="宋体"/>
          <w:b/>
          <w:color w:val="000000"/>
          <w:sz w:val="20"/>
          <w:szCs w:val="20"/>
          <w:lang w:val="en-US" w:eastAsia="zh-CN"/>
        </w:rPr>
        <w:t>通过远程</w:t>
      </w:r>
      <w:r>
        <w:rPr>
          <w:rFonts w:hint="eastAsia" w:ascii="宋体" w:hAnsi="宋体"/>
          <w:b/>
          <w:color w:val="000000"/>
          <w:sz w:val="20"/>
          <w:szCs w:val="20"/>
        </w:rPr>
        <w:t>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管理层、办公室、生产部、质检部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val="0"/>
          <w:bCs w:val="0"/>
          <w:sz w:val="21"/>
          <w:szCs w:val="21"/>
          <w:lang w:val="en-US" w:eastAsia="zh-CN"/>
        </w:rPr>
        <w:t>办公区、生产车间</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质量方针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300" w:hanging="300" w:hangingChars="150"/>
              <w:textAlignment w:val="auto"/>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hAnsi="宋体"/>
                <w:szCs w:val="21"/>
                <w:lang w:eastAsia="zh-CN"/>
              </w:rPr>
              <w:t>聚乙烯管（塑钢缠绕管、缠绕结构壁管）的生产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受审核方组织机构、职能</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Times New Roman" w:hAnsi="Times New Roman" w:eastAsia="宋体" w:cs="Times New Roman"/>
                <w:color w:val="auto"/>
                <w:kern w:val="2"/>
                <w:sz w:val="21"/>
                <w:szCs w:val="22"/>
                <w:u w:val="none"/>
                <w:lang w:val="en-US" w:eastAsia="zh-CN" w:bidi="ar-SA"/>
              </w:rPr>
              <w:t>办公室、生产部、采购部、销售部、质检部</w:t>
            </w:r>
          </w:p>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default"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Times New Roman" w:hAnsi="Times New Roman" w:eastAsia="宋体" w:cs="Times New Roman"/>
                <w:color w:val="auto"/>
                <w:kern w:val="2"/>
                <w:sz w:val="21"/>
                <w:szCs w:val="22"/>
                <w:u w:val="none"/>
                <w:lang w:val="en-US" w:eastAsia="zh-CN" w:bidi="ar-SA"/>
              </w:rPr>
              <w:t>质检部</w:t>
            </w:r>
          </w:p>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keepNext w:val="0"/>
              <w:keepLines w:val="0"/>
              <w:pageBreakBefore w:val="0"/>
              <w:widowControl w:val="0"/>
              <w:tabs>
                <w:tab w:val="left" w:pos="33"/>
              </w:tabs>
              <w:kinsoku/>
              <w:wordWrap/>
              <w:overflowPunct/>
              <w:topLinePunct w:val="0"/>
              <w:autoSpaceDE/>
              <w:autoSpaceDN/>
              <w:bidi w:val="0"/>
              <w:adjustRightInd/>
              <w:snapToGrid/>
              <w:spacing w:line="360" w:lineRule="exact"/>
              <w:ind w:firstLine="33"/>
              <w:textAlignment w:val="auto"/>
              <w:rPr>
                <w:rFonts w:hint="eastAsia" w:ascii="宋体" w:eastAsia="宋体"/>
                <w:b/>
                <w:color w:val="000000"/>
                <w:sz w:val="20"/>
                <w:szCs w:val="20"/>
                <w:lang w:eastAsia="zh-CN"/>
              </w:rPr>
            </w:pPr>
            <w:r>
              <w:rPr>
                <w:rFonts w:hint="eastAsia" w:ascii="宋体" w:hAnsi="宋体"/>
                <w:b/>
                <w:color w:val="000000"/>
                <w:sz w:val="20"/>
                <w:szCs w:val="20"/>
              </w:rPr>
              <w:t>客户的场所：</w:t>
            </w:r>
            <w:bookmarkStart w:id="4" w:name="注册地址"/>
            <w:r>
              <w:t>浙江省嘉兴市嘉善县天凝镇诚康路118号内1号厂房第5车间</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多场所情况</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keepNext w:val="0"/>
              <w:keepLines w:val="0"/>
              <w:pageBreakBefore w:val="0"/>
              <w:widowControl w:val="0"/>
              <w:tabs>
                <w:tab w:val="left" w:pos="0"/>
              </w:tabs>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概述受审核方现场具体情况：</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hint="eastAsia" w:ascii="宋体" w:eastAsia="宋体"/>
                <w:color w:val="000000"/>
                <w:sz w:val="20"/>
                <w:szCs w:val="20"/>
                <w:lang w:eastAsia="zh-CN"/>
              </w:rPr>
            </w:pPr>
            <w:r>
              <w:rPr>
                <w:rFonts w:hint="eastAsia" w:ascii="宋体" w:hAnsi="宋体"/>
                <w:color w:val="000000"/>
                <w:sz w:val="20"/>
                <w:szCs w:val="20"/>
              </w:rPr>
              <w:t>受审核方位于：</w:t>
            </w:r>
            <w:r>
              <w:t>浙江省嘉兴市嘉善县天凝镇诚康路118号内1号厂房第5车间</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如有，请描述具体现场：</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4"/>
              </w:rPr>
            </w:pPr>
          </w:p>
        </w:tc>
      </w:tr>
    </w:tbl>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p>
        </w:tc>
        <w:tc>
          <w:tcPr>
            <w:tcW w:w="5147" w:type="dxa"/>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宋体" w:eastAsia="宋体"/>
                <w:color w:val="000000"/>
                <w:sz w:val="20"/>
                <w:szCs w:val="20"/>
                <w:lang w:val="en-US" w:eastAsia="zh-CN"/>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多</w:t>
            </w:r>
            <w:r>
              <w:rPr>
                <w:rFonts w:hint="eastAsia" w:ascii="宋体" w:hAnsi="宋体"/>
                <w:color w:val="000000"/>
                <w:sz w:val="20"/>
                <w:szCs w:val="20"/>
              </w:rPr>
              <w:t>种产品，规格型号种有条生产线，</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4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4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4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受审核方认证范围内的产品的技术标准，及符合性证据</w:t>
            </w:r>
          </w:p>
          <w:p>
            <w:pPr>
              <w:keepNext w:val="0"/>
              <w:keepLines w:val="0"/>
              <w:pageBreakBefore w:val="0"/>
              <w:widowControl w:val="0"/>
              <w:kinsoku/>
              <w:wordWrap/>
              <w:overflowPunct/>
              <w:topLinePunct w:val="0"/>
              <w:autoSpaceDE/>
              <w:autoSpaceDN/>
              <w:bidi w:val="0"/>
              <w:adjustRightInd/>
              <w:snapToGrid/>
              <w:spacing w:line="340" w:lineRule="exact"/>
              <w:ind w:left="-1" w:leftChars="-1" w:hanging="1"/>
              <w:jc w:val="left"/>
              <w:textAlignment w:val="auto"/>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Times New Roman" w:hAnsi="Times New Roman" w:cs="Times New Roman"/>
                <w:szCs w:val="22"/>
              </w:rPr>
              <w:t>CJ/T 270-2017《聚乙烯塑钢缠绕排水管及连接件》、GB/T 19472.2-2017《埋地用聚乙烯（PE）结构壁管道系统 第2部分：聚乙烯缠绕结构壁管材》</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4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4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4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4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4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4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4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4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4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4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服务提供流程</w:t>
            </w: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szCs w:val="22"/>
              </w:rPr>
              <w:t>钢带输送装置----复合机关---冷却定型---牵引机---管材缠绕---挤出---热风机---管材切割---管材塑封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s="宋体"/>
                <w:lang w:val="en-US" w:eastAsia="zh-CN"/>
              </w:rPr>
              <w:t>挤出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cs="宋体"/>
                <w:lang w:val="en-US" w:eastAsia="zh-CN"/>
              </w:rPr>
              <w:t>挤出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产品运输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pacing w:val="-10"/>
                <w:sz w:val="20"/>
                <w:szCs w:val="20"/>
              </w:rPr>
            </w:pPr>
            <w:r>
              <w:rPr>
                <w:rFonts w:hint="eastAsia" w:ascii="宋体" w:hAnsi="宋体"/>
                <w:color w:val="000000"/>
                <w:sz w:val="20"/>
                <w:szCs w:val="20"/>
              </w:rPr>
              <w:t>是否明确了外包过程的控制方法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pacing w:val="-10"/>
                <w:sz w:val="20"/>
                <w:szCs w:val="20"/>
              </w:rPr>
            </w:pPr>
            <w:r>
              <w:rPr>
                <w:rFonts w:hint="eastAsia" w:ascii="宋体" w:hAnsi="宋体"/>
                <w:color w:val="000000"/>
                <w:sz w:val="20"/>
                <w:szCs w:val="20"/>
              </w:rPr>
              <w:t>主要设备</w:t>
            </w: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pacing w:val="-10"/>
                <w:sz w:val="20"/>
                <w:szCs w:val="20"/>
              </w:rPr>
            </w:pPr>
            <w:r>
              <w:rPr>
                <w:rFonts w:hint="eastAsia" w:ascii="宋体" w:hAnsi="宋体"/>
                <w:color w:val="000000"/>
                <w:spacing w:val="-10"/>
                <w:sz w:val="20"/>
                <w:szCs w:val="20"/>
              </w:rPr>
              <w:t>主要设备：</w:t>
            </w:r>
            <w:r>
              <w:rPr>
                <w:rFonts w:hint="eastAsia"/>
                <w:szCs w:val="22"/>
              </w:rPr>
              <w:t>塑钢缠绕管生产线HFSC2017009、塑钢缠绕管生产线HFSC2017008、SGB缠绕管生产线HFSC2017007、SGB缠绕管生产线HFSC2017006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天车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主要监视和测量</w:t>
            </w:r>
          </w:p>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设备</w:t>
            </w: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宋体"/>
                <w:color w:val="000000"/>
                <w:sz w:val="20"/>
                <w:szCs w:val="20"/>
                <w:lang w:val="en-US"/>
              </w:rPr>
            </w:pPr>
            <w:r>
              <w:rPr>
                <w:rFonts w:hint="eastAsia" w:ascii="宋体"/>
                <w:color w:val="000000"/>
                <w:sz w:val="20"/>
                <w:szCs w:val="20"/>
              </w:rPr>
              <w:t>监视和测量设备（请简述主要监视和测量设备）：</w:t>
            </w:r>
            <w:r>
              <w:rPr>
                <w:rFonts w:hint="eastAsia"/>
                <w:szCs w:val="22"/>
              </w:rPr>
              <w:t>电子天平、电子万能试验机、溶体流动速率测定仪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满足产品要求所需</w:t>
            </w:r>
          </w:p>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工作环境</w:t>
            </w: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sz w:val="21"/>
                <w:szCs w:val="21"/>
                <w:lang w:eastAsia="zh-CN"/>
              </w:rPr>
              <w:t>生产车间</w:t>
            </w:r>
            <w:r>
              <w:rPr>
                <w:rFonts w:hint="eastAsia"/>
                <w:sz w:val="21"/>
                <w:szCs w:val="21"/>
                <w:lang w:val="en-US" w:eastAsia="zh-CN"/>
              </w:rPr>
              <w:t>面积约1400平米，</w:t>
            </w:r>
            <w:r>
              <w:rPr>
                <w:rFonts w:hint="eastAsia"/>
                <w:sz w:val="21"/>
                <w:szCs w:val="21"/>
                <w:lang w:eastAsia="zh-CN"/>
              </w:rPr>
              <w:t>工序布局合理，场所卫生干净整洁，配有通风设施，工作环境良好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是□否□需完善</w:t>
            </w:r>
          </w:p>
        </w:tc>
      </w:tr>
    </w:tbl>
    <w:p>
      <w:pPr>
        <w:spacing w:before="156" w:beforeLines="50" w:after="62" w:afterLines="20" w:line="360" w:lineRule="exact"/>
        <w:ind w:firstLine="257" w:firstLineChars="100"/>
        <w:rPr>
          <w:rFonts w:hint="eastAsia" w:ascii="宋体" w:hAnsi="宋体" w:eastAsia="宋体" w:cs="Times New Roman"/>
          <w:b/>
          <w:color w:val="000000"/>
          <w:spacing w:val="-2"/>
          <w:kern w:val="2"/>
          <w:sz w:val="26"/>
          <w:szCs w:val="26"/>
          <w:lang w:val="en-US" w:eastAsia="zh-CN" w:bidi="ar-SA"/>
        </w:rPr>
      </w:pPr>
    </w:p>
    <w:p>
      <w:pPr>
        <w:spacing w:before="156" w:beforeLines="50" w:after="62" w:afterLines="20" w:line="360" w:lineRule="exact"/>
        <w:ind w:firstLine="257" w:firstLineChars="100"/>
        <w:rPr>
          <w:rFonts w:ascii="宋体"/>
          <w:b/>
          <w:color w:val="000000"/>
          <w:spacing w:val="-2"/>
          <w:sz w:val="22"/>
          <w:szCs w:val="22"/>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w:t>
            </w:r>
            <w:r>
              <w:rPr>
                <w:rFonts w:hint="eastAsia" w:ascii="宋体"/>
                <w:color w:val="000000"/>
                <w:sz w:val="20"/>
                <w:szCs w:val="20"/>
                <w:lang w:val="en-US" w:eastAsia="zh-CN"/>
              </w:rPr>
              <w:t>6</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14" w:hangingChars="200"/>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生产部、质检部、采购部、销售部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产品和服务要求；外部提供的过程、产品和服务；生产和服务提供过程；产品和服务放行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内部审核</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了解内审结论是什么？</w:t>
            </w:r>
            <w:r>
              <w:rPr>
                <w:rFonts w:hint="eastAsia"/>
                <w:sz w:val="21"/>
                <w:szCs w:val="21"/>
              </w:rPr>
              <w:t>公司的质量管理体系基本符合标准要求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276" w:type="dxa"/>
            <w:vMerge w:val="restart"/>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管理评审</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497" w:type="dxa"/>
            <w:gridSpan w:val="2"/>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Cs w:val="21"/>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eastAsia="宋体"/>
          <w:b/>
          <w:color w:val="000000"/>
          <w:sz w:val="20"/>
          <w:szCs w:val="20"/>
          <w:lang w:eastAsia="zh-CN"/>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r>
        <w:rPr>
          <w:rFonts w:hint="eastAsia" w:ascii="宋体" w:hAnsi="宋体"/>
          <w:szCs w:val="21"/>
          <w:lang w:eastAsia="zh-CN"/>
        </w:rPr>
        <w:t>聚乙烯管（塑钢缠绕管、缠绕结构壁管）的生产</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范围有变化，与组织最终确定二阶段范围是：</w:t>
      </w:r>
    </w:p>
    <w:p>
      <w:pPr>
        <w:spacing w:before="156" w:beforeLines="50" w:after="62" w:afterLines="20" w:line="360" w:lineRule="exact"/>
        <w:ind w:firstLine="210" w:firstLineChars="100"/>
        <w:rPr>
          <w:b w:val="0"/>
          <w:bCs w:val="0"/>
          <w:sz w:val="21"/>
          <w:szCs w:val="21"/>
        </w:rPr>
      </w:pPr>
    </w:p>
    <w:p>
      <w:pPr>
        <w:spacing w:before="156" w:beforeLines="50" w:after="62" w:afterLines="20" w:line="360" w:lineRule="exact"/>
        <w:ind w:firstLine="210" w:firstLineChars="100"/>
        <w:rPr>
          <w:b w:val="0"/>
          <w:bCs w:val="0"/>
          <w:sz w:val="21"/>
          <w:szCs w:val="21"/>
        </w:rPr>
      </w:pP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59264" behindDoc="0" locked="0" layoutInCell="1" allowOverlap="1">
            <wp:simplePos x="0" y="0"/>
            <wp:positionH relativeFrom="column">
              <wp:posOffset>1722755</wp:posOffset>
            </wp:positionH>
            <wp:positionV relativeFrom="paragraph">
              <wp:posOffset>162560</wp:posOffset>
            </wp:positionV>
            <wp:extent cx="1156335" cy="467995"/>
            <wp:effectExtent l="0" t="0" r="12065"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hAnsi="宋体"/>
          <w:b/>
          <w:color w:val="000000"/>
        </w:rPr>
      </w:pPr>
    </w:p>
    <w:p>
      <w:pPr>
        <w:spacing w:line="400" w:lineRule="exact"/>
        <w:ind w:firstLine="843" w:firstLineChars="400"/>
        <w:rPr>
          <w:rFonts w:hint="eastAsia" w:ascii="宋体" w:eastAsia="宋体"/>
          <w:b/>
          <w:color w:val="000000"/>
          <w:lang w:val="en-US" w:eastAsia="zh-CN"/>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w:t>
      </w:r>
      <w:r>
        <w:rPr>
          <w:rFonts w:hint="eastAsia" w:ascii="宋体" w:hAnsi="宋体"/>
          <w:b/>
          <w:color w:val="000000"/>
          <w:lang w:val="en-US" w:eastAsia="zh-CN"/>
        </w:rPr>
        <w:t>2020年12月4</w:t>
      </w:r>
      <w:bookmarkStart w:id="5" w:name="_GoBack"/>
      <w:bookmarkEnd w:id="5"/>
      <w:r>
        <w:rPr>
          <w:rFonts w:hint="eastAsia" w:ascii="宋体" w:hAnsi="宋体"/>
          <w:b/>
          <w:color w:val="000000"/>
          <w:lang w:val="en-US" w:eastAsia="zh-CN"/>
        </w:rPr>
        <w:t>日</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r>
              <w:rPr>
                <w:sz w:val="24"/>
              </w:rPr>
              <w:pict>
                <v:line id="_x0000_s1027" o:spid="_x0000_s1027" o:spt="20" style="position:absolute;left:0pt;flip:y;margin-left:17.55pt;margin-top:40.25pt;height:259.55pt;width:448.2pt;z-index:251660288;mso-width-relative:page;mso-height-relative:page;" filled="f" stroked="t" coordsize="21600,21600">
                  <v:path arrowok="t"/>
                  <v:fill on="f" focussize="0,0"/>
                  <v:stroke color="#000000"/>
                  <v:imagedata o:title=""/>
                  <o:lock v:ext="edit" aspectratio="f"/>
                </v:line>
              </w:pict>
            </w: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16087B"/>
    <w:rsid w:val="1D7B4006"/>
    <w:rsid w:val="224A6907"/>
    <w:rsid w:val="30F839FD"/>
    <w:rsid w:val="31B42522"/>
    <w:rsid w:val="32E8644B"/>
    <w:rsid w:val="38E377CF"/>
    <w:rsid w:val="4C971B61"/>
    <w:rsid w:val="57B570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2020-12-11T03:00:48Z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