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bookmarkStart w:id="4" w:name="组织名称"/>
            <w:r>
              <w:rPr>
                <w:rFonts w:hint="eastAsia"/>
                <w:b w:val="0"/>
                <w:bCs/>
                <w:sz w:val="22"/>
                <w:szCs w:val="22"/>
              </w:rPr>
              <w:t>彤博士健康产业河北有限公司</w:t>
            </w:r>
            <w:bookmarkEnd w:id="4"/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专业小类</w:t>
            </w:r>
            <w:r>
              <w:rPr>
                <w:b w:val="0"/>
                <w:bCs/>
                <w:sz w:val="22"/>
                <w:szCs w:val="22"/>
              </w:rPr>
              <w:t>/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0"/>
              </w:rPr>
            </w:pPr>
            <w:bookmarkStart w:id="5" w:name="专业代码"/>
            <w:r>
              <w:rPr>
                <w:b w:val="0"/>
                <w:bCs/>
                <w:sz w:val="20"/>
              </w:rPr>
              <w:t>Q：03.04.01;03.04.02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E：03.04.01;03.04.02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O：03.04.01;03.04.02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范雅彬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食用油、油脂及其制品的生产及销售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李丽英、王志慧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生产工艺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植物油、辅料→配料→灌装→灯检→外包装→检验→入库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生产过程</w:t>
            </w:r>
            <w:r>
              <w:rPr>
                <w:b w:val="0"/>
                <w:bCs/>
                <w:sz w:val="20"/>
              </w:rPr>
              <w:t>/</w:t>
            </w:r>
            <w:r>
              <w:rPr>
                <w:rFonts w:hint="eastAsia"/>
                <w:b w:val="0"/>
                <w:bCs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特殊过程的控制</w:t>
            </w:r>
            <w:r>
              <w:rPr>
                <w:b w:val="0"/>
                <w:bCs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原辅料入厂检验，包括原料油脂中酸价、过氧化值、苯并[a]芘、黄曲霉毒素B</w:t>
            </w:r>
            <w:r>
              <w:rPr>
                <w:rFonts w:hint="eastAsia"/>
                <w:b w:val="0"/>
                <w:bCs/>
                <w:sz w:val="20"/>
                <w:vertAlign w:val="subscript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、铅、总砷等项目的检测；内包材的清洗灭菌（杀菌温度：120±5℃）；过程检测中的灯检，确保无肉眼可见异物、杂质；终产品的检验，包括酸价（≤3mg/g）、过氧化值（≤0.25g/100g）、铅（≤0.08mg/kg）、总砷（≤0.1mg/kg）黄曲霉毒素B</w:t>
            </w:r>
            <w:r>
              <w:rPr>
                <w:rFonts w:hint="eastAsia"/>
                <w:b w:val="0"/>
                <w:bCs/>
                <w:sz w:val="20"/>
                <w:vertAlign w:val="subscript"/>
              </w:rPr>
              <w:t>1</w:t>
            </w:r>
            <w:r>
              <w:rPr>
                <w:rFonts w:hint="eastAsia"/>
                <w:b w:val="0"/>
                <w:bCs/>
                <w:sz w:val="20"/>
              </w:rPr>
              <w:t>（≤10μg/kg）、苯并[a]芘（≤10μg/kg）；生产设备的清洁消毒，确保无微生物污染风险或污染风险可控。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每种产品编制了作业指导书，详细规定了产品工艺流程、主要工艺参数、生产操作方法和要求等内容。生产过程中采用目视检测，确保产品中无肉眼可见杂质和异物。每批产品生产结束后对生产、环境进行清洁消毒，确保卫生合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主要原料油脂为易燃物，是造成火灾安全隐患的危险源。生产车间内禁烟火、配备足够数量的灭火器。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中华人民共和国食品安全法、中华人民共和国食品安全法实施条例、食品生产许可管理办法、GB 7718、GB 28050、GB 2760、GB 14880、GB 2761、GB 2762、GB 2763等法律法规及食品安全标准，Q/HTBS  0001S-2020、Q/HTBS  0002S-2020、Q/HTBS  0003S-2020等食品安全企业标准。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14"/>
                <w:szCs w:val="14"/>
              </w:rPr>
            </w:pPr>
            <w:r>
              <w:rPr>
                <w:rFonts w:hint="eastAsia"/>
                <w:b w:val="0"/>
                <w:bCs/>
                <w:sz w:val="20"/>
              </w:rPr>
              <w:t>检验和试验项目及要求</w:t>
            </w:r>
            <w:r>
              <w:rPr>
                <w:b w:val="0"/>
                <w:bCs/>
                <w:sz w:val="20"/>
              </w:rPr>
              <w:t>(</w:t>
            </w:r>
            <w:r>
              <w:rPr>
                <w:rFonts w:hint="eastAsia"/>
                <w:b w:val="0"/>
                <w:bCs/>
                <w:sz w:val="20"/>
              </w:rPr>
              <w:t>如有型式试验要求</w:t>
            </w:r>
            <w:r>
              <w:rPr>
                <w:b w:val="0"/>
                <w:bCs/>
                <w:sz w:val="20"/>
              </w:rPr>
              <w:t>,</w:t>
            </w:r>
            <w:r>
              <w:rPr>
                <w:rFonts w:hint="eastAsia"/>
                <w:b w:val="0"/>
                <w:bCs/>
                <w:sz w:val="20"/>
              </w:rPr>
              <w:t>要进行说明</w:t>
            </w:r>
            <w:r>
              <w:rPr>
                <w:b w:val="0"/>
                <w:bCs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每批产品抽取不少于200g（不少于20个最小包装单位）根据相应企业标准要求进行出厂检验；正常生产时，每半年进行一次型式检验，包含相应企业标准中全部项目。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81915</wp:posOffset>
            </wp:positionV>
            <wp:extent cx="885190" cy="426720"/>
            <wp:effectExtent l="0" t="0" r="10160" b="1143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66000"/>
                    </a:blip>
                    <a:srcRect r="4375" b="6897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121920</wp:posOffset>
            </wp:positionV>
            <wp:extent cx="712470" cy="294005"/>
            <wp:effectExtent l="0" t="0" r="11430" b="10795"/>
            <wp:wrapNone/>
            <wp:docPr id="1" name="图片 1" descr="C:\Users\ADMINI~1\AppData\Local\Temp\WeChat Files\e4fdabec373f884cb52524bcf11c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4fdabec373f884cb52524bcf11c8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2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   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2020年11月27日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CB38F0"/>
    <w:rsid w:val="4A062115"/>
    <w:rsid w:val="4FC47C4B"/>
    <w:rsid w:val="5DF15E92"/>
    <w:rsid w:val="669E3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2020-12-04T07:33:41Z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