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80" w:lineRule="auto"/>
        <w:rPr>
          <w:b/>
        </w:rPr>
      </w:pPr>
    </w:p>
    <w:p>
      <w:pPr>
        <w:snapToGrid w:val="0"/>
        <w:spacing w:line="480" w:lineRule="auto"/>
        <w:jc w:val="center"/>
        <w:rPr>
          <w:rFonts w:eastAsia="隶书"/>
          <w:sz w:val="52"/>
        </w:rPr>
      </w:pPr>
    </w:p>
    <w:p>
      <w:pPr>
        <w:snapToGrid w:val="0"/>
        <w:spacing w:line="480" w:lineRule="auto"/>
        <w:jc w:val="center"/>
        <w:rPr>
          <w:rFonts w:eastAsia="隶书"/>
          <w:sz w:val="52"/>
        </w:rPr>
      </w:pPr>
    </w:p>
    <w:p>
      <w:pPr>
        <w:snapToGrid w:val="0"/>
        <w:spacing w:line="480" w:lineRule="auto"/>
        <w:jc w:val="center"/>
        <w:rPr>
          <w:rFonts w:eastAsia="隶书"/>
          <w:sz w:val="52"/>
        </w:rPr>
      </w:pPr>
      <w:r>
        <w:pict>
          <v:shape id="图片 24" o:spid="_x0000_s2050" o:spt="75" type="#_x0000_t75" style="position:absolute;left:0pt;margin-left:169.75pt;margin-top:-36.8pt;height:117.35pt;width:135.75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5" o:title=""/>
            <o:lock v:ext="edit" aspectratio="t"/>
            <w10:wrap type="tight"/>
          </v:shape>
        </w:pict>
      </w:r>
    </w:p>
    <w:p>
      <w:pPr>
        <w:snapToGrid w:val="0"/>
        <w:spacing w:line="480" w:lineRule="auto"/>
        <w:jc w:val="center"/>
        <w:rPr>
          <w:rFonts w:eastAsia="隶书"/>
          <w:sz w:val="52"/>
        </w:rPr>
      </w:pPr>
    </w:p>
    <w:p>
      <w:pPr>
        <w:snapToGrid w:val="0"/>
        <w:jc w:val="center"/>
        <w:rPr>
          <w:rFonts w:ascii="楷体_GB2312" w:eastAsia="楷体_GB2312"/>
          <w:b/>
          <w:sz w:val="80"/>
          <w:szCs w:val="80"/>
        </w:rPr>
      </w:pPr>
      <w:r>
        <w:rPr>
          <w:rFonts w:hint="eastAsia" w:ascii="楷体_GB2312" w:eastAsia="楷体_GB2312"/>
          <w:b/>
          <w:sz w:val="80"/>
          <w:szCs w:val="80"/>
        </w:rPr>
        <w:t>监督审核报告</w:t>
      </w:r>
    </w:p>
    <w:p>
      <w:pPr>
        <w:snapToGrid w:val="0"/>
        <w:spacing w:line="360" w:lineRule="auto"/>
        <w:ind w:firstLine="450" w:firstLineChars="150"/>
        <w:rPr>
          <w:sz w:val="30"/>
          <w:szCs w:val="30"/>
        </w:rPr>
      </w:pPr>
    </w:p>
    <w:p>
      <w:pPr>
        <w:snapToGrid w:val="0"/>
        <w:spacing w:line="360" w:lineRule="auto"/>
        <w:rPr>
          <w:b/>
          <w:sz w:val="30"/>
          <w:szCs w:val="30"/>
        </w:rPr>
      </w:pPr>
    </w:p>
    <w:p>
      <w:pPr>
        <w:snapToGrid w:val="0"/>
        <w:spacing w:after="98" w:afterLines="30"/>
        <w:ind w:firstLine="321" w:firstLineChars="100"/>
        <w:rPr>
          <w:rFonts w:ascii="楷体" w:hAnsi="楷体" w:eastAsia="楷体"/>
          <w:b/>
          <w:color w:val="000000"/>
          <w:sz w:val="32"/>
          <w:szCs w:val="32"/>
          <w:u w:val="single"/>
        </w:rPr>
      </w:pPr>
      <w:r>
        <w:rPr>
          <w:rFonts w:hint="eastAsia" w:ascii="楷体" w:hAnsi="楷体" w:eastAsia="楷体"/>
          <w:b/>
          <w:color w:val="000000"/>
          <w:sz w:val="32"/>
          <w:szCs w:val="32"/>
        </w:rPr>
        <w:t>受审核方：</w:t>
      </w:r>
    </w:p>
    <w:p>
      <w:pPr>
        <w:snapToGrid w:val="0"/>
        <w:spacing w:after="98" w:afterLines="30"/>
        <w:rPr>
          <w:rFonts w:ascii="楷体" w:hAnsi="楷体" w:eastAsia="楷体"/>
          <w:b/>
          <w:color w:val="000000"/>
          <w:sz w:val="32"/>
          <w:szCs w:val="32"/>
        </w:rPr>
      </w:pPr>
    </w:p>
    <w:p>
      <w:pPr>
        <w:snapToGrid w:val="0"/>
        <w:spacing w:after="98" w:afterLines="30"/>
        <w:ind w:firstLine="321" w:firstLineChars="1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8" w:afterLines="30"/>
        <w:ind w:firstLine="957" w:firstLineChars="298"/>
        <w:rPr>
          <w:rFonts w:ascii="楷体" w:hAnsi="楷体" w:eastAsia="楷体"/>
          <w:b/>
          <w:color w:val="000000"/>
          <w:sz w:val="32"/>
          <w:szCs w:val="32"/>
        </w:rPr>
      </w:pPr>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bookmarkStart w:id="0" w:name="QJ勾选"/>
      <w:r>
        <w:rPr>
          <w:rFonts w:hint="eastAsia" w:ascii="楷体" w:hAnsi="楷体" w:eastAsia="楷体"/>
          <w:b/>
          <w:color w:val="000000"/>
          <w:sz w:val="32"/>
          <w:szCs w:val="32"/>
        </w:rPr>
        <w:t>□</w:t>
      </w:r>
      <w:bookmarkEnd w:id="0"/>
      <w:r>
        <w:rPr>
          <w:rFonts w:hint="eastAsia" w:ascii="楷体" w:hAnsi="楷体" w:eastAsia="楷体"/>
          <w:b/>
          <w:color w:val="000000"/>
          <w:sz w:val="32"/>
          <w:szCs w:val="32"/>
        </w:rPr>
        <w:t>5</w:t>
      </w:r>
      <w:r>
        <w:rPr>
          <w:rFonts w:ascii="楷体" w:hAnsi="楷体" w:eastAsia="楷体"/>
          <w:b/>
          <w:color w:val="000000"/>
          <w:sz w:val="32"/>
          <w:szCs w:val="32"/>
        </w:rPr>
        <w:t>0430</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2</w:t>
      </w:r>
      <w:r>
        <w:rPr>
          <w:rFonts w:hint="eastAsia" w:ascii="楷体_GB2312" w:eastAsia="楷体_GB2312"/>
          <w:b/>
          <w:sz w:val="32"/>
          <w:szCs w:val="32"/>
        </w:rPr>
        <w:t>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1" w:name="E勾选"/>
      <w:r>
        <w:rPr>
          <w:rFonts w:hint="eastAsia" w:ascii="楷体" w:hAnsi="楷体" w:eastAsia="楷体"/>
          <w:b/>
          <w:color w:val="000000"/>
          <w:sz w:val="32"/>
          <w:szCs w:val="32"/>
        </w:rPr>
        <w:t>■</w:t>
      </w:r>
      <w:bookmarkEnd w:id="1"/>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2</w:t>
      </w:r>
      <w:r>
        <w:rPr>
          <w:rFonts w:hint="eastAsia" w:ascii="楷体_GB2312" w:eastAsia="楷体_GB2312"/>
          <w:b/>
          <w:sz w:val="32"/>
          <w:szCs w:val="32"/>
        </w:rPr>
        <w:t>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2" w:name="S勾选"/>
      <w:r>
        <w:rPr>
          <w:rFonts w:hint="eastAsia" w:ascii="楷体" w:hAnsi="楷体" w:eastAsia="楷体"/>
          <w:b/>
          <w:color w:val="000000"/>
          <w:sz w:val="32"/>
          <w:szCs w:val="32"/>
        </w:rPr>
        <w:t>■</w:t>
      </w:r>
      <w:bookmarkEnd w:id="2"/>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2</w:t>
      </w:r>
      <w:r>
        <w:rPr>
          <w:rFonts w:hint="eastAsia" w:ascii="楷体_GB2312" w:eastAsia="楷体_GB2312"/>
          <w:b/>
          <w:sz w:val="32"/>
          <w:szCs w:val="32"/>
        </w:rPr>
        <w:t>次</w:t>
      </w:r>
      <w:r>
        <w:rPr>
          <w:rFonts w:ascii="楷体_GB2312" w:eastAsia="楷体_GB2312"/>
          <w:sz w:val="32"/>
          <w:szCs w:val="32"/>
        </w:rPr>
        <w:t>)</w:t>
      </w:r>
    </w:p>
    <w:p>
      <w:pPr>
        <w:snapToGrid w:val="0"/>
        <w:spacing w:line="480" w:lineRule="auto"/>
        <w:ind w:left="850"/>
        <w:rPr>
          <w:rFonts w:ascii="楷体" w:hAnsi="楷体" w:eastAsia="楷体"/>
          <w:b/>
          <w:color w:val="000000"/>
          <w:sz w:val="32"/>
          <w:szCs w:val="32"/>
        </w:rPr>
      </w:pPr>
    </w:p>
    <w:p>
      <w:pPr>
        <w:snapToGrid w:val="0"/>
        <w:spacing w:line="480" w:lineRule="auto"/>
        <w:ind w:left="850"/>
        <w:rPr>
          <w:rFonts w:eastAsia="楷体_GB2312"/>
          <w:sz w:val="32"/>
        </w:rPr>
      </w:pPr>
    </w:p>
    <w:p>
      <w:pPr>
        <w:snapToGrid w:val="0"/>
        <w:spacing w:after="98" w:afterLines="30"/>
        <w:jc w:val="center"/>
        <w:rPr>
          <w:rFonts w:ascii="楷体" w:hAnsi="楷体" w:eastAsia="楷体"/>
          <w:b/>
          <w:color w:val="000000"/>
          <w:sz w:val="36"/>
          <w:szCs w:val="36"/>
        </w:rPr>
      </w:pPr>
      <w:r>
        <w:rPr>
          <w:rFonts w:hint="eastAsia" w:ascii="楷体" w:hAnsi="楷体" w:eastAsia="楷体"/>
          <w:b/>
          <w:color w:val="000000"/>
          <w:sz w:val="36"/>
          <w:szCs w:val="36"/>
        </w:rPr>
        <w:t>北京国标联合认证有限公司</w:t>
      </w:r>
    </w:p>
    <w:p>
      <w:pPr>
        <w:widowControl/>
        <w:ind w:firstLine="2512" w:firstLineChars="695"/>
        <w:jc w:val="left"/>
        <w:rPr>
          <w:rFonts w:ascii="楷体" w:hAnsi="楷体" w:eastAsia="楷体"/>
          <w:b/>
          <w:color w:val="000000"/>
          <w:sz w:val="36"/>
          <w:szCs w:val="36"/>
        </w:rPr>
      </w:pPr>
      <w:r>
        <w:rPr>
          <w:rFonts w:hint="eastAsia" w:ascii="楷体" w:hAnsi="楷体" w:eastAsia="楷体"/>
          <w:b/>
          <w:color w:val="000000"/>
          <w:sz w:val="36"/>
          <w:szCs w:val="36"/>
        </w:rPr>
        <w:t>网址：</w:t>
      </w:r>
      <w:r>
        <w:rPr>
          <w:rFonts w:ascii="楷体" w:hAnsi="楷体" w:eastAsia="楷体"/>
          <w:b/>
          <w:color w:val="000000"/>
          <w:sz w:val="36"/>
          <w:szCs w:val="36"/>
        </w:rPr>
        <w:t>www.</w:t>
      </w:r>
      <w:r>
        <w:rPr>
          <w:rFonts w:hint="eastAsia" w:ascii="楷体" w:hAnsi="楷体" w:eastAsia="楷体"/>
          <w:b/>
          <w:color w:val="000000"/>
          <w:sz w:val="36"/>
          <w:szCs w:val="36"/>
        </w:rPr>
        <w:t>china-isc.org.cn</w:t>
      </w:r>
    </w:p>
    <w:p>
      <w:pPr>
        <w:ind w:firstLine="522" w:firstLineChars="200"/>
        <w:rPr>
          <w:rFonts w:ascii="宋体"/>
          <w:b/>
          <w:color w:val="000000"/>
          <w:sz w:val="26"/>
          <w:szCs w:val="26"/>
        </w:rPr>
      </w:pPr>
      <w:r>
        <w:rPr>
          <w:rFonts w:hint="eastAsia" w:ascii="宋体" w:hAnsi="宋体"/>
          <w:b/>
          <w:color w:val="000000"/>
          <w:sz w:val="26"/>
          <w:szCs w:val="26"/>
        </w:rPr>
        <w:br w:type="page"/>
      </w:r>
      <w:r>
        <w:rPr>
          <w:rFonts w:hint="eastAsia" w:ascii="宋体" w:hAnsi="宋体"/>
          <w:b/>
          <w:color w:val="000000"/>
          <w:sz w:val="26"/>
          <w:szCs w:val="26"/>
        </w:rPr>
        <w:t>一、审核方基本信息</w:t>
      </w:r>
    </w:p>
    <w:tbl>
      <w:tblPr>
        <w:tblStyle w:val="6"/>
        <w:tblW w:w="983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541"/>
        <w:gridCol w:w="283"/>
        <w:gridCol w:w="1559"/>
        <w:gridCol w:w="1277"/>
        <w:gridCol w:w="1699"/>
        <w:gridCol w:w="993"/>
        <w:gridCol w:w="735"/>
        <w:gridCol w:w="115"/>
        <w:gridCol w:w="1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559" w:type="dxa"/>
            <w:gridSpan w:val="2"/>
            <w:vAlign w:val="center"/>
          </w:tcPr>
          <w:p>
            <w:pPr>
              <w:rPr>
                <w:b/>
                <w:sz w:val="21"/>
                <w:szCs w:val="21"/>
              </w:rPr>
            </w:pPr>
            <w:r>
              <w:rPr>
                <w:rFonts w:hint="eastAsia"/>
                <w:b/>
                <w:sz w:val="21"/>
                <w:szCs w:val="21"/>
              </w:rPr>
              <w:t>审核方名称</w:t>
            </w:r>
          </w:p>
        </w:tc>
        <w:tc>
          <w:tcPr>
            <w:tcW w:w="8275" w:type="dxa"/>
            <w:gridSpan w:val="8"/>
          </w:tcPr>
          <w:p>
            <w:pPr>
              <w:rPr>
                <w:b/>
                <w:sz w:val="21"/>
                <w:szCs w:val="21"/>
              </w:rPr>
            </w:pPr>
            <w:r>
              <w:rPr>
                <w:rFonts w:hint="eastAsia"/>
                <w:b/>
                <w:sz w:val="21"/>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审核方地址</w:t>
            </w:r>
          </w:p>
        </w:tc>
        <w:tc>
          <w:tcPr>
            <w:tcW w:w="5811" w:type="dxa"/>
            <w:gridSpan w:val="5"/>
          </w:tcPr>
          <w:p>
            <w:pPr>
              <w:rPr>
                <w:b/>
                <w:sz w:val="21"/>
                <w:szCs w:val="21"/>
              </w:rPr>
            </w:pPr>
            <w:r>
              <w:rPr>
                <w:rFonts w:hint="eastAsia"/>
                <w:b/>
                <w:sz w:val="21"/>
                <w:szCs w:val="21"/>
              </w:rPr>
              <w:t>北京市朝阳区北苑路168号1号楼16层1603</w:t>
            </w:r>
          </w:p>
        </w:tc>
        <w:tc>
          <w:tcPr>
            <w:tcW w:w="850" w:type="dxa"/>
            <w:gridSpan w:val="2"/>
          </w:tcPr>
          <w:p>
            <w:pPr>
              <w:rPr>
                <w:b/>
                <w:sz w:val="21"/>
                <w:szCs w:val="21"/>
              </w:rPr>
            </w:pPr>
            <w:r>
              <w:rPr>
                <w:rFonts w:hint="eastAsia"/>
                <w:b/>
                <w:sz w:val="21"/>
                <w:szCs w:val="21"/>
              </w:rPr>
              <w:t>邮编</w:t>
            </w:r>
          </w:p>
        </w:tc>
        <w:tc>
          <w:tcPr>
            <w:tcW w:w="1614" w:type="dxa"/>
          </w:tcPr>
          <w:p>
            <w:pPr>
              <w:rPr>
                <w:b/>
                <w:sz w:val="21"/>
                <w:szCs w:val="21"/>
              </w:rPr>
            </w:pPr>
            <w:r>
              <w:rPr>
                <w:rFonts w:hint="eastAsia"/>
                <w:b/>
                <w:sz w:val="21"/>
                <w:szCs w:val="21"/>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联系电话</w:t>
            </w:r>
          </w:p>
        </w:tc>
        <w:tc>
          <w:tcPr>
            <w:tcW w:w="8275" w:type="dxa"/>
            <w:gridSpan w:val="8"/>
          </w:tcPr>
          <w:p>
            <w:pPr>
              <w:rPr>
                <w:b/>
                <w:sz w:val="21"/>
                <w:szCs w:val="21"/>
              </w:rPr>
            </w:pPr>
            <w:r>
              <w:rPr>
                <w:b/>
                <w:sz w:val="21"/>
                <w:szCs w:val="21"/>
              </w:rPr>
              <w:t>010</w:t>
            </w:r>
            <w:r>
              <w:rPr>
                <w:rFonts w:hint="eastAsia"/>
                <w:b/>
                <w:sz w:val="21"/>
                <w:szCs w:val="21"/>
              </w:rPr>
              <w:t>-5351 6278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34" w:type="dxa"/>
            <w:gridSpan w:val="10"/>
          </w:tcPr>
          <w:p>
            <w:pPr>
              <w:rPr>
                <w:b/>
                <w:sz w:val="21"/>
                <w:szCs w:val="21"/>
              </w:rPr>
            </w:pPr>
            <w:r>
              <w:rPr>
                <w:rFonts w:hint="eastAsia"/>
                <w:b/>
                <w:sz w:val="21"/>
                <w:szCs w:val="21"/>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职务</w:t>
            </w:r>
          </w:p>
        </w:tc>
        <w:tc>
          <w:tcPr>
            <w:tcW w:w="1277" w:type="dxa"/>
            <w:vAlign w:val="center"/>
          </w:tcPr>
          <w:p>
            <w:pPr>
              <w:jc w:val="center"/>
              <w:rPr>
                <w:b/>
                <w:sz w:val="21"/>
                <w:szCs w:val="21"/>
              </w:rPr>
            </w:pPr>
            <w:r>
              <w:rPr>
                <w:rFonts w:hint="eastAsia"/>
                <w:b/>
                <w:sz w:val="21"/>
                <w:szCs w:val="21"/>
              </w:rPr>
              <w:t>注册级别</w:t>
            </w:r>
          </w:p>
        </w:tc>
        <w:tc>
          <w:tcPr>
            <w:tcW w:w="1699" w:type="dxa"/>
            <w:vAlign w:val="center"/>
          </w:tcPr>
          <w:p>
            <w:pPr>
              <w:jc w:val="center"/>
              <w:rPr>
                <w:b/>
                <w:sz w:val="21"/>
                <w:szCs w:val="21"/>
              </w:rPr>
            </w:pPr>
            <w:r>
              <w:rPr>
                <w:rFonts w:hint="eastAsia"/>
                <w:b/>
                <w:sz w:val="21"/>
                <w:szCs w:val="21"/>
              </w:rPr>
              <w:t>审核员注册号</w:t>
            </w:r>
          </w:p>
        </w:tc>
        <w:tc>
          <w:tcPr>
            <w:tcW w:w="1728" w:type="dxa"/>
            <w:gridSpan w:val="2"/>
            <w:vAlign w:val="center"/>
          </w:tcPr>
          <w:p>
            <w:pPr>
              <w:jc w:val="center"/>
              <w:rPr>
                <w:b/>
                <w:sz w:val="21"/>
                <w:szCs w:val="21"/>
              </w:rPr>
            </w:pPr>
            <w:r>
              <w:rPr>
                <w:rFonts w:hint="eastAsia"/>
                <w:b/>
                <w:sz w:val="21"/>
                <w:szCs w:val="21"/>
              </w:rPr>
              <w:t>专业代码</w:t>
            </w:r>
          </w:p>
        </w:tc>
        <w:tc>
          <w:tcPr>
            <w:tcW w:w="1729" w:type="dxa"/>
            <w:gridSpan w:val="2"/>
            <w:vAlign w:val="center"/>
          </w:tcPr>
          <w:p>
            <w:pPr>
              <w:jc w:val="center"/>
              <w:rPr>
                <w:b/>
                <w:sz w:val="21"/>
                <w:szCs w:val="21"/>
              </w:rPr>
            </w:pPr>
            <w:r>
              <w:rPr>
                <w:rFonts w:hint="eastAsia"/>
                <w:b/>
                <w:sz w:val="21"/>
                <w:szCs w:val="21"/>
              </w:rPr>
              <w:t>组内代号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文平</w:t>
            </w:r>
          </w:p>
        </w:tc>
        <w:tc>
          <w:tcPr>
            <w:tcW w:w="824" w:type="dxa"/>
            <w:gridSpan w:val="2"/>
            <w:vAlign w:val="center"/>
          </w:tcPr>
          <w:p>
            <w:pPr>
              <w:jc w:val="center"/>
              <w:rPr>
                <w:b/>
                <w:sz w:val="21"/>
                <w:szCs w:val="21"/>
              </w:rPr>
            </w:pPr>
            <w:r>
              <w:rPr>
                <w:b/>
                <w:sz w:val="21"/>
                <w:szCs w:val="21"/>
              </w:rPr>
              <w:t>男</w:t>
            </w:r>
          </w:p>
        </w:tc>
        <w:tc>
          <w:tcPr>
            <w:tcW w:w="1559" w:type="dxa"/>
            <w:vAlign w:val="center"/>
          </w:tcPr>
          <w:p>
            <w:pPr>
              <w:jc w:val="center"/>
              <w:rPr>
                <w:b/>
                <w:sz w:val="21"/>
                <w:szCs w:val="21"/>
              </w:rPr>
            </w:pPr>
            <w:r>
              <w:rPr>
                <w:b/>
                <w:sz w:val="21"/>
                <w:szCs w:val="21"/>
              </w:rPr>
              <w:t>组长</w:t>
            </w:r>
          </w:p>
        </w:tc>
        <w:tc>
          <w:tcPr>
            <w:tcW w:w="1277" w:type="dxa"/>
            <w:vAlign w:val="center"/>
          </w:tcPr>
          <w:p>
            <w:pPr>
              <w:jc w:val="center"/>
              <w:rPr>
                <w:b/>
                <w:sz w:val="21"/>
                <w:szCs w:val="21"/>
              </w:rPr>
            </w:pPr>
            <w:r>
              <w:rPr>
                <w:b/>
                <w:sz w:val="21"/>
                <w:szCs w:val="21"/>
              </w:rPr>
              <w:t>Q:审核员</w:t>
            </w:r>
          </w:p>
          <w:p>
            <w:pPr>
              <w:jc w:val="center"/>
              <w:rPr>
                <w:b/>
                <w:sz w:val="21"/>
                <w:szCs w:val="21"/>
              </w:rPr>
            </w:pPr>
            <w:r>
              <w:rPr>
                <w:b/>
                <w:sz w:val="21"/>
                <w:szCs w:val="21"/>
              </w:rPr>
              <w:t>E:审核员</w:t>
            </w:r>
          </w:p>
          <w:p>
            <w:pPr>
              <w:jc w:val="center"/>
              <w:rPr>
                <w:b/>
                <w:sz w:val="21"/>
                <w:szCs w:val="21"/>
              </w:rPr>
            </w:pPr>
            <w:r>
              <w:rPr>
                <w:b/>
                <w:sz w:val="21"/>
                <w:szCs w:val="21"/>
              </w:rPr>
              <w:t>O:审核员</w:t>
            </w:r>
          </w:p>
        </w:tc>
        <w:tc>
          <w:tcPr>
            <w:tcW w:w="1699" w:type="dxa"/>
            <w:vAlign w:val="center"/>
          </w:tcPr>
          <w:p>
            <w:pPr>
              <w:jc w:val="center"/>
              <w:rPr>
                <w:b/>
                <w:sz w:val="21"/>
                <w:szCs w:val="21"/>
              </w:rPr>
            </w:pPr>
            <w:r>
              <w:rPr>
                <w:b/>
                <w:sz w:val="21"/>
                <w:szCs w:val="21"/>
              </w:rPr>
              <w:t>2019-N1QMS-3093566</w:t>
            </w:r>
          </w:p>
          <w:p>
            <w:pPr>
              <w:jc w:val="center"/>
              <w:rPr>
                <w:b/>
                <w:sz w:val="21"/>
                <w:szCs w:val="21"/>
              </w:rPr>
            </w:pPr>
            <w:r>
              <w:rPr>
                <w:b/>
                <w:sz w:val="21"/>
                <w:szCs w:val="21"/>
              </w:rPr>
              <w:t>2018-N1EMS-2093566</w:t>
            </w:r>
          </w:p>
          <w:p>
            <w:pPr>
              <w:jc w:val="center"/>
              <w:rPr>
                <w:b/>
                <w:sz w:val="21"/>
                <w:szCs w:val="21"/>
              </w:rPr>
            </w:pPr>
            <w:r>
              <w:rPr>
                <w:b/>
                <w:sz w:val="21"/>
                <w:szCs w:val="21"/>
              </w:rPr>
              <w:t>2019-N1OHSMS-2093566</w:t>
            </w:r>
          </w:p>
        </w:tc>
        <w:tc>
          <w:tcPr>
            <w:tcW w:w="1728" w:type="dxa"/>
            <w:gridSpan w:val="2"/>
            <w:vAlign w:val="center"/>
          </w:tcPr>
          <w:p>
            <w:pPr>
              <w:jc w:val="center"/>
              <w:rPr>
                <w:b/>
                <w:sz w:val="21"/>
                <w:szCs w:val="21"/>
              </w:rPr>
            </w:pPr>
            <w:r>
              <w:rPr>
                <w:b/>
                <w:sz w:val="21"/>
                <w:szCs w:val="21"/>
              </w:rPr>
              <w:t>Q:34.01.02,35.04.02</w:t>
            </w:r>
          </w:p>
          <w:p>
            <w:pPr>
              <w:jc w:val="center"/>
              <w:rPr>
                <w:b/>
                <w:sz w:val="21"/>
                <w:szCs w:val="21"/>
              </w:rPr>
            </w:pPr>
            <w:r>
              <w:rPr>
                <w:b/>
                <w:sz w:val="21"/>
                <w:szCs w:val="21"/>
              </w:rPr>
              <w:t>E:29.12.00,34.01.02,34.06.00,35.04.02</w:t>
            </w:r>
          </w:p>
          <w:p>
            <w:pPr>
              <w:jc w:val="center"/>
              <w:rPr>
                <w:b/>
                <w:sz w:val="21"/>
                <w:szCs w:val="21"/>
              </w:rPr>
            </w:pPr>
            <w:r>
              <w:rPr>
                <w:b/>
                <w:sz w:val="21"/>
                <w:szCs w:val="21"/>
              </w:rPr>
              <w:t>O:34.01.02,35.04.02</w:t>
            </w:r>
          </w:p>
        </w:tc>
        <w:tc>
          <w:tcPr>
            <w:tcW w:w="1729" w:type="dxa"/>
            <w:gridSpan w:val="2"/>
            <w:vAlign w:val="center"/>
          </w:tcPr>
          <w:p>
            <w:pPr>
              <w:jc w:val="center"/>
              <w:rPr>
                <w:b/>
                <w:sz w:val="21"/>
                <w:szCs w:val="21"/>
              </w:rPr>
            </w:pPr>
            <w:r>
              <w:rPr>
                <w:b/>
                <w:sz w:val="21"/>
                <w:szCs w:val="21"/>
              </w:rPr>
              <w:t>ISC-93566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宋明珠</w:t>
            </w:r>
          </w:p>
        </w:tc>
        <w:tc>
          <w:tcPr>
            <w:tcW w:w="824" w:type="dxa"/>
            <w:gridSpan w:val="2"/>
            <w:vAlign w:val="center"/>
          </w:tcPr>
          <w:p>
            <w:pPr>
              <w:jc w:val="center"/>
              <w:rPr>
                <w:b/>
                <w:sz w:val="21"/>
                <w:szCs w:val="21"/>
              </w:rPr>
            </w:pPr>
            <w:r>
              <w:rPr>
                <w:b/>
                <w:sz w:val="21"/>
                <w:szCs w:val="21"/>
              </w:rPr>
              <w:t>男</w:t>
            </w:r>
          </w:p>
        </w:tc>
        <w:tc>
          <w:tcPr>
            <w:tcW w:w="1559" w:type="dxa"/>
            <w:vAlign w:val="center"/>
          </w:tcPr>
          <w:p>
            <w:pPr>
              <w:jc w:val="center"/>
              <w:rPr>
                <w:b/>
                <w:sz w:val="21"/>
                <w:szCs w:val="21"/>
              </w:rPr>
            </w:pPr>
            <w:r>
              <w:rPr>
                <w:b/>
                <w:sz w:val="21"/>
                <w:szCs w:val="21"/>
              </w:rPr>
              <w:t>组员</w:t>
            </w:r>
          </w:p>
        </w:tc>
        <w:tc>
          <w:tcPr>
            <w:tcW w:w="1277" w:type="dxa"/>
            <w:vAlign w:val="center"/>
          </w:tcPr>
          <w:p>
            <w:pPr>
              <w:jc w:val="center"/>
              <w:rPr>
                <w:b/>
                <w:sz w:val="21"/>
                <w:szCs w:val="21"/>
              </w:rPr>
            </w:pPr>
            <w:r>
              <w:rPr>
                <w:b/>
                <w:sz w:val="21"/>
                <w:szCs w:val="21"/>
              </w:rPr>
              <w:t>Q:审核员</w:t>
            </w:r>
          </w:p>
          <w:p>
            <w:pPr>
              <w:jc w:val="center"/>
              <w:rPr>
                <w:b/>
                <w:sz w:val="21"/>
                <w:szCs w:val="21"/>
              </w:rPr>
            </w:pPr>
            <w:r>
              <w:rPr>
                <w:b/>
                <w:sz w:val="21"/>
                <w:szCs w:val="21"/>
              </w:rPr>
              <w:t>E:审核员</w:t>
            </w:r>
          </w:p>
        </w:tc>
        <w:tc>
          <w:tcPr>
            <w:tcW w:w="1699" w:type="dxa"/>
            <w:vAlign w:val="center"/>
          </w:tcPr>
          <w:p>
            <w:pPr>
              <w:jc w:val="center"/>
              <w:rPr>
                <w:b/>
                <w:sz w:val="21"/>
                <w:szCs w:val="21"/>
              </w:rPr>
            </w:pPr>
            <w:r>
              <w:rPr>
                <w:b/>
                <w:sz w:val="21"/>
                <w:szCs w:val="21"/>
              </w:rPr>
              <w:t>2020-N1QMS-1247783</w:t>
            </w:r>
          </w:p>
          <w:p>
            <w:pPr>
              <w:jc w:val="center"/>
              <w:rPr>
                <w:b/>
                <w:sz w:val="21"/>
                <w:szCs w:val="21"/>
              </w:rPr>
            </w:pPr>
            <w:r>
              <w:rPr>
                <w:b/>
                <w:sz w:val="21"/>
                <w:szCs w:val="21"/>
              </w:rPr>
              <w:t>2019-N1EMS-1247783</w:t>
            </w:r>
          </w:p>
        </w:tc>
        <w:tc>
          <w:tcPr>
            <w:tcW w:w="1728" w:type="dxa"/>
            <w:gridSpan w:val="2"/>
            <w:vAlign w:val="center"/>
          </w:tcPr>
          <w:p>
            <w:pPr>
              <w:jc w:val="center"/>
              <w:rPr>
                <w:b/>
                <w:sz w:val="21"/>
                <w:szCs w:val="21"/>
              </w:rPr>
            </w:pPr>
          </w:p>
        </w:tc>
        <w:tc>
          <w:tcPr>
            <w:tcW w:w="1729" w:type="dxa"/>
            <w:gridSpan w:val="2"/>
            <w:vAlign w:val="center"/>
          </w:tcPr>
          <w:p>
            <w:pPr>
              <w:jc w:val="center"/>
              <w:rPr>
                <w:b/>
                <w:sz w:val="21"/>
                <w:szCs w:val="21"/>
              </w:rPr>
            </w:pPr>
            <w:r>
              <w:rPr>
                <w:b/>
                <w:sz w:val="21"/>
                <w:szCs w:val="21"/>
              </w:rPr>
              <w:t>ISC-247783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余家龙</w:t>
            </w:r>
          </w:p>
        </w:tc>
        <w:tc>
          <w:tcPr>
            <w:tcW w:w="824" w:type="dxa"/>
            <w:gridSpan w:val="2"/>
            <w:vAlign w:val="center"/>
          </w:tcPr>
          <w:p>
            <w:pPr>
              <w:jc w:val="center"/>
              <w:rPr>
                <w:b/>
                <w:sz w:val="21"/>
                <w:szCs w:val="21"/>
              </w:rPr>
            </w:pPr>
            <w:r>
              <w:rPr>
                <w:b/>
                <w:sz w:val="21"/>
                <w:szCs w:val="21"/>
              </w:rPr>
              <w:t>男</w:t>
            </w:r>
          </w:p>
        </w:tc>
        <w:tc>
          <w:tcPr>
            <w:tcW w:w="1559" w:type="dxa"/>
            <w:vAlign w:val="center"/>
          </w:tcPr>
          <w:p>
            <w:pPr>
              <w:jc w:val="center"/>
              <w:rPr>
                <w:b/>
                <w:sz w:val="21"/>
                <w:szCs w:val="21"/>
              </w:rPr>
            </w:pPr>
            <w:r>
              <w:rPr>
                <w:b/>
                <w:sz w:val="21"/>
                <w:szCs w:val="21"/>
              </w:rPr>
              <w:t>组员</w:t>
            </w:r>
          </w:p>
        </w:tc>
        <w:tc>
          <w:tcPr>
            <w:tcW w:w="1277" w:type="dxa"/>
            <w:vAlign w:val="center"/>
          </w:tcPr>
          <w:p>
            <w:pPr>
              <w:jc w:val="center"/>
              <w:rPr>
                <w:b/>
                <w:sz w:val="21"/>
                <w:szCs w:val="21"/>
              </w:rPr>
            </w:pPr>
            <w:r>
              <w:rPr>
                <w:b/>
                <w:sz w:val="21"/>
                <w:szCs w:val="21"/>
              </w:rPr>
              <w:t>Q:审核员</w:t>
            </w:r>
          </w:p>
          <w:p>
            <w:pPr>
              <w:jc w:val="center"/>
              <w:rPr>
                <w:b/>
                <w:sz w:val="21"/>
                <w:szCs w:val="21"/>
              </w:rPr>
            </w:pPr>
            <w:r>
              <w:rPr>
                <w:b/>
                <w:sz w:val="21"/>
                <w:szCs w:val="21"/>
              </w:rPr>
              <w:t>E:审核员</w:t>
            </w:r>
          </w:p>
        </w:tc>
        <w:tc>
          <w:tcPr>
            <w:tcW w:w="1699" w:type="dxa"/>
            <w:vAlign w:val="center"/>
          </w:tcPr>
          <w:p>
            <w:pPr>
              <w:jc w:val="center"/>
              <w:rPr>
                <w:b/>
                <w:sz w:val="21"/>
                <w:szCs w:val="21"/>
              </w:rPr>
            </w:pPr>
            <w:r>
              <w:rPr>
                <w:b/>
                <w:sz w:val="21"/>
                <w:szCs w:val="21"/>
              </w:rPr>
              <w:t>2020-N1QMS-1262293</w:t>
            </w:r>
          </w:p>
          <w:p>
            <w:pPr>
              <w:jc w:val="center"/>
              <w:rPr>
                <w:b/>
                <w:sz w:val="21"/>
                <w:szCs w:val="21"/>
              </w:rPr>
            </w:pPr>
            <w:r>
              <w:rPr>
                <w:b/>
                <w:sz w:val="21"/>
                <w:szCs w:val="21"/>
              </w:rPr>
              <w:t>2020-N1EMS-1262293</w:t>
            </w:r>
          </w:p>
        </w:tc>
        <w:tc>
          <w:tcPr>
            <w:tcW w:w="1728" w:type="dxa"/>
            <w:gridSpan w:val="2"/>
            <w:vAlign w:val="center"/>
          </w:tcPr>
          <w:p>
            <w:pPr>
              <w:jc w:val="center"/>
              <w:rPr>
                <w:b/>
                <w:sz w:val="21"/>
                <w:szCs w:val="21"/>
              </w:rPr>
            </w:pPr>
            <w:r>
              <w:rPr>
                <w:b/>
                <w:sz w:val="21"/>
                <w:szCs w:val="21"/>
              </w:rPr>
              <w:t>E:34.06.00</w:t>
            </w:r>
          </w:p>
        </w:tc>
        <w:tc>
          <w:tcPr>
            <w:tcW w:w="1729" w:type="dxa"/>
            <w:gridSpan w:val="2"/>
            <w:vAlign w:val="center"/>
          </w:tcPr>
          <w:p>
            <w:pPr>
              <w:jc w:val="center"/>
              <w:rPr>
                <w:b/>
                <w:sz w:val="21"/>
                <w:szCs w:val="21"/>
              </w:rPr>
            </w:pPr>
            <w:r>
              <w:rPr>
                <w:b/>
                <w:sz w:val="21"/>
                <w:szCs w:val="21"/>
              </w:rPr>
              <w:t>ISC-262293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冷校</w:t>
            </w:r>
          </w:p>
        </w:tc>
        <w:tc>
          <w:tcPr>
            <w:tcW w:w="824" w:type="dxa"/>
            <w:gridSpan w:val="2"/>
            <w:vAlign w:val="center"/>
          </w:tcPr>
          <w:p>
            <w:pPr>
              <w:jc w:val="center"/>
              <w:rPr>
                <w:b/>
                <w:sz w:val="21"/>
                <w:szCs w:val="21"/>
              </w:rPr>
            </w:pPr>
            <w:r>
              <w:rPr>
                <w:b/>
                <w:sz w:val="21"/>
                <w:szCs w:val="21"/>
              </w:rPr>
              <w:t>女</w:t>
            </w:r>
          </w:p>
        </w:tc>
        <w:tc>
          <w:tcPr>
            <w:tcW w:w="1559" w:type="dxa"/>
            <w:vAlign w:val="center"/>
          </w:tcPr>
          <w:p>
            <w:pPr>
              <w:jc w:val="center"/>
              <w:rPr>
                <w:b/>
                <w:sz w:val="21"/>
                <w:szCs w:val="21"/>
              </w:rPr>
            </w:pPr>
            <w:r>
              <w:rPr>
                <w:b/>
                <w:sz w:val="21"/>
                <w:szCs w:val="21"/>
              </w:rPr>
              <w:t>组员</w:t>
            </w:r>
          </w:p>
        </w:tc>
        <w:tc>
          <w:tcPr>
            <w:tcW w:w="1277" w:type="dxa"/>
            <w:vAlign w:val="center"/>
          </w:tcPr>
          <w:p>
            <w:pPr>
              <w:jc w:val="center"/>
              <w:rPr>
                <w:b/>
                <w:sz w:val="21"/>
                <w:szCs w:val="21"/>
              </w:rPr>
            </w:pPr>
            <w:r>
              <w:rPr>
                <w:b/>
                <w:sz w:val="21"/>
                <w:szCs w:val="21"/>
              </w:rPr>
              <w:t>Q:实习审核员</w:t>
            </w:r>
          </w:p>
          <w:p>
            <w:pPr>
              <w:jc w:val="center"/>
              <w:rPr>
                <w:b/>
                <w:sz w:val="21"/>
                <w:szCs w:val="21"/>
              </w:rPr>
            </w:pPr>
            <w:r>
              <w:rPr>
                <w:b/>
                <w:sz w:val="21"/>
                <w:szCs w:val="21"/>
              </w:rPr>
              <w:t>E:审核员</w:t>
            </w:r>
          </w:p>
        </w:tc>
        <w:tc>
          <w:tcPr>
            <w:tcW w:w="1699" w:type="dxa"/>
            <w:vAlign w:val="center"/>
          </w:tcPr>
          <w:p>
            <w:pPr>
              <w:jc w:val="center"/>
              <w:rPr>
                <w:b/>
                <w:sz w:val="21"/>
                <w:szCs w:val="21"/>
              </w:rPr>
            </w:pPr>
            <w:r>
              <w:rPr>
                <w:b/>
                <w:sz w:val="21"/>
                <w:szCs w:val="21"/>
              </w:rPr>
              <w:t>2020-N0QMS-2222816</w:t>
            </w:r>
          </w:p>
          <w:p>
            <w:pPr>
              <w:jc w:val="center"/>
              <w:rPr>
                <w:b/>
                <w:sz w:val="21"/>
                <w:szCs w:val="21"/>
              </w:rPr>
            </w:pPr>
            <w:r>
              <w:rPr>
                <w:b/>
                <w:sz w:val="21"/>
                <w:szCs w:val="21"/>
              </w:rPr>
              <w:t>2020-N1EMS-1222816</w:t>
            </w:r>
          </w:p>
        </w:tc>
        <w:tc>
          <w:tcPr>
            <w:tcW w:w="1728" w:type="dxa"/>
            <w:gridSpan w:val="2"/>
            <w:vAlign w:val="center"/>
          </w:tcPr>
          <w:p>
            <w:pPr>
              <w:jc w:val="center"/>
              <w:rPr>
                <w:b/>
                <w:sz w:val="21"/>
                <w:szCs w:val="21"/>
              </w:rPr>
            </w:pPr>
          </w:p>
        </w:tc>
        <w:tc>
          <w:tcPr>
            <w:tcW w:w="1729" w:type="dxa"/>
            <w:gridSpan w:val="2"/>
            <w:vAlign w:val="center"/>
          </w:tcPr>
          <w:p>
            <w:pPr>
              <w:jc w:val="center"/>
              <w:rPr>
                <w:b/>
                <w:sz w:val="21"/>
                <w:szCs w:val="21"/>
              </w:rPr>
            </w:pPr>
            <w:r>
              <w:rPr>
                <w:b/>
                <w:sz w:val="21"/>
                <w:szCs w:val="21"/>
              </w:rPr>
              <w:t>ISC[S]0011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834" w:type="dxa"/>
            <w:gridSpan w:val="10"/>
          </w:tcPr>
          <w:p>
            <w:pPr>
              <w:rPr>
                <w:b/>
                <w:sz w:val="21"/>
                <w:szCs w:val="21"/>
              </w:rPr>
            </w:pPr>
            <w:r>
              <w:rPr>
                <w:rFonts w:hint="eastAsia"/>
                <w:b/>
                <w:sz w:val="21"/>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角色</w:t>
            </w:r>
          </w:p>
        </w:tc>
        <w:tc>
          <w:tcPr>
            <w:tcW w:w="6433" w:type="dxa"/>
            <w:gridSpan w:val="6"/>
            <w:vAlign w:val="center"/>
          </w:tcPr>
          <w:p>
            <w:pPr>
              <w:rPr>
                <w:b/>
                <w:sz w:val="21"/>
                <w:szCs w:val="21"/>
              </w:rPr>
            </w:pPr>
            <w:r>
              <w:rPr>
                <w:rFonts w:hint="eastAsia"/>
                <w:b/>
                <w:sz w:val="21"/>
                <w:szCs w:val="21"/>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p>
        </w:tc>
        <w:tc>
          <w:tcPr>
            <w:tcW w:w="824" w:type="dxa"/>
            <w:gridSpan w:val="2"/>
            <w:vAlign w:val="center"/>
          </w:tcPr>
          <w:p>
            <w:pPr>
              <w:jc w:val="center"/>
              <w:rPr>
                <w:b/>
                <w:sz w:val="21"/>
                <w:szCs w:val="21"/>
              </w:rPr>
            </w:pPr>
          </w:p>
        </w:tc>
        <w:tc>
          <w:tcPr>
            <w:tcW w:w="1559" w:type="dxa"/>
            <w:vAlign w:val="center"/>
          </w:tcPr>
          <w:p>
            <w:pPr>
              <w:jc w:val="center"/>
              <w:rPr>
                <w:b/>
                <w:sz w:val="21"/>
                <w:szCs w:val="21"/>
              </w:rPr>
            </w:pPr>
          </w:p>
        </w:tc>
        <w:tc>
          <w:tcPr>
            <w:tcW w:w="6433" w:type="dxa"/>
            <w:gridSpan w:val="6"/>
            <w:vAlign w:val="center"/>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vAlign w:val="center"/>
          </w:tcPr>
          <w:p>
            <w:pPr>
              <w:jc w:val="center"/>
              <w:rPr>
                <w:b/>
              </w:rPr>
            </w:pPr>
          </w:p>
        </w:tc>
        <w:tc>
          <w:tcPr>
            <w:tcW w:w="6433" w:type="dxa"/>
            <w:gridSpan w:val="6"/>
            <w:vAlign w:val="center"/>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vAlign w:val="center"/>
          </w:tcPr>
          <w:p>
            <w:pPr>
              <w:jc w:val="center"/>
              <w:rPr>
                <w:b/>
              </w:rPr>
            </w:pPr>
          </w:p>
        </w:tc>
        <w:tc>
          <w:tcPr>
            <w:tcW w:w="6433" w:type="dxa"/>
            <w:gridSpan w:val="6"/>
            <w:vAlign w:val="center"/>
          </w:tcPr>
          <w:p>
            <w:pPr>
              <w:rPr>
                <w:b/>
              </w:rPr>
            </w:pPr>
          </w:p>
        </w:tc>
      </w:tr>
    </w:tbl>
    <w:p>
      <w:pPr>
        <w:tabs>
          <w:tab w:val="left" w:pos="645"/>
        </w:tabs>
        <w:rPr>
          <w:b/>
          <w:sz w:val="26"/>
          <w:szCs w:val="26"/>
        </w:rPr>
      </w:pPr>
      <w:r>
        <w:rPr>
          <w:rFonts w:hint="eastAsia"/>
          <w:b/>
          <w:sz w:val="26"/>
          <w:szCs w:val="26"/>
        </w:rPr>
        <w:t>二、审核目的</w:t>
      </w:r>
    </w:p>
    <w:p>
      <w:pPr>
        <w:tabs>
          <w:tab w:val="left" w:pos="645"/>
        </w:tabs>
        <w:rPr>
          <w:b/>
          <w:sz w:val="21"/>
          <w:szCs w:val="21"/>
        </w:rPr>
      </w:pPr>
      <w:bookmarkStart w:id="3" w:name="审核目的"/>
      <w:r>
        <w:rPr>
          <w:rFonts w:hint="eastAsia"/>
          <w:b/>
          <w:sz w:val="21"/>
          <w:szCs w:val="21"/>
        </w:rPr>
        <w:t>□认证注册：__________</w:t>
      </w:r>
    </w:p>
    <w:p>
      <w:pPr>
        <w:tabs>
          <w:tab w:val="left" w:pos="645"/>
        </w:tabs>
        <w:rPr>
          <w:rFonts w:hint="eastAsia"/>
          <w:b/>
          <w:sz w:val="21"/>
          <w:szCs w:val="21"/>
        </w:rPr>
      </w:pPr>
      <w:r>
        <w:rPr>
          <w:rFonts w:hint="eastAsia"/>
          <w:b/>
          <w:sz w:val="21"/>
          <w:szCs w:val="21"/>
        </w:rPr>
        <w:t>■保持认证注册资格：_</w:t>
      </w:r>
      <w:r>
        <w:rPr>
          <w:rFonts w:hint="eastAsia"/>
          <w:b/>
          <w:sz w:val="21"/>
          <w:szCs w:val="21"/>
          <w:u w:val="single"/>
          <w:lang w:val="en-US" w:eastAsia="zh-CN"/>
        </w:rPr>
        <w:t>QES</w:t>
      </w:r>
      <w:r>
        <w:rPr>
          <w:rFonts w:hint="eastAsia"/>
          <w:b/>
          <w:sz w:val="21"/>
          <w:szCs w:val="21"/>
        </w:rPr>
        <w:t>____</w:t>
      </w:r>
    </w:p>
    <w:p>
      <w:pPr>
        <w:tabs>
          <w:tab w:val="left" w:pos="645"/>
        </w:tabs>
        <w:rPr>
          <w:rFonts w:hint="eastAsia"/>
          <w:b/>
          <w:sz w:val="21"/>
          <w:szCs w:val="21"/>
        </w:rPr>
      </w:pPr>
      <w:r>
        <w:rPr>
          <w:rFonts w:hint="eastAsia"/>
          <w:b/>
          <w:sz w:val="21"/>
          <w:szCs w:val="21"/>
        </w:rPr>
        <w:t>□恢复认证注册资格：__________</w:t>
      </w:r>
    </w:p>
    <w:p>
      <w:pPr>
        <w:tabs>
          <w:tab w:val="left" w:pos="645"/>
        </w:tabs>
        <w:rPr>
          <w:rFonts w:hint="eastAsia"/>
          <w:b/>
          <w:sz w:val="21"/>
          <w:szCs w:val="21"/>
        </w:rPr>
      </w:pPr>
      <w:r>
        <w:rPr>
          <w:rFonts w:hint="eastAsia"/>
          <w:b/>
          <w:sz w:val="21"/>
          <w:szCs w:val="21"/>
        </w:rPr>
        <w:t>□扩大认证范围 ：</w:t>
      </w:r>
    </w:p>
    <w:p>
      <w:pPr>
        <w:tabs>
          <w:tab w:val="left" w:pos="645"/>
        </w:tabs>
        <w:rPr>
          <w:rFonts w:hint="eastAsia"/>
          <w:b/>
          <w:sz w:val="21"/>
          <w:szCs w:val="21"/>
        </w:rPr>
      </w:pPr>
      <w:r>
        <w:rPr>
          <w:rFonts w:hint="eastAsia"/>
          <w:b/>
          <w:sz w:val="21"/>
          <w:szCs w:val="21"/>
        </w:rPr>
        <w:t>□其它：__________</w:t>
      </w:r>
      <w:bookmarkEnd w:id="3"/>
    </w:p>
    <w:p>
      <w:pPr>
        <w:tabs>
          <w:tab w:val="left" w:pos="645"/>
        </w:tabs>
        <w:rPr>
          <w:b/>
          <w:sz w:val="16"/>
          <w:szCs w:val="16"/>
        </w:rPr>
      </w:pPr>
      <w:r>
        <w:rPr>
          <w:rFonts w:hint="eastAsia"/>
          <w:b/>
          <w:sz w:val="26"/>
          <w:szCs w:val="26"/>
        </w:rPr>
        <w:t>三、审核准则</w:t>
      </w:r>
    </w:p>
    <w:p>
      <w:pPr>
        <w:tabs>
          <w:tab w:val="left" w:pos="645"/>
        </w:tabs>
        <w:rPr>
          <w:b/>
          <w:sz w:val="21"/>
          <w:szCs w:val="21"/>
        </w:rPr>
      </w:pPr>
      <w:r>
        <w:rPr>
          <w:rFonts w:hint="eastAsia"/>
          <w:b/>
          <w:sz w:val="21"/>
          <w:szCs w:val="21"/>
        </w:rPr>
        <w:t xml:space="preserve">■ GB/T 19001:2016 idt ISO 9001:2015标准不适用条款: </w:t>
      </w:r>
    </w:p>
    <w:p>
      <w:pPr>
        <w:tabs>
          <w:tab w:val="left" w:pos="645"/>
        </w:tabs>
        <w:rPr>
          <w:b/>
          <w:sz w:val="21"/>
          <w:szCs w:val="21"/>
        </w:rPr>
      </w:pPr>
      <w:bookmarkStart w:id="4" w:name="QJ勾选Add"/>
      <w:r>
        <w:rPr>
          <w:rFonts w:hint="eastAsia"/>
          <w:b/>
          <w:sz w:val="21"/>
          <w:szCs w:val="21"/>
        </w:rPr>
        <w:t>□</w:t>
      </w:r>
      <w:bookmarkEnd w:id="4"/>
      <w:r>
        <w:rPr>
          <w:rFonts w:hint="eastAsia"/>
          <w:b/>
          <w:sz w:val="21"/>
          <w:szCs w:val="21"/>
        </w:rPr>
        <w:t xml:space="preserve"> GB/T 50430-2017标准不适用条款: </w:t>
      </w:r>
    </w:p>
    <w:p>
      <w:pPr>
        <w:tabs>
          <w:tab w:val="left" w:pos="645"/>
        </w:tabs>
        <w:rPr>
          <w:b/>
          <w:sz w:val="21"/>
          <w:szCs w:val="21"/>
        </w:rPr>
      </w:pPr>
      <w:bookmarkStart w:id="5" w:name="E勾选Add"/>
      <w:r>
        <w:rPr>
          <w:rFonts w:hint="eastAsia"/>
          <w:b/>
          <w:sz w:val="21"/>
          <w:szCs w:val="21"/>
        </w:rPr>
        <w:t>■</w:t>
      </w:r>
      <w:bookmarkEnd w:id="5"/>
      <w:r>
        <w:rPr>
          <w:rFonts w:hint="eastAsia"/>
          <w:b/>
          <w:sz w:val="21"/>
          <w:szCs w:val="21"/>
        </w:rPr>
        <w:t xml:space="preserve"> GB/T 24001-2016 idt ISO 14001:2015标准</w:t>
      </w:r>
    </w:p>
    <w:p>
      <w:pPr>
        <w:tabs>
          <w:tab w:val="left" w:pos="645"/>
        </w:tabs>
        <w:rPr>
          <w:b/>
          <w:sz w:val="21"/>
          <w:szCs w:val="21"/>
        </w:rPr>
      </w:pPr>
      <w:r>
        <w:rPr>
          <w:rFonts w:hint="eastAsia"/>
          <w:b/>
          <w:sz w:val="21"/>
          <w:szCs w:val="21"/>
        </w:rPr>
        <w:t>□ GB/T 28001-2011 idt OHSMS 18001:2007标准</w:t>
      </w:r>
    </w:p>
    <w:p>
      <w:pPr>
        <w:tabs>
          <w:tab w:val="left" w:pos="645"/>
        </w:tabs>
        <w:rPr>
          <w:b/>
          <w:sz w:val="21"/>
          <w:szCs w:val="21"/>
        </w:rPr>
      </w:pPr>
      <w:bookmarkStart w:id="6" w:name="S勾选Add1"/>
      <w:r>
        <w:rPr>
          <w:rFonts w:hint="eastAsia"/>
          <w:b/>
          <w:sz w:val="21"/>
          <w:szCs w:val="21"/>
        </w:rPr>
        <w:t>■</w:t>
      </w:r>
      <w:bookmarkEnd w:id="6"/>
      <w:r>
        <w:rPr>
          <w:rFonts w:hint="eastAsia"/>
          <w:b/>
          <w:sz w:val="21"/>
          <w:szCs w:val="21"/>
        </w:rPr>
        <w:t xml:space="preserve"> ISO45001：2018标准</w:t>
      </w:r>
    </w:p>
    <w:p>
      <w:pPr>
        <w:tabs>
          <w:tab w:val="left" w:pos="645"/>
        </w:tabs>
        <w:rPr>
          <w:b/>
          <w:sz w:val="21"/>
          <w:szCs w:val="21"/>
        </w:rPr>
      </w:pPr>
      <w:r>
        <w:rPr>
          <w:rFonts w:hint="eastAsia"/>
          <w:b/>
          <w:sz w:val="21"/>
          <w:szCs w:val="21"/>
        </w:rPr>
        <w:t>■受审核方管理体系文件■适用的法律法规■认证合同</w:t>
      </w:r>
    </w:p>
    <w:p>
      <w:pPr>
        <w:tabs>
          <w:tab w:val="left" w:pos="645"/>
        </w:tabs>
        <w:rPr>
          <w:b/>
          <w:sz w:val="16"/>
          <w:szCs w:val="16"/>
        </w:rPr>
      </w:pPr>
      <w:r>
        <w:rPr>
          <w:rFonts w:hint="eastAsia"/>
          <w:b/>
          <w:sz w:val="26"/>
          <w:szCs w:val="26"/>
        </w:rPr>
        <w:t>四、受审核方基本信息</w:t>
      </w:r>
    </w:p>
    <w:tbl>
      <w:tblPr>
        <w:tblStyle w:val="6"/>
        <w:tblW w:w="98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1177"/>
        <w:gridCol w:w="1689"/>
        <w:gridCol w:w="1109"/>
        <w:gridCol w:w="1609"/>
        <w:gridCol w:w="9"/>
        <w:gridCol w:w="1672"/>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2218" w:type="dxa"/>
            <w:gridSpan w:val="2"/>
            <w:vAlign w:val="center"/>
          </w:tcPr>
          <w:p>
            <w:pPr>
              <w:spacing w:line="260" w:lineRule="exact"/>
              <w:jc w:val="center"/>
              <w:rPr>
                <w:rFonts w:ascii="宋体"/>
                <w:b/>
                <w:sz w:val="16"/>
                <w:szCs w:val="16"/>
              </w:rPr>
            </w:pPr>
            <w:r>
              <w:rPr>
                <w:rFonts w:hint="eastAsia" w:ascii="宋体" w:hAnsi="宋体"/>
                <w:b/>
                <w:sz w:val="21"/>
              </w:rPr>
              <w:t>受审核方名称</w:t>
            </w:r>
          </w:p>
        </w:tc>
        <w:tc>
          <w:tcPr>
            <w:tcW w:w="4416" w:type="dxa"/>
            <w:gridSpan w:val="4"/>
          </w:tcPr>
          <w:p>
            <w:pPr>
              <w:spacing w:line="260" w:lineRule="exact"/>
              <w:rPr>
                <w:rFonts w:ascii="宋体"/>
                <w:b/>
                <w:color w:val="FF0000"/>
                <w:sz w:val="21"/>
              </w:rPr>
            </w:pPr>
            <w:bookmarkStart w:id="7" w:name="组织名称Add"/>
            <w:r>
              <w:rPr>
                <w:rFonts w:ascii="宋体"/>
                <w:b/>
                <w:color w:val="FF0000"/>
                <w:sz w:val="21"/>
              </w:rPr>
              <w:t>四川国际招标有限责任公司</w:t>
            </w:r>
            <w:bookmarkEnd w:id="7"/>
          </w:p>
        </w:tc>
        <w:tc>
          <w:tcPr>
            <w:tcW w:w="1672" w:type="dxa"/>
            <w:vAlign w:val="center"/>
          </w:tcPr>
          <w:p>
            <w:pPr>
              <w:spacing w:line="260" w:lineRule="exact"/>
              <w:jc w:val="center"/>
              <w:rPr>
                <w:rFonts w:ascii="宋体"/>
                <w:b/>
                <w:sz w:val="21"/>
              </w:rPr>
            </w:pPr>
            <w:r>
              <w:rPr>
                <w:rFonts w:hint="eastAsia" w:ascii="宋体" w:hAnsi="宋体"/>
                <w:b/>
                <w:sz w:val="21"/>
              </w:rPr>
              <w:t>组织人数及</w:t>
            </w:r>
          </w:p>
          <w:p>
            <w:pPr>
              <w:spacing w:line="200" w:lineRule="exact"/>
              <w:rPr>
                <w:b/>
                <w:spacing w:val="-20"/>
              </w:rPr>
            </w:pPr>
            <w:r>
              <w:rPr>
                <w:rFonts w:hint="eastAsia" w:ascii="宋体" w:hAnsi="宋体"/>
                <w:b/>
                <w:sz w:val="21"/>
              </w:rPr>
              <w:t>变动情况核实</w:t>
            </w:r>
          </w:p>
        </w:tc>
        <w:tc>
          <w:tcPr>
            <w:tcW w:w="1500" w:type="dxa"/>
          </w:tcPr>
          <w:p>
            <w:pPr>
              <w:spacing w:line="260" w:lineRule="exact"/>
              <w:rPr>
                <w:rFonts w:ascii="宋体"/>
                <w:b/>
                <w:sz w:val="21"/>
              </w:rPr>
            </w:pPr>
            <w:bookmarkStart w:id="8" w:name="体系人数"/>
            <w:r>
              <w:rPr>
                <w:color w:val="000000"/>
                <w:szCs w:val="21"/>
              </w:rPr>
              <w:t>Q:55,E:24,O:24</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218" w:type="dxa"/>
            <w:gridSpan w:val="2"/>
            <w:vAlign w:val="center"/>
          </w:tcPr>
          <w:p>
            <w:pPr>
              <w:jc w:val="center"/>
              <w:rPr>
                <w:b/>
                <w:sz w:val="16"/>
                <w:szCs w:val="16"/>
              </w:rPr>
            </w:pPr>
            <w:r>
              <w:rPr>
                <w:rFonts w:hint="eastAsia" w:ascii="宋体" w:hAnsi="宋体"/>
                <w:b/>
                <w:sz w:val="21"/>
                <w:szCs w:val="21"/>
              </w:rPr>
              <w:t>注册地址</w:t>
            </w:r>
          </w:p>
        </w:tc>
        <w:tc>
          <w:tcPr>
            <w:tcW w:w="4416" w:type="dxa"/>
            <w:gridSpan w:val="4"/>
          </w:tcPr>
          <w:p>
            <w:pPr>
              <w:rPr>
                <w:rFonts w:ascii="宋体"/>
                <w:b/>
                <w:sz w:val="21"/>
              </w:rPr>
            </w:pPr>
            <w:bookmarkStart w:id="9" w:name="注册地址"/>
            <w:r>
              <w:rPr>
                <w:rFonts w:ascii="宋体"/>
                <w:b/>
                <w:sz w:val="21"/>
              </w:rPr>
              <w:t>中国（四川）自由贸易试验区成都市高新区天府四街66号2栋22层1号</w:t>
            </w:r>
            <w:bookmarkEnd w:id="9"/>
          </w:p>
        </w:tc>
        <w:tc>
          <w:tcPr>
            <w:tcW w:w="1672" w:type="dxa"/>
            <w:vMerge w:val="restart"/>
            <w:vAlign w:val="center"/>
          </w:tcPr>
          <w:p>
            <w:pPr>
              <w:jc w:val="center"/>
              <w:rPr>
                <w:rFonts w:ascii="宋体"/>
                <w:b/>
                <w:sz w:val="21"/>
              </w:rPr>
            </w:pPr>
            <w:r>
              <w:rPr>
                <w:rFonts w:hint="eastAsia" w:ascii="宋体" w:hAnsi="宋体"/>
                <w:b/>
                <w:sz w:val="21"/>
              </w:rPr>
              <w:t>邮编</w:t>
            </w:r>
          </w:p>
        </w:tc>
        <w:tc>
          <w:tcPr>
            <w:tcW w:w="1500" w:type="dxa"/>
          </w:tcPr>
          <w:p>
            <w:pPr>
              <w:rPr>
                <w:rFonts w:ascii="宋体"/>
                <w:b/>
                <w:sz w:val="21"/>
              </w:rPr>
            </w:pPr>
            <w:bookmarkStart w:id="10" w:name="注册邮编"/>
            <w:r>
              <w:rPr>
                <w:rFonts w:ascii="宋体"/>
                <w:b/>
                <w:sz w:val="21"/>
              </w:rPr>
              <w:t>610015</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2218" w:type="dxa"/>
            <w:gridSpan w:val="2"/>
            <w:vAlign w:val="center"/>
          </w:tcPr>
          <w:p>
            <w:pPr>
              <w:jc w:val="center"/>
              <w:rPr>
                <w:rFonts w:ascii="宋体"/>
                <w:b/>
                <w:sz w:val="21"/>
                <w:szCs w:val="21"/>
              </w:rPr>
            </w:pPr>
            <w:r>
              <w:rPr>
                <w:rFonts w:hint="eastAsia" w:ascii="宋体" w:hAnsi="宋体"/>
                <w:b/>
                <w:sz w:val="21"/>
                <w:szCs w:val="21"/>
              </w:rPr>
              <w:t>经营地址</w:t>
            </w:r>
          </w:p>
        </w:tc>
        <w:tc>
          <w:tcPr>
            <w:tcW w:w="4416" w:type="dxa"/>
            <w:gridSpan w:val="4"/>
          </w:tcPr>
          <w:p>
            <w:pPr>
              <w:rPr>
                <w:rFonts w:ascii="宋体"/>
                <w:b/>
                <w:sz w:val="21"/>
              </w:rPr>
            </w:pPr>
            <w:bookmarkStart w:id="11" w:name="办公地址"/>
            <w:r>
              <w:rPr>
                <w:rFonts w:ascii="宋体"/>
                <w:b/>
                <w:sz w:val="21"/>
              </w:rPr>
              <w:t>成都市高新区天府四街66号1栋17层1号、2号、3号、4号、5号</w:t>
            </w:r>
            <w:bookmarkEnd w:id="11"/>
          </w:p>
        </w:tc>
        <w:tc>
          <w:tcPr>
            <w:tcW w:w="1672" w:type="dxa"/>
            <w:vMerge w:val="continue"/>
            <w:vAlign w:val="center"/>
          </w:tcPr>
          <w:p>
            <w:pPr>
              <w:jc w:val="center"/>
              <w:rPr>
                <w:rFonts w:ascii="宋体"/>
                <w:b/>
                <w:sz w:val="21"/>
              </w:rPr>
            </w:pPr>
          </w:p>
        </w:tc>
        <w:tc>
          <w:tcPr>
            <w:tcW w:w="1500" w:type="dxa"/>
          </w:tcPr>
          <w:p>
            <w:pPr>
              <w:rPr>
                <w:rFonts w:ascii="宋体"/>
                <w:b/>
                <w:sz w:val="21"/>
              </w:rPr>
            </w:pPr>
            <w:bookmarkStart w:id="12" w:name="办公邮编"/>
            <w:r>
              <w:rPr>
                <w:rFonts w:ascii="宋体"/>
                <w:b/>
                <w:sz w:val="21"/>
              </w:rPr>
              <w:t>610015</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2218" w:type="dxa"/>
            <w:gridSpan w:val="2"/>
            <w:vAlign w:val="center"/>
          </w:tcPr>
          <w:p>
            <w:pPr>
              <w:jc w:val="center"/>
              <w:rPr>
                <w:rFonts w:ascii="宋体"/>
                <w:b/>
                <w:color w:val="000000"/>
                <w:sz w:val="21"/>
                <w:szCs w:val="21"/>
              </w:rPr>
            </w:pPr>
            <w:r>
              <w:rPr>
                <w:rFonts w:hint="eastAsia" w:ascii="宋体" w:hAnsi="宋体"/>
                <w:b/>
                <w:color w:val="000000"/>
                <w:sz w:val="21"/>
                <w:szCs w:val="21"/>
              </w:rPr>
              <w:t>生产地址</w:t>
            </w:r>
          </w:p>
        </w:tc>
        <w:tc>
          <w:tcPr>
            <w:tcW w:w="4416" w:type="dxa"/>
            <w:gridSpan w:val="4"/>
          </w:tcPr>
          <w:p>
            <w:pPr>
              <w:rPr>
                <w:rFonts w:ascii="宋体"/>
                <w:b/>
                <w:sz w:val="21"/>
              </w:rPr>
            </w:pPr>
            <w:bookmarkStart w:id="13" w:name="生产地址Add"/>
            <w:r>
              <w:rPr>
                <w:rFonts w:ascii="宋体"/>
                <w:b/>
                <w:sz w:val="21"/>
              </w:rPr>
              <w:t>成都市高新区天府四街66号1栋17层1号、2号、3号、4号、5号</w:t>
            </w:r>
            <w:bookmarkEnd w:id="13"/>
          </w:p>
        </w:tc>
        <w:tc>
          <w:tcPr>
            <w:tcW w:w="1672" w:type="dxa"/>
            <w:vMerge w:val="continue"/>
            <w:vAlign w:val="center"/>
          </w:tcPr>
          <w:p>
            <w:pPr>
              <w:jc w:val="center"/>
              <w:rPr>
                <w:rFonts w:ascii="宋体"/>
                <w:b/>
                <w:sz w:val="21"/>
              </w:rPr>
            </w:pPr>
          </w:p>
        </w:tc>
        <w:tc>
          <w:tcPr>
            <w:tcW w:w="1500" w:type="dxa"/>
          </w:tcPr>
          <w:p>
            <w:pPr>
              <w:rPr>
                <w:rFonts w:ascii="宋体"/>
                <w:b/>
                <w:sz w:val="21"/>
              </w:rPr>
            </w:pPr>
            <w:bookmarkStart w:id="14" w:name="生产邮编"/>
            <w:r>
              <w:rPr>
                <w:rFonts w:ascii="宋体"/>
                <w:b/>
                <w:sz w:val="21"/>
              </w:rPr>
              <w:t>610015</w:t>
            </w:r>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2218" w:type="dxa"/>
            <w:gridSpan w:val="2"/>
            <w:vAlign w:val="center"/>
          </w:tcPr>
          <w:p>
            <w:pPr>
              <w:jc w:val="center"/>
              <w:rPr>
                <w:rFonts w:ascii="宋体"/>
                <w:b/>
                <w:sz w:val="21"/>
              </w:rPr>
            </w:pPr>
            <w:r>
              <w:rPr>
                <w:rFonts w:hint="eastAsia" w:ascii="宋体" w:hAnsi="宋体"/>
                <w:b/>
                <w:sz w:val="21"/>
              </w:rPr>
              <w:t>联系人</w:t>
            </w:r>
          </w:p>
        </w:tc>
        <w:tc>
          <w:tcPr>
            <w:tcW w:w="1689" w:type="dxa"/>
          </w:tcPr>
          <w:p>
            <w:pPr>
              <w:rPr>
                <w:rFonts w:ascii="宋体"/>
                <w:b/>
                <w:sz w:val="21"/>
              </w:rPr>
            </w:pPr>
            <w:bookmarkStart w:id="15" w:name="联系人"/>
            <w:r>
              <w:rPr>
                <w:rFonts w:ascii="宋体"/>
                <w:b/>
                <w:sz w:val="21"/>
              </w:rPr>
              <w:t>沈萍</w:t>
            </w:r>
            <w:bookmarkEnd w:id="15"/>
          </w:p>
        </w:tc>
        <w:tc>
          <w:tcPr>
            <w:tcW w:w="1109" w:type="dxa"/>
            <w:vAlign w:val="center"/>
          </w:tcPr>
          <w:p>
            <w:pPr>
              <w:jc w:val="center"/>
              <w:rPr>
                <w:rFonts w:ascii="宋体"/>
                <w:b/>
                <w:sz w:val="21"/>
              </w:rPr>
            </w:pPr>
            <w:r>
              <w:rPr>
                <w:rFonts w:hint="eastAsia" w:ascii="宋体" w:hAnsi="宋体"/>
                <w:b/>
                <w:sz w:val="21"/>
              </w:rPr>
              <w:t>电话</w:t>
            </w:r>
            <w:r>
              <w:rPr>
                <w:b/>
                <w:sz w:val="16"/>
                <w:szCs w:val="16"/>
              </w:rPr>
              <w:t>.</w:t>
            </w:r>
          </w:p>
        </w:tc>
        <w:tc>
          <w:tcPr>
            <w:tcW w:w="1618" w:type="dxa"/>
            <w:gridSpan w:val="2"/>
            <w:vAlign w:val="center"/>
          </w:tcPr>
          <w:p>
            <w:pPr>
              <w:jc w:val="center"/>
              <w:rPr>
                <w:rFonts w:ascii="宋体"/>
                <w:b/>
                <w:sz w:val="21"/>
              </w:rPr>
            </w:pPr>
            <w:bookmarkStart w:id="16" w:name="联系人电话Add"/>
            <w:r>
              <w:rPr>
                <w:rFonts w:ascii="宋体"/>
                <w:b/>
                <w:sz w:val="21"/>
              </w:rPr>
              <w:t>028-87797107</w:t>
            </w:r>
            <w:bookmarkEnd w:id="16"/>
          </w:p>
        </w:tc>
        <w:tc>
          <w:tcPr>
            <w:tcW w:w="1672" w:type="dxa"/>
            <w:vAlign w:val="center"/>
          </w:tcPr>
          <w:p>
            <w:pPr>
              <w:jc w:val="center"/>
              <w:rPr>
                <w:rFonts w:ascii="宋体"/>
                <w:b/>
                <w:sz w:val="21"/>
              </w:rPr>
            </w:pPr>
            <w:r>
              <w:rPr>
                <w:rFonts w:hint="eastAsia" w:ascii="宋体" w:hAnsi="宋体"/>
                <w:b/>
                <w:sz w:val="21"/>
              </w:rPr>
              <w:t>传真</w:t>
            </w:r>
          </w:p>
        </w:tc>
        <w:tc>
          <w:tcPr>
            <w:tcW w:w="1500" w:type="dxa"/>
          </w:tcPr>
          <w:p>
            <w:pPr>
              <w:rPr>
                <w:rFonts w:ascii="宋体"/>
                <w:b/>
                <w:sz w:val="21"/>
              </w:rPr>
            </w:pPr>
            <w:bookmarkStart w:id="17" w:name="联系人传真"/>
            <w:r>
              <w:rPr>
                <w:rFonts w:ascii="宋体"/>
                <w:b/>
                <w:sz w:val="21"/>
              </w:rPr>
              <w:t>028-87797107</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法人代表</w:t>
            </w:r>
          </w:p>
        </w:tc>
        <w:tc>
          <w:tcPr>
            <w:tcW w:w="1689" w:type="dxa"/>
          </w:tcPr>
          <w:p>
            <w:pPr>
              <w:rPr>
                <w:rFonts w:ascii="宋体" w:hAnsi="宋体"/>
                <w:b/>
                <w:sz w:val="21"/>
                <w:szCs w:val="21"/>
              </w:rPr>
            </w:pPr>
            <w:bookmarkStart w:id="18" w:name="法人"/>
            <w:r>
              <w:rPr>
                <w:rFonts w:ascii="宋体" w:hAnsi="宋体"/>
                <w:b/>
                <w:sz w:val="21"/>
                <w:szCs w:val="21"/>
              </w:rPr>
              <w:t>张红</w:t>
            </w:r>
            <w:bookmarkEnd w:id="18"/>
          </w:p>
        </w:tc>
        <w:tc>
          <w:tcPr>
            <w:tcW w:w="1109" w:type="dxa"/>
            <w:vAlign w:val="center"/>
          </w:tcPr>
          <w:p>
            <w:pPr>
              <w:jc w:val="center"/>
              <w:rPr>
                <w:rFonts w:ascii="宋体" w:hAnsi="宋体"/>
                <w:b/>
                <w:sz w:val="21"/>
                <w:szCs w:val="21"/>
              </w:rPr>
            </w:pPr>
            <w:r>
              <w:rPr>
                <w:rFonts w:hint="eastAsia" w:ascii="宋体" w:hAnsi="宋体"/>
                <w:b/>
                <w:sz w:val="21"/>
                <w:szCs w:val="21"/>
              </w:rPr>
              <w:t>总经理</w:t>
            </w:r>
          </w:p>
        </w:tc>
        <w:tc>
          <w:tcPr>
            <w:tcW w:w="1618" w:type="dxa"/>
            <w:gridSpan w:val="2"/>
          </w:tcPr>
          <w:p>
            <w:pPr>
              <w:rPr>
                <w:rFonts w:ascii="宋体" w:hAnsi="宋体"/>
                <w:b/>
                <w:sz w:val="21"/>
                <w:szCs w:val="21"/>
              </w:rPr>
            </w:pPr>
          </w:p>
        </w:tc>
        <w:tc>
          <w:tcPr>
            <w:tcW w:w="1672" w:type="dxa"/>
            <w:vAlign w:val="center"/>
          </w:tcPr>
          <w:p>
            <w:pPr>
              <w:jc w:val="center"/>
              <w:rPr>
                <w:rFonts w:ascii="宋体" w:hAnsi="宋体"/>
                <w:b/>
                <w:sz w:val="21"/>
                <w:szCs w:val="21"/>
              </w:rPr>
            </w:pPr>
            <w:r>
              <w:rPr>
                <w:rFonts w:hint="eastAsia" w:ascii="宋体" w:hAnsi="宋体"/>
                <w:b/>
                <w:sz w:val="21"/>
                <w:szCs w:val="21"/>
              </w:rPr>
              <w:t>管理者代表</w:t>
            </w:r>
          </w:p>
        </w:tc>
        <w:tc>
          <w:tcPr>
            <w:tcW w:w="1500" w:type="dxa"/>
          </w:tcPr>
          <w:p>
            <w:pPr>
              <w:rPr>
                <w:rFonts w:ascii="宋体"/>
                <w:b/>
                <w:sz w:val="21"/>
              </w:rPr>
            </w:pPr>
            <w:bookmarkStart w:id="19" w:name="管理者代表"/>
            <w:r>
              <w:rPr>
                <w:rFonts w:ascii="宋体"/>
                <w:b/>
                <w:sz w:val="21"/>
              </w:rPr>
              <w:t>沈萍</w:t>
            </w:r>
            <w:bookmarkEnd w:id="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审核日期</w:t>
            </w:r>
          </w:p>
        </w:tc>
        <w:tc>
          <w:tcPr>
            <w:tcW w:w="2798" w:type="dxa"/>
            <w:gridSpan w:val="2"/>
            <w:vAlign w:val="center"/>
          </w:tcPr>
          <w:p>
            <w:pPr>
              <w:rPr>
                <w:rFonts w:ascii="宋体" w:hAnsi="宋体"/>
                <w:b/>
                <w:sz w:val="21"/>
                <w:szCs w:val="21"/>
              </w:rPr>
            </w:pPr>
            <w:bookmarkStart w:id="20" w:name="审核日期"/>
            <w:r>
              <w:rPr>
                <w:rFonts w:ascii="宋体" w:hAnsi="宋体"/>
                <w:b/>
                <w:sz w:val="21"/>
                <w:szCs w:val="21"/>
              </w:rPr>
              <w:t>2020年11月30日 上午至2020年11月30日 下午</w:t>
            </w:r>
            <w:bookmarkEnd w:id="20"/>
          </w:p>
        </w:tc>
        <w:tc>
          <w:tcPr>
            <w:tcW w:w="1609" w:type="dxa"/>
            <w:vAlign w:val="center"/>
          </w:tcPr>
          <w:p>
            <w:pPr>
              <w:rPr>
                <w:rFonts w:ascii="宋体" w:hAnsi="宋体"/>
                <w:b/>
                <w:sz w:val="21"/>
                <w:szCs w:val="21"/>
              </w:rPr>
            </w:pPr>
            <w:r>
              <w:rPr>
                <w:rFonts w:hint="eastAsia" w:ascii="宋体" w:hAnsi="宋体"/>
                <w:b/>
                <w:sz w:val="21"/>
                <w:szCs w:val="21"/>
              </w:rPr>
              <w:t>一体化审核</w:t>
            </w:r>
          </w:p>
        </w:tc>
        <w:tc>
          <w:tcPr>
            <w:tcW w:w="3181" w:type="dxa"/>
            <w:gridSpan w:val="3"/>
            <w:vAlign w:val="center"/>
          </w:tcPr>
          <w:p>
            <w:pPr>
              <w:rPr>
                <w:rFonts w:ascii="宋体" w:hAnsi="宋体"/>
                <w:b/>
                <w:sz w:val="21"/>
                <w:szCs w:val="21"/>
              </w:rPr>
            </w:pPr>
            <w:r>
              <w:rPr>
                <w:rFonts w:hint="eastAsia" w:ascii="宋体" w:hAnsi="宋体"/>
                <w:b/>
                <w:sz w:val="21"/>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6"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服务认证范围</w:t>
            </w:r>
          </w:p>
        </w:tc>
        <w:tc>
          <w:tcPr>
            <w:tcW w:w="7588" w:type="dxa"/>
            <w:gridSpan w:val="6"/>
          </w:tcPr>
          <w:p>
            <w:pPr>
              <w:spacing w:line="360" w:lineRule="exact"/>
              <w:rPr>
                <w:sz w:val="20"/>
              </w:rPr>
            </w:pPr>
            <w:bookmarkStart w:id="21" w:name="Q勾选15Add1"/>
            <w:r>
              <w:rPr>
                <w:rFonts w:hint="eastAsia" w:ascii="宋体" w:hAnsi="宋体"/>
                <w:b/>
                <w:sz w:val="21"/>
                <w:szCs w:val="21"/>
              </w:rPr>
              <w:t>■</w:t>
            </w:r>
            <w:bookmarkEnd w:id="21"/>
            <w:r>
              <w:rPr>
                <w:rFonts w:ascii="宋体" w:hAnsi="宋体"/>
                <w:b/>
                <w:sz w:val="21"/>
                <w:szCs w:val="21"/>
              </w:rPr>
              <w:t>QMS</w:t>
            </w:r>
            <w:r>
              <w:rPr>
                <w:rFonts w:hint="eastAsia" w:ascii="宋体" w:hAnsi="宋体"/>
                <w:b/>
                <w:sz w:val="21"/>
                <w:szCs w:val="21"/>
              </w:rPr>
              <w:t>：</w:t>
            </w:r>
            <w:bookmarkStart w:id="22" w:name="QJ勾选Add1"/>
            <w:r>
              <w:rPr>
                <w:sz w:val="20"/>
              </w:rPr>
              <w:t>招标采购代理（政府采购代理、国际招标代理、企业招标代理、建设工程招标代理、中央投资项目招标代理、PPP项目招标采购代理、军工涉密业务招标代理）、进出口代理、咨询服务（工程咨询、招标采购培训）</w:t>
            </w:r>
            <w:bookmarkEnd w:id="22"/>
            <w:bookmarkStart w:id="23" w:name="E勾选Add1"/>
          </w:p>
          <w:p>
            <w:pPr>
              <w:spacing w:line="360" w:lineRule="exact"/>
              <w:rPr>
                <w:rFonts w:ascii="宋体" w:hAnsi="宋体"/>
                <w:b/>
                <w:sz w:val="21"/>
                <w:szCs w:val="21"/>
              </w:rPr>
            </w:pPr>
            <w:r>
              <w:rPr>
                <w:rFonts w:hint="eastAsia" w:ascii="宋体" w:hAnsi="宋体"/>
                <w:b/>
                <w:sz w:val="21"/>
                <w:szCs w:val="21"/>
              </w:rPr>
              <w:t>■</w:t>
            </w:r>
            <w:bookmarkEnd w:id="23"/>
            <w:r>
              <w:rPr>
                <w:rFonts w:ascii="宋体" w:hAnsi="宋体"/>
                <w:b/>
                <w:sz w:val="21"/>
                <w:szCs w:val="21"/>
              </w:rPr>
              <w:t>EMS</w:t>
            </w:r>
            <w:r>
              <w:rPr>
                <w:rFonts w:hint="eastAsia" w:ascii="宋体" w:hAnsi="宋体"/>
                <w:b/>
                <w:sz w:val="21"/>
                <w:szCs w:val="21"/>
              </w:rPr>
              <w:t>：</w:t>
            </w:r>
            <w:r>
              <w:rPr>
                <w:sz w:val="20"/>
              </w:rPr>
              <w:t>招标采购代理（政府采购代理、国际招标代理、企业招标代理、建设工程招标代理、中央投资项目招标代理、PPP项目招标采购代理、军工涉密业务招标代理）、进出口代理、咨询服务（工程咨询、招标采购培训）所涉及的相关环境管理活动</w:t>
            </w:r>
          </w:p>
          <w:p>
            <w:pPr>
              <w:spacing w:line="360" w:lineRule="exact"/>
              <w:rPr>
                <w:rFonts w:ascii="宋体" w:hAnsi="宋体"/>
                <w:b/>
                <w:sz w:val="21"/>
                <w:szCs w:val="21"/>
              </w:rPr>
            </w:pPr>
            <w:bookmarkStart w:id="24" w:name="S勾选Add2"/>
            <w:r>
              <w:rPr>
                <w:rFonts w:hint="eastAsia" w:ascii="宋体" w:hAnsi="宋体"/>
                <w:b/>
                <w:sz w:val="21"/>
                <w:szCs w:val="21"/>
              </w:rPr>
              <w:t>■</w:t>
            </w:r>
            <w:bookmarkEnd w:id="24"/>
            <w:r>
              <w:rPr>
                <w:rFonts w:ascii="宋体" w:hAnsi="宋体"/>
                <w:b/>
                <w:sz w:val="21"/>
                <w:szCs w:val="21"/>
              </w:rPr>
              <w:t>OHSMS</w:t>
            </w:r>
            <w:r>
              <w:rPr>
                <w:rFonts w:hint="eastAsia" w:ascii="宋体" w:hAnsi="宋体"/>
                <w:b/>
                <w:sz w:val="21"/>
                <w:szCs w:val="21"/>
              </w:rPr>
              <w:t>：</w:t>
            </w:r>
            <w:r>
              <w:rPr>
                <w:sz w:val="20"/>
              </w:rPr>
              <w:t>招标采购代理（政府采购代理、国际招标代理、企业招标代理、建设工程招标代理、中央投资项目招标代理、PPP项目招标采购代理、军工涉密业务招标代理）、进出口代理、咨询服务（工程咨询、招标采购培训）所涉及的相关职业健康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jc w:val="center"/>
        </w:trPr>
        <w:tc>
          <w:tcPr>
            <w:tcW w:w="1041" w:type="dxa"/>
            <w:vAlign w:val="center"/>
          </w:tcPr>
          <w:p>
            <w:pPr>
              <w:spacing w:line="260" w:lineRule="exact"/>
              <w:jc w:val="center"/>
              <w:rPr>
                <w:rFonts w:ascii="宋体" w:hAnsi="宋体"/>
                <w:b/>
                <w:sz w:val="21"/>
                <w:szCs w:val="21"/>
              </w:rPr>
            </w:pPr>
            <w:r>
              <w:rPr>
                <w:rFonts w:hint="eastAsia" w:ascii="宋体" w:hAnsi="宋体"/>
                <w:b/>
                <w:sz w:val="21"/>
                <w:szCs w:val="21"/>
              </w:rPr>
              <w:t>是否要求变更</w:t>
            </w:r>
          </w:p>
          <w:p>
            <w:pPr>
              <w:spacing w:line="180" w:lineRule="exact"/>
              <w:jc w:val="center"/>
              <w:rPr>
                <w:rFonts w:ascii="宋体" w:hAnsi="宋体"/>
                <w:b/>
                <w:sz w:val="21"/>
                <w:szCs w:val="21"/>
              </w:rPr>
            </w:pPr>
          </w:p>
        </w:tc>
        <w:tc>
          <w:tcPr>
            <w:tcW w:w="1177" w:type="dxa"/>
            <w:vAlign w:val="center"/>
          </w:tcPr>
          <w:p>
            <w:pPr>
              <w:spacing w:line="260" w:lineRule="exact"/>
              <w:rPr>
                <w:rFonts w:ascii="宋体" w:hAnsi="宋体"/>
                <w:b/>
                <w:sz w:val="21"/>
                <w:szCs w:val="21"/>
              </w:rPr>
            </w:pPr>
            <w:r>
              <w:rPr>
                <w:rFonts w:hint="eastAsia" w:ascii="宋体" w:hAnsi="宋体"/>
                <w:b/>
                <w:sz w:val="21"/>
                <w:szCs w:val="21"/>
              </w:rPr>
              <w:t>□是</w:t>
            </w:r>
          </w:p>
          <w:p>
            <w:pPr>
              <w:spacing w:line="260" w:lineRule="exact"/>
              <w:jc w:val="center"/>
              <w:rPr>
                <w:rFonts w:ascii="宋体" w:hAnsi="宋体"/>
                <w:b/>
                <w:sz w:val="21"/>
                <w:szCs w:val="21"/>
              </w:rPr>
            </w:pPr>
          </w:p>
          <w:p>
            <w:pPr>
              <w:spacing w:line="260" w:lineRule="exact"/>
              <w:rPr>
                <w:rFonts w:ascii="宋体" w:hAnsi="宋体"/>
                <w:b/>
                <w:sz w:val="21"/>
                <w:szCs w:val="21"/>
              </w:rPr>
            </w:pPr>
            <w:r>
              <w:rPr>
                <w:rFonts w:hint="eastAsia" w:ascii="宋体" w:hAnsi="宋体"/>
                <w:b/>
                <w:sz w:val="21"/>
                <w:szCs w:val="21"/>
              </w:rPr>
              <w:t>■否</w:t>
            </w:r>
          </w:p>
        </w:tc>
        <w:tc>
          <w:tcPr>
            <w:tcW w:w="7588" w:type="dxa"/>
            <w:gridSpan w:val="6"/>
          </w:tcPr>
          <w:p>
            <w:pPr>
              <w:spacing w:line="360" w:lineRule="exact"/>
              <w:rPr>
                <w:rFonts w:ascii="宋体" w:hAnsi="宋体"/>
                <w:b/>
                <w:sz w:val="21"/>
                <w:szCs w:val="21"/>
              </w:rPr>
            </w:pPr>
            <w:r>
              <w:rPr>
                <w:rFonts w:hint="eastAsia" w:ascii="宋体" w:hAnsi="宋体"/>
                <w:b/>
                <w:sz w:val="21"/>
                <w:szCs w:val="21"/>
              </w:rPr>
              <w:t>变更的认证范围</w:t>
            </w:r>
            <w:r>
              <w:rPr>
                <w:rFonts w:ascii="宋体" w:hAnsi="宋体"/>
                <w:b/>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专业代码</w:t>
            </w:r>
          </w:p>
        </w:tc>
        <w:tc>
          <w:tcPr>
            <w:tcW w:w="1689" w:type="dxa"/>
          </w:tcPr>
          <w:p>
            <w:pPr>
              <w:spacing w:line="260" w:lineRule="exact"/>
              <w:rPr>
                <w:rFonts w:ascii="宋体" w:hAnsi="宋体"/>
                <w:b/>
                <w:sz w:val="21"/>
                <w:szCs w:val="21"/>
              </w:rPr>
            </w:pPr>
            <w:bookmarkStart w:id="25" w:name="专业代码"/>
            <w:r>
              <w:rPr>
                <w:rFonts w:ascii="宋体" w:hAnsi="宋体"/>
                <w:b/>
                <w:sz w:val="21"/>
                <w:szCs w:val="21"/>
              </w:rPr>
              <w:t>Q：34.01.02;35.04.02</w:t>
            </w:r>
          </w:p>
          <w:p>
            <w:pPr>
              <w:spacing w:line="260" w:lineRule="exact"/>
              <w:rPr>
                <w:rFonts w:ascii="宋体" w:hAnsi="宋体"/>
                <w:b/>
                <w:sz w:val="21"/>
                <w:szCs w:val="21"/>
              </w:rPr>
            </w:pPr>
            <w:r>
              <w:rPr>
                <w:rFonts w:ascii="宋体" w:hAnsi="宋体"/>
                <w:b/>
                <w:sz w:val="21"/>
                <w:szCs w:val="21"/>
              </w:rPr>
              <w:t>E：29.12.00;34.01.02;34.06.00;35.04.02</w:t>
            </w:r>
          </w:p>
          <w:p>
            <w:pPr>
              <w:spacing w:line="260" w:lineRule="exact"/>
              <w:rPr>
                <w:rFonts w:ascii="宋体" w:hAnsi="宋体"/>
                <w:b/>
                <w:sz w:val="21"/>
                <w:szCs w:val="21"/>
              </w:rPr>
            </w:pPr>
            <w:r>
              <w:rPr>
                <w:rFonts w:ascii="宋体" w:hAnsi="宋体"/>
                <w:b/>
                <w:sz w:val="21"/>
                <w:szCs w:val="21"/>
              </w:rPr>
              <w:t>O：34.01.02;35.04.02</w:t>
            </w:r>
            <w:bookmarkEnd w:id="25"/>
          </w:p>
        </w:tc>
        <w:tc>
          <w:tcPr>
            <w:tcW w:w="1109" w:type="dxa"/>
            <w:vAlign w:val="center"/>
          </w:tcPr>
          <w:p>
            <w:pPr>
              <w:spacing w:line="260" w:lineRule="exact"/>
              <w:jc w:val="center"/>
              <w:rPr>
                <w:rFonts w:ascii="宋体" w:hAnsi="宋体"/>
                <w:b/>
                <w:sz w:val="21"/>
                <w:szCs w:val="21"/>
              </w:rPr>
            </w:pPr>
            <w:r>
              <w:rPr>
                <w:rFonts w:hint="eastAsia" w:ascii="宋体" w:hAnsi="宋体"/>
                <w:b/>
                <w:sz w:val="21"/>
                <w:szCs w:val="21"/>
              </w:rPr>
              <w:t>证书有</w:t>
            </w:r>
          </w:p>
          <w:p>
            <w:pPr>
              <w:spacing w:line="260" w:lineRule="exact"/>
              <w:jc w:val="center"/>
              <w:rPr>
                <w:rFonts w:ascii="宋体" w:hAnsi="宋体"/>
                <w:b/>
                <w:sz w:val="21"/>
                <w:szCs w:val="21"/>
              </w:rPr>
            </w:pPr>
            <w:r>
              <w:rPr>
                <w:rFonts w:hint="eastAsia" w:ascii="宋体" w:hAnsi="宋体"/>
                <w:b/>
                <w:sz w:val="21"/>
                <w:szCs w:val="21"/>
              </w:rPr>
              <w:t>效期</w:t>
            </w:r>
          </w:p>
        </w:tc>
        <w:tc>
          <w:tcPr>
            <w:tcW w:w="1618" w:type="dxa"/>
            <w:gridSpan w:val="2"/>
          </w:tcPr>
          <w:p>
            <w:pPr>
              <w:spacing w:line="260" w:lineRule="exact"/>
              <w:rPr>
                <w:rFonts w:hint="default" w:ascii="宋体" w:hAnsi="宋体" w:eastAsia="宋体"/>
                <w:b/>
                <w:sz w:val="21"/>
                <w:szCs w:val="21"/>
                <w:lang w:val="en-US" w:eastAsia="zh-CN"/>
              </w:rPr>
            </w:pPr>
            <w:r>
              <w:rPr>
                <w:rFonts w:hint="eastAsia" w:ascii="宋体" w:hAnsi="宋体"/>
                <w:b/>
                <w:sz w:val="21"/>
                <w:szCs w:val="21"/>
                <w:lang w:val="en-US" w:eastAsia="zh-CN"/>
              </w:rPr>
              <w:t>2021.11.1</w:t>
            </w:r>
          </w:p>
        </w:tc>
        <w:tc>
          <w:tcPr>
            <w:tcW w:w="1672" w:type="dxa"/>
            <w:vAlign w:val="center"/>
          </w:tcPr>
          <w:p>
            <w:pPr>
              <w:spacing w:line="260" w:lineRule="exact"/>
              <w:jc w:val="center"/>
              <w:rPr>
                <w:rFonts w:ascii="宋体" w:hAnsi="宋体"/>
                <w:b/>
                <w:sz w:val="21"/>
                <w:szCs w:val="21"/>
              </w:rPr>
            </w:pPr>
            <w:r>
              <w:rPr>
                <w:rFonts w:hint="eastAsia" w:ascii="宋体" w:hAnsi="宋体"/>
                <w:b/>
                <w:sz w:val="21"/>
                <w:szCs w:val="21"/>
              </w:rPr>
              <w:t>上年度</w:t>
            </w:r>
          </w:p>
          <w:p>
            <w:pPr>
              <w:spacing w:line="260" w:lineRule="exact"/>
              <w:jc w:val="center"/>
              <w:rPr>
                <w:rFonts w:ascii="宋体" w:hAnsi="宋体"/>
                <w:b/>
                <w:sz w:val="21"/>
                <w:szCs w:val="21"/>
              </w:rPr>
            </w:pPr>
            <w:r>
              <w:rPr>
                <w:rFonts w:hint="eastAsia" w:ascii="宋体" w:hAnsi="宋体"/>
                <w:b/>
                <w:sz w:val="21"/>
                <w:szCs w:val="21"/>
              </w:rPr>
              <w:t>审核日期</w:t>
            </w:r>
          </w:p>
        </w:tc>
        <w:tc>
          <w:tcPr>
            <w:tcW w:w="1500" w:type="dxa"/>
          </w:tcPr>
          <w:p>
            <w:pPr>
              <w:spacing w:line="260" w:lineRule="exact"/>
              <w:rPr>
                <w:rFonts w:hint="default" w:ascii="宋体" w:eastAsia="宋体"/>
                <w:b/>
                <w:sz w:val="21"/>
                <w:lang w:val="en-US" w:eastAsia="zh-CN"/>
              </w:rPr>
            </w:pPr>
            <w:r>
              <w:rPr>
                <w:rFonts w:hint="eastAsia" w:ascii="宋体"/>
                <w:b/>
                <w:sz w:val="21"/>
                <w:lang w:val="en-US" w:eastAsia="zh-CN"/>
              </w:rPr>
              <w:t>2019.10.9</w:t>
            </w:r>
          </w:p>
        </w:tc>
      </w:tr>
    </w:tbl>
    <w:p>
      <w:pPr>
        <w:tabs>
          <w:tab w:val="left" w:pos="645"/>
        </w:tabs>
        <w:spacing w:after="163" w:afterLines="50" w:line="360" w:lineRule="exact"/>
        <w:rPr>
          <w:b/>
          <w:spacing w:val="-6"/>
          <w:sz w:val="16"/>
          <w:szCs w:val="16"/>
        </w:rPr>
      </w:pPr>
      <w:r>
        <w:rPr>
          <w:rFonts w:hint="eastAsia"/>
          <w:b/>
          <w:sz w:val="26"/>
          <w:szCs w:val="26"/>
        </w:rPr>
        <w:t>五、审核活动安排综述</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1. </w:t>
      </w:r>
      <w:r>
        <w:rPr>
          <w:rFonts w:hint="eastAsia" w:ascii="宋体" w:hAnsi="宋体"/>
          <w:b/>
          <w:sz w:val="21"/>
          <w:szCs w:val="21"/>
        </w:rPr>
        <w:t>本次审核活动按相关审核计划执行（见附件</w:t>
      </w:r>
      <w:r>
        <w:rPr>
          <w:rFonts w:ascii="宋体" w:hAnsi="宋体"/>
          <w:b/>
          <w:sz w:val="21"/>
          <w:szCs w:val="21"/>
        </w:rPr>
        <w:t>1</w:t>
      </w:r>
      <w:r>
        <w:rPr>
          <w:rFonts w:hint="eastAsia" w:ascii="宋体" w:hAnsi="宋体"/>
          <w:b/>
          <w:sz w:val="21"/>
          <w:szCs w:val="21"/>
        </w:rPr>
        <w:t>）</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2. </w:t>
      </w:r>
      <w:r>
        <w:rPr>
          <w:rFonts w:hint="eastAsia" w:ascii="宋体" w:hAnsi="宋体"/>
          <w:b/>
          <w:sz w:val="21"/>
          <w:szCs w:val="21"/>
        </w:rPr>
        <w:t>已审核的分场所（分中心、分部或不在一起的部门）、临时</w:t>
      </w:r>
      <w:r>
        <w:rPr>
          <w:rFonts w:ascii="宋体" w:hAnsi="宋体"/>
          <w:b/>
          <w:sz w:val="21"/>
          <w:szCs w:val="21"/>
        </w:rPr>
        <w:t>/</w:t>
      </w:r>
      <w:r>
        <w:rPr>
          <w:rFonts w:hint="eastAsia" w:ascii="宋体" w:hAnsi="宋体"/>
          <w:b/>
          <w:sz w:val="21"/>
          <w:szCs w:val="21"/>
        </w:rPr>
        <w:t>流动场所信息</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3. </w:t>
      </w:r>
      <w:r>
        <w:rPr>
          <w:rFonts w:hint="eastAsia" w:ascii="宋体" w:hAnsi="宋体"/>
          <w:b/>
          <w:sz w:val="21"/>
          <w:szCs w:val="21"/>
        </w:rPr>
        <w:t>已审核具体的产品</w:t>
      </w:r>
      <w:r>
        <w:rPr>
          <w:rFonts w:ascii="宋体" w:hAnsi="宋体"/>
          <w:b/>
          <w:sz w:val="21"/>
          <w:szCs w:val="21"/>
        </w:rPr>
        <w:t>/</w:t>
      </w:r>
      <w:r>
        <w:rPr>
          <w:rFonts w:hint="eastAsia" w:ascii="宋体" w:hAnsi="宋体"/>
          <w:b/>
          <w:sz w:val="21"/>
          <w:szCs w:val="21"/>
        </w:rPr>
        <w:t>服务</w:t>
      </w:r>
      <w:r>
        <w:rPr>
          <w:rFonts w:ascii="宋体" w:hAnsi="宋体"/>
          <w:b/>
          <w:sz w:val="21"/>
          <w:szCs w:val="21"/>
        </w:rPr>
        <w:t>/</w:t>
      </w:r>
      <w:r>
        <w:rPr>
          <w:rFonts w:hint="eastAsia" w:ascii="宋体" w:hAnsi="宋体"/>
          <w:b/>
          <w:sz w:val="21"/>
          <w:szCs w:val="21"/>
        </w:rPr>
        <w:t>型号</w:t>
      </w:r>
      <w:r>
        <w:rPr>
          <w:rFonts w:ascii="宋体" w:hAnsi="宋体"/>
          <w:b/>
          <w:sz w:val="21"/>
          <w:szCs w:val="21"/>
        </w:rPr>
        <w:t>/</w:t>
      </w:r>
      <w:r>
        <w:rPr>
          <w:rFonts w:hint="eastAsia" w:ascii="宋体" w:hAnsi="宋体"/>
          <w:b/>
          <w:sz w:val="21"/>
          <w:szCs w:val="21"/>
        </w:rPr>
        <w:t>类型</w:t>
      </w:r>
      <w:r>
        <w:rPr>
          <w:rFonts w:ascii="宋体" w:hAnsi="宋体"/>
          <w:b/>
          <w:sz w:val="21"/>
          <w:szCs w:val="21"/>
        </w:rPr>
        <w:t>/</w:t>
      </w:r>
      <w:r>
        <w:rPr>
          <w:rFonts w:hint="eastAsia" w:ascii="宋体" w:hAnsi="宋体"/>
          <w:b/>
          <w:sz w:val="21"/>
          <w:szCs w:val="21"/>
        </w:rPr>
        <w:t>系列和过程（设计</w:t>
      </w:r>
      <w:r>
        <w:rPr>
          <w:rFonts w:ascii="宋体" w:hAnsi="宋体"/>
          <w:b/>
          <w:sz w:val="21"/>
          <w:szCs w:val="21"/>
        </w:rPr>
        <w:t>/</w:t>
      </w:r>
      <w:r>
        <w:rPr>
          <w:rFonts w:hint="eastAsia" w:ascii="宋体" w:hAnsi="宋体"/>
          <w:b/>
          <w:sz w:val="21"/>
          <w:szCs w:val="21"/>
        </w:rPr>
        <w:t>生产┄┄）是</w:t>
      </w:r>
      <w:r>
        <w:rPr>
          <w:sz w:val="20"/>
        </w:rPr>
        <w:t>招标采购代理（政府采购代理、国际招标代理、企业招标代理、建设工程招标代理、中央投资项目招标代理、PPP项目招标采购代理、军工涉密业务招标代理）、进出口代理、咨询服务（工程咨询、招标采购培训）</w:t>
      </w:r>
    </w:p>
    <w:p>
      <w:pPr>
        <w:spacing w:line="360" w:lineRule="atLeast"/>
        <w:ind w:firstLine="211" w:firstLineChars="100"/>
        <w:rPr>
          <w:rFonts w:hint="eastAsia" w:ascii="宋体" w:hAnsi="宋体" w:eastAsia="宋体"/>
          <w:b/>
          <w:sz w:val="21"/>
          <w:szCs w:val="21"/>
          <w:lang w:eastAsia="zh-CN"/>
        </w:rPr>
      </w:pPr>
      <w:r>
        <w:rPr>
          <w:rFonts w:hint="eastAsia" w:ascii="宋体" w:hAnsi="宋体"/>
          <w:b/>
          <w:sz w:val="21"/>
          <w:szCs w:val="21"/>
        </w:rPr>
        <w:t>■本次审核新增加范围的产品</w:t>
      </w:r>
      <w:r>
        <w:rPr>
          <w:rFonts w:ascii="宋体" w:hAnsi="宋体"/>
          <w:b/>
          <w:sz w:val="21"/>
          <w:szCs w:val="21"/>
        </w:rPr>
        <w:t>/</w:t>
      </w:r>
      <w:r>
        <w:rPr>
          <w:rFonts w:hint="eastAsia" w:ascii="宋体" w:hAnsi="宋体"/>
          <w:b/>
          <w:sz w:val="21"/>
          <w:szCs w:val="21"/>
        </w:rPr>
        <w:t>服务抽查</w:t>
      </w:r>
      <w:r>
        <w:rPr>
          <w:rFonts w:hint="eastAsia" w:ascii="宋体" w:hAnsi="宋体"/>
          <w:b/>
          <w:sz w:val="21"/>
          <w:szCs w:val="21"/>
          <w:lang w:eastAsia="zh-CN"/>
        </w:rPr>
        <w:t>：</w:t>
      </w:r>
      <w:r>
        <w:rPr>
          <w:rFonts w:hint="eastAsia" w:ascii="宋体" w:hAnsi="宋体"/>
          <w:b/>
          <w:sz w:val="21"/>
          <w:szCs w:val="21"/>
          <w:lang w:val="en-US" w:eastAsia="zh-CN"/>
        </w:rPr>
        <w:t>无</w:t>
      </w:r>
    </w:p>
    <w:p>
      <w:pPr>
        <w:spacing w:line="360" w:lineRule="atLeast"/>
        <w:rPr>
          <w:rFonts w:ascii="宋体" w:hAnsi="宋体"/>
          <w:b/>
          <w:sz w:val="21"/>
          <w:szCs w:val="21"/>
        </w:rPr>
      </w:pPr>
      <w:r>
        <w:rPr>
          <w:rFonts w:ascii="宋体" w:hAnsi="宋体"/>
          <w:b/>
          <w:sz w:val="21"/>
          <w:szCs w:val="21"/>
        </w:rPr>
        <w:t xml:space="preserve">4. </w:t>
      </w:r>
      <w:r>
        <w:rPr>
          <w:rFonts w:hint="eastAsia" w:ascii="宋体" w:hAnsi="宋体"/>
          <w:b/>
          <w:sz w:val="21"/>
          <w:szCs w:val="21"/>
        </w:rPr>
        <w:t>本次审核覆盖时间：从上次审核结束日的201</w:t>
      </w:r>
      <w:r>
        <w:rPr>
          <w:rFonts w:hint="eastAsia" w:ascii="宋体" w:hAnsi="宋体"/>
          <w:b/>
          <w:sz w:val="21"/>
          <w:szCs w:val="21"/>
          <w:lang w:val="en-US" w:eastAsia="zh-CN"/>
        </w:rPr>
        <w:t>9</w:t>
      </w:r>
      <w:r>
        <w:rPr>
          <w:rFonts w:hint="eastAsia" w:ascii="宋体" w:hAnsi="宋体"/>
          <w:b/>
          <w:sz w:val="21"/>
          <w:szCs w:val="21"/>
        </w:rPr>
        <w:t>年10月</w:t>
      </w:r>
      <w:r>
        <w:rPr>
          <w:rFonts w:hint="eastAsia" w:ascii="宋体" w:hAnsi="宋体"/>
          <w:b/>
          <w:sz w:val="21"/>
          <w:szCs w:val="21"/>
          <w:lang w:val="en-US" w:eastAsia="zh-CN"/>
        </w:rPr>
        <w:t>9</w:t>
      </w:r>
      <w:r>
        <w:rPr>
          <w:rFonts w:hint="eastAsia" w:ascii="宋体" w:hAnsi="宋体"/>
          <w:b/>
          <w:sz w:val="21"/>
          <w:szCs w:val="21"/>
        </w:rPr>
        <w:t>日至20</w:t>
      </w:r>
      <w:r>
        <w:rPr>
          <w:rFonts w:hint="eastAsia" w:ascii="宋体" w:hAnsi="宋体"/>
          <w:b/>
          <w:sz w:val="21"/>
          <w:szCs w:val="21"/>
          <w:lang w:val="en-US" w:eastAsia="zh-CN"/>
        </w:rPr>
        <w:t>20</w:t>
      </w:r>
      <w:r>
        <w:rPr>
          <w:rFonts w:hint="eastAsia" w:ascii="宋体" w:hAnsi="宋体"/>
          <w:b/>
          <w:sz w:val="21"/>
          <w:szCs w:val="21"/>
        </w:rPr>
        <w:t>年1</w:t>
      </w:r>
      <w:r>
        <w:rPr>
          <w:rFonts w:hint="eastAsia" w:ascii="宋体" w:hAnsi="宋体"/>
          <w:b/>
          <w:sz w:val="21"/>
          <w:szCs w:val="21"/>
          <w:lang w:val="en-US" w:eastAsia="zh-CN"/>
        </w:rPr>
        <w:t>1</w:t>
      </w:r>
      <w:r>
        <w:rPr>
          <w:rFonts w:hint="eastAsia" w:ascii="宋体" w:hAnsi="宋体"/>
          <w:b/>
          <w:sz w:val="21"/>
          <w:szCs w:val="21"/>
        </w:rPr>
        <w:t>月</w:t>
      </w:r>
      <w:r>
        <w:rPr>
          <w:rFonts w:hint="eastAsia" w:ascii="宋体" w:hAnsi="宋体"/>
          <w:b/>
          <w:sz w:val="21"/>
          <w:szCs w:val="21"/>
          <w:lang w:val="en-US" w:eastAsia="zh-CN"/>
        </w:rPr>
        <w:t>30</w:t>
      </w:r>
      <w:r>
        <w:rPr>
          <w:rFonts w:hint="eastAsia" w:ascii="宋体" w:hAnsi="宋体"/>
          <w:b/>
          <w:sz w:val="21"/>
          <w:szCs w:val="21"/>
        </w:rPr>
        <w:t>日</w:t>
      </w:r>
    </w:p>
    <w:p>
      <w:pPr>
        <w:spacing w:line="360" w:lineRule="auto"/>
        <w:rPr>
          <w:rFonts w:ascii="宋体" w:hAnsi="宋体"/>
          <w:b/>
          <w:sz w:val="21"/>
          <w:szCs w:val="21"/>
        </w:rPr>
      </w:pPr>
      <w:r>
        <w:rPr>
          <w:rFonts w:ascii="宋体" w:hAnsi="宋体"/>
          <w:b/>
          <w:sz w:val="21"/>
          <w:szCs w:val="21"/>
        </w:rPr>
        <w:t xml:space="preserve">5. </w:t>
      </w:r>
      <w:r>
        <w:rPr>
          <w:rFonts w:hint="eastAsia" w:ascii="宋体" w:hAnsi="宋体"/>
          <w:b/>
          <w:sz w:val="21"/>
          <w:szCs w:val="21"/>
        </w:rPr>
        <w:t>完成情况说明</w:t>
      </w:r>
      <w:r>
        <w:rPr>
          <w:rFonts w:ascii="宋体" w:hAnsi="宋体"/>
          <w:b/>
          <w:sz w:val="21"/>
          <w:szCs w:val="21"/>
        </w:rPr>
        <w:t>:</w:t>
      </w:r>
    </w:p>
    <w:p>
      <w:pPr>
        <w:spacing w:line="360" w:lineRule="auto"/>
        <w:ind w:left="-211" w:leftChars="-88" w:firstLine="470" w:firstLineChars="223"/>
        <w:rPr>
          <w:rFonts w:ascii="宋体" w:hAnsi="宋体"/>
          <w:b/>
          <w:sz w:val="21"/>
          <w:szCs w:val="21"/>
        </w:rPr>
      </w:pPr>
      <w:r>
        <w:rPr>
          <w:rFonts w:hint="eastAsia" w:ascii="宋体" w:hAnsi="宋体"/>
          <w:b/>
          <w:sz w:val="21"/>
          <w:szCs w:val="21"/>
        </w:rPr>
        <w:t>■已完成审核计划的全部工作</w:t>
      </w:r>
    </w:p>
    <w:p>
      <w:pPr>
        <w:spacing w:line="360" w:lineRule="auto"/>
        <w:ind w:left="-211" w:leftChars="-88" w:firstLine="470" w:firstLineChars="223"/>
        <w:rPr>
          <w:rFonts w:ascii="宋体" w:hAnsi="宋体"/>
          <w:b/>
          <w:sz w:val="21"/>
          <w:szCs w:val="21"/>
        </w:rPr>
      </w:pPr>
      <w:r>
        <w:rPr>
          <w:rFonts w:hint="eastAsia" w:ascii="宋体" w:hAnsi="宋体"/>
          <w:b/>
          <w:sz w:val="21"/>
          <w:szCs w:val="21"/>
        </w:rPr>
        <w:t>□计划有修改，但不会影响审核结论，修改的内容和原因是</w:t>
      </w:r>
    </w:p>
    <w:p>
      <w:pPr>
        <w:spacing w:line="360" w:lineRule="auto"/>
        <w:ind w:left="-211" w:leftChars="-88" w:firstLine="470" w:firstLineChars="223"/>
        <w:rPr>
          <w:rFonts w:ascii="宋体" w:hAnsi="宋体"/>
          <w:b/>
          <w:sz w:val="21"/>
          <w:szCs w:val="21"/>
        </w:rPr>
      </w:pPr>
      <w:r>
        <w:rPr>
          <w:rFonts w:hint="eastAsia" w:ascii="宋体" w:hAnsi="宋体"/>
          <w:b/>
          <w:sz w:val="21"/>
          <w:szCs w:val="21"/>
        </w:rPr>
        <w:t>□未完成计划，未完成的内容和原因是</w:t>
      </w:r>
      <w:r>
        <w:rPr>
          <w:rFonts w:ascii="宋体" w:hAnsi="宋体"/>
          <w:b/>
          <w:sz w:val="21"/>
          <w:szCs w:val="21"/>
        </w:rPr>
        <w:t>:</w:t>
      </w:r>
    </w:p>
    <w:p>
      <w:pPr>
        <w:tabs>
          <w:tab w:val="left" w:pos="645"/>
        </w:tabs>
        <w:spacing w:before="326" w:beforeLines="100" w:after="163" w:afterLines="50" w:line="360" w:lineRule="exact"/>
        <w:rPr>
          <w:b/>
          <w:sz w:val="26"/>
          <w:szCs w:val="26"/>
        </w:rPr>
      </w:pPr>
      <w:r>
        <w:rPr>
          <w:rFonts w:hint="eastAsia"/>
          <w:b/>
          <w:sz w:val="26"/>
          <w:szCs w:val="26"/>
        </w:rPr>
        <w:t>六、审核证据及审核发现综述、</w:t>
      </w:r>
    </w:p>
    <w:tbl>
      <w:tblPr>
        <w:tblStyle w:val="6"/>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restart"/>
            <w:textDirection w:val="tbRlV"/>
            <w:vAlign w:val="center"/>
          </w:tcPr>
          <w:p>
            <w:pPr>
              <w:spacing w:line="240" w:lineRule="exact"/>
              <w:ind w:left="241" w:right="113" w:hanging="241" w:hangingChars="100"/>
              <w:jc w:val="center"/>
              <w:rPr>
                <w:rFonts w:ascii="宋体"/>
                <w:b/>
                <w:szCs w:val="21"/>
              </w:rPr>
            </w:pPr>
            <w:r>
              <w:rPr>
                <w:rFonts w:ascii="宋体" w:hAnsi="宋体"/>
                <w:b/>
                <w:szCs w:val="21"/>
              </w:rPr>
              <w:t>(</w:t>
            </w:r>
            <w:r>
              <w:rPr>
                <w:rFonts w:hint="eastAsia" w:ascii="宋体" w:hAnsi="宋体"/>
                <w:b/>
                <w:szCs w:val="21"/>
              </w:rPr>
              <w:t>一</w:t>
            </w:r>
            <w:r>
              <w:rPr>
                <w:rFonts w:ascii="宋体" w:hAnsi="宋体"/>
                <w:b/>
                <w:szCs w:val="21"/>
              </w:rPr>
              <w:t>)</w:t>
            </w:r>
            <w:r>
              <w:rPr>
                <w:rFonts w:hint="eastAsia" w:ascii="宋体" w:hAnsi="宋体"/>
                <w:b/>
                <w:szCs w:val="21"/>
              </w:rPr>
              <w:t>策划的充分与合理性</w:t>
            </w:r>
          </w:p>
        </w:tc>
        <w:tc>
          <w:tcPr>
            <w:tcW w:w="9198" w:type="dxa"/>
            <w:vAlign w:val="top"/>
          </w:tcPr>
          <w:p>
            <w:pPr>
              <w:spacing w:line="0" w:lineRule="atLeast"/>
              <w:jc w:val="left"/>
              <w:rPr>
                <w:rFonts w:ascii="宋体" w:hAnsi="宋体"/>
                <w:szCs w:val="21"/>
              </w:rPr>
            </w:pPr>
            <w:r>
              <w:rPr>
                <w:b/>
                <w:color w:val="000000"/>
                <w:sz w:val="20"/>
              </w:rPr>
              <w:t>1</w:t>
            </w:r>
            <w:r>
              <w:rPr>
                <w:rFonts w:hint="eastAsia"/>
                <w:b/>
                <w:color w:val="000000"/>
                <w:sz w:val="20"/>
              </w:rPr>
              <w:t>.组织及其环境的识别情况：</w:t>
            </w:r>
          </w:p>
          <w:p>
            <w:pPr>
              <w:spacing w:line="0" w:lineRule="atLeast"/>
              <w:ind w:firstLine="400" w:firstLineChars="200"/>
              <w:jc w:val="left"/>
              <w:rPr>
                <w:rFonts w:ascii="宋体" w:hAnsi="宋体"/>
                <w:b/>
                <w:sz w:val="21"/>
                <w:szCs w:val="21"/>
              </w:rPr>
            </w:pPr>
            <w:r>
              <w:rPr>
                <w:rFonts w:asciiTheme="minorEastAsia" w:hAnsiTheme="minorEastAsia" w:eastAsiaTheme="minorEastAsia"/>
                <w:sz w:val="20"/>
              </w:rPr>
              <w:t>四川国际招标有限责任公司</w:t>
            </w:r>
            <w:r>
              <w:rPr>
                <w:rFonts w:hint="eastAsia" w:ascii="宋体" w:hAnsi="宋体"/>
                <w:sz w:val="21"/>
                <w:szCs w:val="21"/>
              </w:rPr>
              <w:t>是一家专业从事</w:t>
            </w:r>
            <w:r>
              <w:rPr>
                <w:sz w:val="20"/>
              </w:rPr>
              <w:t>招标采购代理（政府采购代理、国际招标代理、企业招标代理、建设工程招标代理、中央投资项目招标代理、PPP项目招标采购代理、军工涉密业务招标代理）、进出口代理、咨询服务（工程咨询、招标采购培训）</w:t>
            </w:r>
            <w:r>
              <w:rPr>
                <w:rFonts w:hint="eastAsia" w:ascii="宋体" w:hAnsi="宋体"/>
                <w:sz w:val="21"/>
                <w:szCs w:val="21"/>
              </w:rPr>
              <w:t>的公司。现有员工数50多人，经营状况良好。组织对内外部因素、相关方需求和期望进行了充分的识别，策划和实施有效。确定了体系的边界，基本适用。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vAlign w:val="top"/>
          </w:tcPr>
          <w:p>
            <w:pPr>
              <w:spacing w:line="240" w:lineRule="exact"/>
              <w:rPr>
                <w:b/>
                <w:color w:val="000000"/>
                <w:sz w:val="20"/>
              </w:rPr>
            </w:pPr>
            <w:r>
              <w:rPr>
                <w:rFonts w:hint="eastAsia"/>
                <w:b/>
                <w:color w:val="000000"/>
                <w:sz w:val="20"/>
              </w:rPr>
              <w:t>2.相关方需求和期望识别情况：</w:t>
            </w:r>
          </w:p>
          <w:p>
            <w:pPr>
              <w:spacing w:line="360" w:lineRule="auto"/>
              <w:ind w:firstLine="420" w:firstLineChars="200"/>
              <w:rPr>
                <w:rFonts w:ascii="宋体" w:hAnsi="宋体"/>
                <w:b/>
                <w:sz w:val="21"/>
                <w:szCs w:val="21"/>
              </w:rPr>
            </w:pPr>
            <w:r>
              <w:rPr>
                <w:rFonts w:hint="eastAsia" w:ascii="宋体" w:hAnsi="宋体" w:cs="宋体"/>
                <w:color w:val="000000"/>
                <w:sz w:val="21"/>
                <w:szCs w:val="21"/>
              </w:rPr>
              <w:t>公司确定的相关方有员工、股东、银行、主管部门、供应商、客户等。理解员工诉求的形式为面谈、茶话会等；理解银行等相关方的形式主要为电话沟通、上门拜访等；员工关注的主要问题有工资、待遇、晋升机制、福利等，供应商关注的主要问题是回款时间等。顾客等相关方需求和期望主要为产品质量符合要求、及时交货、价格合理、服务及时等。对相关方的要求的监视和评审的方法多样，通过QQ和微信等现代通讯手段是常用的便捷而又高效主要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vAlign w:val="top"/>
          </w:tcPr>
          <w:p>
            <w:pPr>
              <w:spacing w:line="360" w:lineRule="auto"/>
              <w:rPr>
                <w:b/>
                <w:sz w:val="20"/>
              </w:rPr>
            </w:pPr>
            <w:r>
              <w:rPr>
                <w:rFonts w:hint="eastAsia"/>
                <w:b/>
                <w:spacing w:val="-10"/>
                <w:szCs w:val="21"/>
              </w:rPr>
              <w:t>3.</w:t>
            </w:r>
            <w:r>
              <w:rPr>
                <w:rFonts w:hint="eastAsia" w:ascii="宋体" w:hAnsi="宋体"/>
                <w:b/>
                <w:sz w:val="21"/>
                <w:szCs w:val="21"/>
              </w:rPr>
              <w:t>■</w:t>
            </w:r>
            <w:r>
              <w:rPr>
                <w:rFonts w:hint="eastAsia" w:ascii="宋体" w:hAnsi="宋体"/>
                <w:b/>
                <w:szCs w:val="21"/>
              </w:rPr>
              <w:t>质量</w:t>
            </w:r>
            <w:r>
              <w:rPr>
                <w:rFonts w:ascii="宋体" w:hAnsi="宋体"/>
                <w:b/>
                <w:szCs w:val="21"/>
              </w:rPr>
              <w:t>/</w:t>
            </w:r>
            <w:r>
              <w:rPr>
                <w:rFonts w:hint="eastAsia" w:ascii="宋体" w:hAnsi="宋体"/>
                <w:b/>
                <w:sz w:val="21"/>
                <w:szCs w:val="21"/>
              </w:rPr>
              <w:t>■</w:t>
            </w:r>
            <w:r>
              <w:rPr>
                <w:rFonts w:hint="eastAsia" w:ascii="宋体" w:hAnsi="宋体"/>
                <w:b/>
                <w:szCs w:val="21"/>
              </w:rPr>
              <w:t>环境</w:t>
            </w:r>
            <w:r>
              <w:rPr>
                <w:rFonts w:ascii="宋体" w:hAnsi="宋体"/>
                <w:b/>
                <w:szCs w:val="21"/>
              </w:rPr>
              <w:t>/</w:t>
            </w:r>
            <w:r>
              <w:rPr>
                <w:rFonts w:hint="eastAsia" w:ascii="宋体" w:hAnsi="宋体"/>
                <w:b/>
                <w:sz w:val="21"/>
                <w:szCs w:val="21"/>
              </w:rPr>
              <w:t>■</w:t>
            </w:r>
            <w:r>
              <w:rPr>
                <w:rFonts w:hint="eastAsia" w:ascii="宋体" w:hAnsi="宋体"/>
                <w:b/>
                <w:szCs w:val="21"/>
              </w:rPr>
              <w:t>职业健康安全方针（组织</w:t>
            </w:r>
            <w:r>
              <w:rPr>
                <w:rFonts w:hint="eastAsia"/>
                <w:b/>
                <w:szCs w:val="21"/>
              </w:rPr>
              <w:t>方针</w:t>
            </w:r>
            <w:r>
              <w:rPr>
                <w:rFonts w:hint="eastAsia" w:ascii="宋体" w:hAnsi="宋体"/>
                <w:b/>
                <w:szCs w:val="21"/>
              </w:rPr>
              <w:t>的适宜性</w:t>
            </w:r>
            <w:r>
              <w:rPr>
                <w:rFonts w:ascii="宋体" w:hAnsi="宋体"/>
                <w:b/>
                <w:szCs w:val="21"/>
              </w:rPr>
              <w:t>/</w:t>
            </w:r>
            <w:r>
              <w:rPr>
                <w:rFonts w:hint="eastAsia" w:ascii="宋体" w:hAnsi="宋体"/>
                <w:b/>
                <w:szCs w:val="21"/>
              </w:rPr>
              <w:t>持续适宜性、方针的传达及职工的理解等）组织的方针为：</w:t>
            </w:r>
          </w:p>
          <w:p>
            <w:pPr>
              <w:spacing w:line="360" w:lineRule="auto"/>
              <w:rPr>
                <w:rFonts w:ascii="宋体" w:hAnsi="宋体"/>
                <w:spacing w:val="-20"/>
                <w:sz w:val="21"/>
                <w:szCs w:val="21"/>
              </w:rPr>
            </w:pPr>
            <w:r>
              <w:t>公司</w:t>
            </w:r>
            <w:r>
              <w:rPr>
                <w:rFonts w:hint="eastAsia"/>
              </w:rPr>
              <w:t>质量、</w:t>
            </w:r>
            <w:r>
              <w:t>环境、职业健康安全管理方针:</w:t>
            </w:r>
            <w:r>
              <w:br w:type="textWrapping"/>
            </w:r>
            <w:r>
              <w:rPr>
                <w:rFonts w:hint="eastAsia" w:ascii="宋体" w:hAnsi="宋体"/>
                <w:spacing w:val="-20"/>
                <w:sz w:val="21"/>
                <w:szCs w:val="21"/>
              </w:rPr>
              <w:t>完善管理  确保质量  持续改进  客户满意。</w:t>
            </w:r>
          </w:p>
          <w:p>
            <w:pPr>
              <w:spacing w:line="360" w:lineRule="auto"/>
              <w:rPr>
                <w:rFonts w:ascii="宋体" w:hAnsi="宋体"/>
                <w:b/>
                <w:sz w:val="21"/>
                <w:szCs w:val="21"/>
              </w:rPr>
            </w:pPr>
            <w:r>
              <w:rPr>
                <w:rFonts w:hint="eastAsia" w:ascii="宋体" w:hAnsi="宋体" w:cs="宋体"/>
                <w:color w:val="000000"/>
                <w:sz w:val="21"/>
                <w:szCs w:val="21"/>
              </w:rPr>
              <w:t>最高管理者组织制定了方针：现行的管理方针在管理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vAlign w:val="top"/>
          </w:tcPr>
          <w:p>
            <w:pPr>
              <w:spacing w:line="280" w:lineRule="exact"/>
              <w:rPr>
                <w:b/>
                <w:color w:val="000000"/>
              </w:rPr>
            </w:pPr>
            <w:r>
              <w:rPr>
                <w:rFonts w:hint="eastAsia"/>
                <w:b/>
                <w:color w:val="000000"/>
              </w:rPr>
              <w:t>4.风险识别与控制策划：</w:t>
            </w:r>
          </w:p>
          <w:p>
            <w:pPr>
              <w:spacing w:line="280" w:lineRule="exact"/>
              <w:ind w:firstLine="420" w:firstLineChars="200"/>
              <w:rPr>
                <w:rFonts w:ascii="宋体" w:hAnsi="宋体"/>
                <w:b/>
                <w:sz w:val="21"/>
                <w:szCs w:val="21"/>
              </w:rPr>
            </w:pPr>
            <w:r>
              <w:rPr>
                <w:rFonts w:hint="eastAsia" w:ascii="宋体" w:hAnsi="宋体" w:cs="宋体"/>
                <w:color w:val="000000"/>
                <w:sz w:val="21"/>
                <w:szCs w:val="21"/>
              </w:rPr>
              <w:t>公司了建立了风险和机遇应对措施的管控文件《风险识别和应对控制程序》，并在体系运行中加以应用，符合标准要求。从现场及资料确认：主要风险和机遇的应对措施得当，应对效果基本满足要求。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sz w:val="20"/>
              </w:rPr>
            </w:pPr>
          </w:p>
        </w:tc>
        <w:tc>
          <w:tcPr>
            <w:tcW w:w="9198" w:type="dxa"/>
            <w:vAlign w:val="top"/>
          </w:tcPr>
          <w:p>
            <w:pPr>
              <w:spacing w:line="300" w:lineRule="exact"/>
              <w:rPr>
                <w:rFonts w:ascii="宋体"/>
                <w:b/>
                <w:szCs w:val="21"/>
              </w:rPr>
            </w:pPr>
            <w:r>
              <w:rPr>
                <w:b/>
                <w:szCs w:val="21"/>
              </w:rPr>
              <w:t>5</w:t>
            </w:r>
            <w:r>
              <w:rPr>
                <w:rFonts w:hint="eastAsia"/>
                <w:b/>
                <w:szCs w:val="21"/>
              </w:rPr>
              <w:t>.</w:t>
            </w:r>
            <w:r>
              <w:rPr>
                <w:b/>
                <w:szCs w:val="21"/>
              </w:rPr>
              <w:t>QMS</w:t>
            </w:r>
            <w:r>
              <w:rPr>
                <w:rFonts w:hint="eastAsia" w:ascii="宋体" w:hAnsi="宋体"/>
                <w:b/>
                <w:szCs w:val="21"/>
              </w:rPr>
              <w:t>过程</w:t>
            </w:r>
          </w:p>
          <w:p>
            <w:pPr>
              <w:widowControl/>
              <w:spacing w:line="400" w:lineRule="exact"/>
              <w:rPr>
                <w:rFonts w:ascii="宋体" w:hAnsi="宋体"/>
                <w:b/>
                <w:szCs w:val="21"/>
              </w:rPr>
            </w:pPr>
            <w:r>
              <w:rPr>
                <w:rFonts w:hint="eastAsia" w:ascii="宋体" w:hAnsi="宋体"/>
                <w:b/>
                <w:szCs w:val="21"/>
              </w:rPr>
              <w:t>质量管理体系过程有：</w:t>
            </w:r>
          </w:p>
          <w:p>
            <w:pPr>
              <w:spacing w:line="400" w:lineRule="atLeast"/>
              <w:ind w:firstLine="420" w:firstLineChars="200"/>
              <w:jc w:val="left"/>
              <w:rPr>
                <w:rFonts w:ascii="宋体" w:hAnsi="宋体"/>
                <w:sz w:val="21"/>
                <w:szCs w:val="21"/>
              </w:rPr>
            </w:pPr>
            <w:r>
              <w:rPr>
                <w:rFonts w:hint="eastAsia" w:ascii="宋体" w:hAnsi="宋体"/>
                <w:sz w:val="21"/>
                <w:szCs w:val="21"/>
              </w:rPr>
              <w:t>招标代理流程图</w:t>
            </w:r>
          </w:p>
          <w:p>
            <w:pPr>
              <w:spacing w:line="400" w:lineRule="atLeast"/>
              <w:ind w:firstLine="420" w:firstLineChars="200"/>
              <w:jc w:val="left"/>
              <w:rPr>
                <w:rFonts w:ascii="宋体" w:hAnsi="宋体"/>
                <w:sz w:val="21"/>
                <w:szCs w:val="21"/>
              </w:rPr>
            </w:pPr>
            <w:r>
              <w:rPr>
                <w:rFonts w:ascii="宋体" w:hAnsi="宋体"/>
                <w:sz w:val="21"/>
                <w:szCs w:val="21"/>
              </w:rPr>
              <w:t>招标采购代理流程：签订委托协议——立项——编制招标文书——发布招标公告——标书售卖及保证金收取——标前准备——开标—评标--发布中标公告及中标通知书--签订中标合同--备案及归档 </w:t>
            </w:r>
            <w:r>
              <w:rPr>
                <w:rFonts w:ascii="宋体" w:hAnsi="宋体"/>
                <w:sz w:val="21"/>
                <w:szCs w:val="21"/>
              </w:rPr>
              <w:br w:type="textWrapping"/>
            </w:r>
            <w:r>
              <w:rPr>
                <w:rFonts w:hint="eastAsia" w:ascii="宋体" w:hAnsi="宋体"/>
                <w:sz w:val="21"/>
                <w:szCs w:val="21"/>
              </w:rPr>
              <w:t xml:space="preserve">   </w:t>
            </w:r>
            <w:r>
              <w:rPr>
                <w:rFonts w:ascii="宋体" w:hAnsi="宋体"/>
                <w:sz w:val="21"/>
                <w:szCs w:val="21"/>
              </w:rPr>
              <w:t>进出口代理流程：项目意向书——初始方案编制——内部方案审核——客户意见反馈——合同签订——立项——成立项目部--内部启动会--现场调研--项目总结--归档</w:t>
            </w:r>
          </w:p>
          <w:p>
            <w:pPr>
              <w:spacing w:line="400" w:lineRule="atLeast"/>
              <w:ind w:firstLine="420" w:firstLineChars="200"/>
              <w:jc w:val="left"/>
              <w:rPr>
                <w:rFonts w:ascii="宋体" w:hAnsi="宋体"/>
                <w:sz w:val="21"/>
                <w:szCs w:val="21"/>
              </w:rPr>
            </w:pPr>
            <w:r>
              <w:rPr>
                <w:rFonts w:hint="eastAsia" w:ascii="宋体" w:hAnsi="宋体"/>
                <w:sz w:val="21"/>
                <w:szCs w:val="21"/>
              </w:rPr>
              <w:t>咨询服务流程：</w:t>
            </w:r>
          </w:p>
          <w:p>
            <w:pPr>
              <w:spacing w:line="460" w:lineRule="atLeast"/>
              <w:rPr>
                <w:sz w:val="21"/>
                <w:szCs w:val="21"/>
              </w:rPr>
            </w:pPr>
            <w:r>
              <w:rPr>
                <w:rFonts w:hint="eastAsia"/>
                <w:sz w:val="21"/>
                <w:szCs w:val="21"/>
              </w:rPr>
              <w:t>合同签订——需求分析——方案拟定——咨询实施——效果评估。</w:t>
            </w:r>
          </w:p>
          <w:p>
            <w:pPr>
              <w:tabs>
                <w:tab w:val="left" w:pos="540"/>
              </w:tabs>
              <w:spacing w:line="300" w:lineRule="exact"/>
              <w:ind w:left="241" w:hanging="241" w:hangingChars="100"/>
              <w:rPr>
                <w:sz w:val="21"/>
                <w:szCs w:val="21"/>
              </w:rPr>
            </w:pPr>
            <w:r>
              <w:rPr>
                <w:rFonts w:hint="eastAsia" w:ascii="宋体" w:hAnsi="宋体"/>
                <w:b/>
                <w:szCs w:val="21"/>
              </w:rPr>
              <w:t>其中关键过程有</w:t>
            </w:r>
            <w:r>
              <w:rPr>
                <w:rFonts w:hint="eastAsia"/>
                <w:sz w:val="21"/>
                <w:szCs w:val="21"/>
              </w:rPr>
              <w:t>服务过程</w:t>
            </w:r>
          </w:p>
          <w:p>
            <w:pPr>
              <w:tabs>
                <w:tab w:val="left" w:pos="540"/>
              </w:tabs>
              <w:spacing w:line="300" w:lineRule="exact"/>
              <w:ind w:left="241" w:hanging="241" w:hangingChars="100"/>
              <w:rPr>
                <w:rFonts w:ascii="宋体"/>
                <w:b/>
                <w:szCs w:val="21"/>
                <w:u w:val="single"/>
              </w:rPr>
            </w:pPr>
            <w:r>
              <w:rPr>
                <w:rFonts w:hint="eastAsia" w:ascii="宋体" w:hAnsi="宋体"/>
                <w:b/>
                <w:szCs w:val="21"/>
              </w:rPr>
              <w:t>需要确认过程</w:t>
            </w:r>
            <w:r>
              <w:rPr>
                <w:rFonts w:hint="eastAsia" w:ascii="宋体" w:hAnsi="宋体" w:cs="宋体"/>
                <w:color w:val="000000"/>
                <w:sz w:val="21"/>
                <w:szCs w:val="21"/>
                <w:u w:val="single"/>
              </w:rPr>
              <w:t>无</w:t>
            </w:r>
          </w:p>
          <w:p>
            <w:pPr>
              <w:tabs>
                <w:tab w:val="left" w:pos="540"/>
              </w:tabs>
              <w:spacing w:line="300" w:lineRule="exact"/>
              <w:ind w:left="240" w:leftChars="0" w:hanging="240" w:hangingChars="100"/>
              <w:rPr>
                <w:rFonts w:hint="default" w:ascii="宋体" w:hAnsi="宋体" w:eastAsia="宋体"/>
                <w:b/>
                <w:sz w:val="21"/>
                <w:szCs w:val="21"/>
                <w:lang w:val="en-US" w:eastAsia="zh-CN"/>
              </w:rPr>
            </w:pPr>
            <w:r>
              <w:pict>
                <v:shape id="_x0000_s2053" o:spid="_x0000_s2053" o:spt="32" type="#_x0000_t32" style="position:absolute;left:0pt;margin-left:157.9pt;margin-top:12.75pt;height:0pt;width:261.75pt;z-index:251670528;mso-width-relative:page;mso-height-relative:page;" o:connectortype="straight" filled="f" coordsize="21600,21600">
                  <v:path arrowok="t"/>
                  <v:fill on="f" focussize="0,0"/>
                  <v:stroke/>
                  <v:imagedata o:title=""/>
                  <o:lock v:ext="edit"/>
                </v:shape>
              </w:pict>
            </w:r>
            <w:r>
              <w:pict>
                <v:shape id="_x0000_s2054" o:spid="_x0000_s2054" o:spt="32" type="#_x0000_t32" style="position:absolute;left:0pt;margin-left:55.15pt;margin-top:12.75pt;height:0pt;width:42pt;z-index:251671552;mso-width-relative:page;mso-height-relative:page;" o:connectortype="straight" filled="f" coordsize="21600,21600">
                  <v:path arrowok="t"/>
                  <v:fill on="f" focussize="0,0"/>
                  <v:stroke/>
                  <v:imagedata o:title=""/>
                  <o:lock v:ext="edit"/>
                </v:shape>
              </w:pict>
            </w:r>
            <w:r>
              <w:rPr>
                <w:rFonts w:hint="eastAsia" w:ascii="宋体" w:hAnsi="宋体"/>
                <w:b/>
                <w:szCs w:val="21"/>
              </w:rPr>
              <w:t>删减条款是</w:t>
            </w:r>
            <w:r>
              <w:rPr>
                <w:rFonts w:hint="eastAsia" w:ascii="宋体" w:hAnsi="宋体"/>
                <w:b/>
                <w:szCs w:val="21"/>
                <w:lang w:val="en-US" w:eastAsia="zh-CN"/>
              </w:rPr>
              <w:t>8.3</w:t>
            </w:r>
            <w:r>
              <w:rPr>
                <w:rFonts w:hint="eastAsia" w:ascii="宋体" w:hAnsi="宋体"/>
                <w:b/>
                <w:szCs w:val="21"/>
              </w:rPr>
              <w:t>，删减理由：</w:t>
            </w:r>
            <w:r>
              <w:rPr>
                <w:rFonts w:ascii="宋体"/>
                <w:b/>
                <w:szCs w:val="21"/>
              </w:rPr>
              <w:t xml:space="preserve"> </w:t>
            </w:r>
            <w:r>
              <w:rPr>
                <w:rFonts w:hint="eastAsia" w:ascii="宋体"/>
                <w:b w:val="0"/>
                <w:bCs/>
                <w:sz w:val="21"/>
                <w:szCs w:val="21"/>
                <w:lang w:val="en-US" w:eastAsia="zh-CN"/>
              </w:rPr>
              <w:t>本公司实施项目为服务项目，不涉及设计与开发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44" w:hRule="atLeast"/>
          <w:jc w:val="center"/>
        </w:trPr>
        <w:tc>
          <w:tcPr>
            <w:tcW w:w="720" w:type="dxa"/>
            <w:vMerge w:val="continue"/>
            <w:vAlign w:val="center"/>
          </w:tcPr>
          <w:p>
            <w:pPr>
              <w:spacing w:line="240" w:lineRule="exact"/>
              <w:jc w:val="center"/>
              <w:rPr>
                <w:b/>
                <w:sz w:val="20"/>
              </w:rPr>
            </w:pPr>
          </w:p>
        </w:tc>
        <w:tc>
          <w:tcPr>
            <w:tcW w:w="9198" w:type="dxa"/>
            <w:vAlign w:val="top"/>
          </w:tcPr>
          <w:p>
            <w:pPr>
              <w:spacing w:line="240" w:lineRule="exact"/>
              <w:rPr>
                <w:rFonts w:ascii="宋体"/>
                <w:b/>
                <w:spacing w:val="-12"/>
                <w:szCs w:val="21"/>
              </w:rPr>
            </w:pPr>
            <w:r>
              <w:rPr>
                <w:b/>
                <w:szCs w:val="21"/>
              </w:rPr>
              <w:t xml:space="preserve">6. </w:t>
            </w:r>
            <w:r>
              <w:rPr>
                <w:rFonts w:hint="eastAsia" w:ascii="宋体" w:hAnsi="宋体"/>
                <w:b/>
                <w:sz w:val="21"/>
                <w:szCs w:val="21"/>
              </w:rPr>
              <w:t>■</w:t>
            </w:r>
            <w:r>
              <w:rPr>
                <w:b/>
                <w:spacing w:val="-12"/>
                <w:szCs w:val="21"/>
              </w:rPr>
              <w:t>EMS</w:t>
            </w:r>
            <w:r>
              <w:rPr>
                <w:rFonts w:hint="eastAsia" w:ascii="宋体" w:hAnsi="宋体"/>
                <w:b/>
                <w:spacing w:val="-12"/>
                <w:szCs w:val="21"/>
              </w:rPr>
              <w:t>环境因素</w:t>
            </w:r>
          </w:p>
          <w:p>
            <w:pPr>
              <w:spacing w:line="300" w:lineRule="exact"/>
              <w:rPr>
                <w:rFonts w:ascii="宋体"/>
                <w:b/>
                <w:color w:val="000000"/>
                <w:spacing w:val="-8"/>
                <w:sz w:val="20"/>
              </w:rPr>
            </w:pPr>
            <w:r>
              <w:rPr>
                <w:rFonts w:hint="eastAsia" w:ascii="宋体" w:hAnsi="宋体"/>
                <w:b/>
                <w:color w:val="000000"/>
                <w:sz w:val="20"/>
              </w:rPr>
              <w:t>（</w:t>
            </w:r>
            <w:r>
              <w:rPr>
                <w:rFonts w:hint="eastAsia" w:ascii="宋体" w:hAnsi="宋体"/>
                <w:b/>
                <w:color w:val="000000"/>
                <w:spacing w:val="-8"/>
                <w:sz w:val="20"/>
              </w:rPr>
              <w:t>环境因素</w:t>
            </w:r>
            <w:r>
              <w:rPr>
                <w:rFonts w:hint="eastAsia" w:ascii="宋体" w:hAnsi="宋体"/>
                <w:b/>
                <w:color w:val="000000"/>
                <w:sz w:val="20"/>
              </w:rPr>
              <w:t>辨识是否充分、重要环境因素评价合理性，</w:t>
            </w:r>
            <w:r>
              <w:rPr>
                <w:rFonts w:hint="eastAsia" w:ascii="宋体" w:hAnsi="宋体"/>
                <w:b/>
                <w:color w:val="000000"/>
                <w:spacing w:val="-8"/>
                <w:sz w:val="20"/>
              </w:rPr>
              <w:t>以及环境因素动态变更的及时性等）</w:t>
            </w:r>
          </w:p>
          <w:p>
            <w:pPr>
              <w:tabs>
                <w:tab w:val="left" w:pos="1080"/>
              </w:tabs>
              <w:rPr>
                <w:rFonts w:ascii="宋体" w:hAnsi="宋体"/>
                <w:b/>
                <w:sz w:val="21"/>
                <w:szCs w:val="21"/>
              </w:rPr>
            </w:pPr>
            <w:r>
              <w:rPr>
                <w:rFonts w:hint="eastAsia" w:asciiTheme="minorEastAsia" w:hAnsiTheme="minorEastAsia" w:eastAsiaTheme="minorEastAsia"/>
                <w:bCs/>
                <w:iCs/>
              </w:rPr>
              <w:t>组织建立了环境因素识别、评价控制程序，识别评价了环境因素、风险相关的过程。建立了控制过程的识别、策划控制程序，控制措施实施有效性（包括组织自身的污染预防控制及对相关方的控制）；组织在运行策划时，基于产品生命周期的思维，识别了整个过程的环境影响。具体控制措施，包括：</w:t>
            </w:r>
            <w:r>
              <w:rPr>
                <w:rFonts w:hint="eastAsia"/>
                <w:sz w:val="21"/>
                <w:szCs w:val="21"/>
              </w:rPr>
              <w:t>潜在火灾、固废排放。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4" w:hRule="atLeast"/>
          <w:jc w:val="center"/>
        </w:trPr>
        <w:tc>
          <w:tcPr>
            <w:tcW w:w="720" w:type="dxa"/>
            <w:vMerge w:val="continue"/>
            <w:vAlign w:val="center"/>
          </w:tcPr>
          <w:p>
            <w:pPr>
              <w:spacing w:line="240" w:lineRule="exact"/>
              <w:jc w:val="center"/>
              <w:rPr>
                <w:b/>
                <w:sz w:val="20"/>
              </w:rPr>
            </w:pPr>
          </w:p>
        </w:tc>
        <w:tc>
          <w:tcPr>
            <w:tcW w:w="9198" w:type="dxa"/>
            <w:vAlign w:val="top"/>
          </w:tcPr>
          <w:p>
            <w:pPr>
              <w:spacing w:line="240" w:lineRule="exact"/>
              <w:rPr>
                <w:rFonts w:ascii="宋体"/>
                <w:b/>
                <w:spacing w:val="-12"/>
                <w:szCs w:val="21"/>
              </w:rPr>
            </w:pPr>
            <w:r>
              <w:rPr>
                <w:b/>
                <w:spacing w:val="-10"/>
                <w:szCs w:val="21"/>
              </w:rPr>
              <w:t xml:space="preserve">7. </w:t>
            </w:r>
            <w:r>
              <w:rPr>
                <w:rFonts w:hint="eastAsia" w:ascii="宋体" w:hAnsi="宋体"/>
                <w:b/>
                <w:sz w:val="21"/>
                <w:szCs w:val="21"/>
              </w:rPr>
              <w:t>■</w:t>
            </w:r>
            <w:r>
              <w:rPr>
                <w:b/>
                <w:spacing w:val="-12"/>
                <w:szCs w:val="21"/>
              </w:rPr>
              <w:t>OHSMS</w:t>
            </w:r>
            <w:r>
              <w:rPr>
                <w:rFonts w:hint="eastAsia" w:ascii="宋体" w:hAnsi="宋体"/>
                <w:b/>
                <w:spacing w:val="-12"/>
                <w:szCs w:val="21"/>
              </w:rPr>
              <w:t>职业健康安全危险源</w:t>
            </w:r>
          </w:p>
          <w:p>
            <w:pPr>
              <w:spacing w:line="240" w:lineRule="exact"/>
              <w:rPr>
                <w:rFonts w:ascii="宋体" w:hAnsi="宋体"/>
                <w:b/>
                <w:color w:val="000000"/>
                <w:spacing w:val="-8"/>
                <w:sz w:val="20"/>
              </w:rPr>
            </w:pPr>
            <w:r>
              <w:rPr>
                <w:rFonts w:hint="eastAsia" w:ascii="宋体" w:hAnsi="宋体"/>
                <w:b/>
                <w:color w:val="000000"/>
                <w:sz w:val="20"/>
              </w:rPr>
              <w:t>（</w:t>
            </w:r>
            <w:r>
              <w:rPr>
                <w:rFonts w:hint="eastAsia" w:ascii="宋体" w:hAnsi="宋体"/>
                <w:b/>
                <w:color w:val="000000"/>
                <w:spacing w:val="-8"/>
                <w:sz w:val="20"/>
              </w:rPr>
              <w:t>职业健康安全危险源</w:t>
            </w:r>
            <w:r>
              <w:rPr>
                <w:rFonts w:hint="eastAsia" w:ascii="宋体" w:hAnsi="宋体"/>
                <w:b/>
                <w:color w:val="000000"/>
                <w:sz w:val="20"/>
              </w:rPr>
              <w:t>辨识是否充分、风险评价合理性，</w:t>
            </w:r>
            <w:r>
              <w:rPr>
                <w:rFonts w:hint="eastAsia" w:ascii="宋体" w:hAnsi="宋体"/>
                <w:b/>
                <w:color w:val="000000"/>
                <w:spacing w:val="-8"/>
                <w:sz w:val="20"/>
              </w:rPr>
              <w:t>以及风险评价动态变更的及时性等）</w:t>
            </w:r>
          </w:p>
          <w:p>
            <w:pPr>
              <w:spacing w:line="240" w:lineRule="exact"/>
              <w:rPr>
                <w:rFonts w:ascii="宋体" w:hAnsi="宋体"/>
                <w:b/>
                <w:sz w:val="21"/>
                <w:szCs w:val="21"/>
              </w:rPr>
            </w:pPr>
            <w:r>
              <w:rPr>
                <w:rFonts w:hint="eastAsia" w:ascii="宋体" w:hAnsi="宋体"/>
                <w:color w:val="000000" w:themeColor="text1"/>
              </w:rPr>
              <w:t>组织建立了危险源识别、评价控制程序，识别评价了危险源、风险相关的过程，评价出了重要危险源，与之相关的过程有安装，针对重要危险源制定了管理方案。控制措施实施有效。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20" w:type="dxa"/>
            <w:vMerge w:val="continue"/>
            <w:vAlign w:val="center"/>
          </w:tcPr>
          <w:p>
            <w:pPr>
              <w:spacing w:line="240" w:lineRule="exact"/>
              <w:jc w:val="center"/>
              <w:rPr>
                <w:b/>
                <w:sz w:val="20"/>
              </w:rPr>
            </w:pPr>
          </w:p>
        </w:tc>
        <w:tc>
          <w:tcPr>
            <w:tcW w:w="9198" w:type="dxa"/>
            <w:vAlign w:val="top"/>
          </w:tcPr>
          <w:p>
            <w:pPr>
              <w:spacing w:line="300" w:lineRule="exact"/>
              <w:rPr>
                <w:b/>
                <w:spacing w:val="-4"/>
                <w:szCs w:val="21"/>
              </w:rPr>
            </w:pPr>
            <w:r>
              <w:rPr>
                <w:b/>
                <w:szCs w:val="21"/>
              </w:rPr>
              <w:t xml:space="preserve">8. </w:t>
            </w:r>
            <w:r>
              <w:rPr>
                <w:rFonts w:hint="eastAsia" w:ascii="宋体" w:hAnsi="宋体"/>
                <w:b/>
                <w:spacing w:val="-4"/>
                <w:szCs w:val="21"/>
              </w:rPr>
              <w:t>法律法规及其他要求</w:t>
            </w:r>
          </w:p>
          <w:p>
            <w:pPr>
              <w:pStyle w:val="13"/>
              <w:tabs>
                <w:tab w:val="left" w:pos="540"/>
              </w:tabs>
              <w:spacing w:line="300" w:lineRule="exact"/>
              <w:ind w:firstLine="0" w:firstLineChars="0"/>
              <w:rPr>
                <w:rFonts w:ascii="宋体"/>
                <w:b/>
                <w:szCs w:val="21"/>
                <w:u w:val="single"/>
              </w:rPr>
            </w:pPr>
            <w:r>
              <w:rPr>
                <w:rFonts w:hint="eastAsia" w:ascii="宋体" w:hAnsi="宋体"/>
                <w:b/>
                <w:szCs w:val="21"/>
              </w:rPr>
              <w:t>(1)获取法律法规项，</w:t>
            </w:r>
            <w:r>
              <w:rPr>
                <w:rFonts w:hint="eastAsia" w:ascii="宋体" w:hAnsi="宋体"/>
                <w:b/>
                <w:sz w:val="21"/>
                <w:szCs w:val="21"/>
              </w:rPr>
              <w:t>■</w:t>
            </w:r>
            <w:r>
              <w:rPr>
                <w:rFonts w:hint="eastAsia" w:ascii="宋体" w:hAnsi="宋体"/>
                <w:b/>
                <w:szCs w:val="21"/>
              </w:rPr>
              <w:t>法律法规获取充分</w:t>
            </w:r>
          </w:p>
          <w:p>
            <w:pPr>
              <w:pStyle w:val="13"/>
              <w:tabs>
                <w:tab w:val="left" w:pos="540"/>
              </w:tabs>
              <w:spacing w:line="300" w:lineRule="exact"/>
              <w:ind w:firstLine="0" w:firstLineChars="0"/>
              <w:rPr>
                <w:rFonts w:ascii="宋体"/>
                <w:b/>
                <w:szCs w:val="21"/>
              </w:rPr>
            </w:pPr>
            <w:r>
              <w:rPr>
                <w:rFonts w:hint="eastAsia" w:ascii="宋体" w:hAnsi="宋体"/>
                <w:b/>
                <w:szCs w:val="21"/>
              </w:rPr>
              <w:t>(2)结合公司的</w:t>
            </w:r>
            <w:r>
              <w:rPr>
                <w:rFonts w:hint="eastAsia" w:ascii="宋体" w:hAnsi="宋体"/>
                <w:b/>
                <w:sz w:val="21"/>
                <w:szCs w:val="21"/>
              </w:rPr>
              <w:t>■</w:t>
            </w:r>
            <w:r>
              <w:rPr>
                <w:rFonts w:hint="eastAsia" w:ascii="宋体" w:hAnsi="宋体"/>
                <w:b/>
                <w:szCs w:val="21"/>
              </w:rPr>
              <w:t>产品</w:t>
            </w:r>
            <w:r>
              <w:rPr>
                <w:rFonts w:ascii="宋体" w:hAnsi="宋体"/>
                <w:b/>
                <w:szCs w:val="21"/>
              </w:rPr>
              <w:t>/</w:t>
            </w:r>
            <w:r>
              <w:rPr>
                <w:rFonts w:hint="eastAsia" w:ascii="宋体" w:hAnsi="宋体"/>
                <w:b/>
                <w:szCs w:val="21"/>
              </w:rPr>
              <w:t>服务□环境因素□危险源，</w:t>
            </w:r>
            <w:r>
              <w:rPr>
                <w:rFonts w:hint="eastAsia" w:ascii="宋体" w:hAnsi="宋体"/>
                <w:b/>
                <w:sz w:val="21"/>
                <w:szCs w:val="21"/>
              </w:rPr>
              <w:t>■</w:t>
            </w:r>
            <w:r>
              <w:rPr>
                <w:rFonts w:hint="eastAsia" w:ascii="宋体" w:hAnsi="宋体"/>
                <w:b/>
                <w:szCs w:val="21"/>
              </w:rPr>
              <w:t>确定□未确定 法律法规要求的具体条款，</w:t>
            </w:r>
          </w:p>
          <w:p>
            <w:pPr>
              <w:pStyle w:val="13"/>
              <w:tabs>
                <w:tab w:val="left" w:pos="540"/>
              </w:tabs>
              <w:spacing w:line="300" w:lineRule="exact"/>
              <w:ind w:firstLine="0" w:firstLineChars="0"/>
              <w:rPr>
                <w:rFonts w:ascii="宋体"/>
                <w:b/>
                <w:szCs w:val="21"/>
              </w:rPr>
            </w:pPr>
            <w:r>
              <w:rPr>
                <w:rFonts w:hint="eastAsia" w:ascii="宋体" w:hAnsi="宋体"/>
                <w:b/>
                <w:szCs w:val="21"/>
              </w:rPr>
              <w:t>(3)法律法规的宣传方式：培训、宣传栏、发放文件等形式。</w:t>
            </w:r>
          </w:p>
          <w:p>
            <w:pPr>
              <w:pStyle w:val="13"/>
              <w:tabs>
                <w:tab w:val="left" w:pos="540"/>
              </w:tabs>
              <w:spacing w:line="300" w:lineRule="exact"/>
              <w:ind w:firstLine="0" w:firstLineChars="0"/>
              <w:rPr>
                <w:rFonts w:ascii="宋体" w:hAnsi="宋体"/>
                <w:b/>
                <w:sz w:val="21"/>
                <w:szCs w:val="21"/>
              </w:rPr>
            </w:pPr>
            <w:r>
              <w:rPr>
                <w:rFonts w:hint="eastAsia" w:ascii="宋体" w:hAnsi="宋体"/>
                <w:b/>
                <w:szCs w:val="21"/>
              </w:rPr>
              <w:t>(4)法律法规要求及时更新了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99" w:hRule="atLeast"/>
          <w:jc w:val="center"/>
        </w:trPr>
        <w:tc>
          <w:tcPr>
            <w:tcW w:w="720" w:type="dxa"/>
            <w:vMerge w:val="continue"/>
            <w:vAlign w:val="center"/>
          </w:tcPr>
          <w:p>
            <w:pPr>
              <w:spacing w:line="240" w:lineRule="exact"/>
              <w:jc w:val="center"/>
              <w:rPr>
                <w:b/>
                <w:sz w:val="20"/>
              </w:rPr>
            </w:pPr>
          </w:p>
        </w:tc>
        <w:tc>
          <w:tcPr>
            <w:tcW w:w="9198" w:type="dxa"/>
            <w:vAlign w:val="top"/>
          </w:tcPr>
          <w:p>
            <w:pPr>
              <w:spacing w:line="300" w:lineRule="exact"/>
              <w:rPr>
                <w:rFonts w:ascii="宋体"/>
                <w:b/>
                <w:szCs w:val="21"/>
              </w:rPr>
            </w:pPr>
            <w:r>
              <w:rPr>
                <w:rFonts w:hint="eastAsia" w:ascii="宋体" w:hAnsi="宋体"/>
                <w:b/>
                <w:szCs w:val="21"/>
              </w:rPr>
              <w:t>9.目标、方案</w:t>
            </w:r>
          </w:p>
          <w:p>
            <w:pPr>
              <w:spacing w:line="300" w:lineRule="exact"/>
              <w:rPr>
                <w:rFonts w:ascii="宋体" w:hAnsi="宋体" w:cs="宋体"/>
                <w:color w:val="000000"/>
                <w:kern w:val="0"/>
                <w:sz w:val="21"/>
                <w:szCs w:val="21"/>
              </w:rPr>
            </w:pPr>
            <w:r>
              <w:rPr>
                <w:rFonts w:hint="eastAsia"/>
                <w:b/>
                <w:color w:val="000000"/>
                <w:sz w:val="20"/>
              </w:rPr>
              <w:t>（</w:t>
            </w:r>
            <w:r>
              <w:rPr>
                <w:rFonts w:hint="eastAsia" w:ascii="宋体" w:hAnsi="宋体"/>
                <w:b/>
                <w:color w:val="000000"/>
                <w:spacing w:val="-4"/>
                <w:sz w:val="20"/>
              </w:rPr>
              <w:t>在相关层次上建立</w:t>
            </w:r>
            <w:r>
              <w:rPr>
                <w:rFonts w:hint="eastAsia" w:ascii="宋体" w:hAnsi="宋体"/>
                <w:b/>
                <w:color w:val="000000"/>
                <w:sz w:val="20"/>
              </w:rPr>
              <w:t>可测量的目标，目标、方案的有效性，对目标的实现情况进行评价并叙述测量方法）：</w:t>
            </w:r>
          </w:p>
          <w:p>
            <w:pPr>
              <w:spacing w:line="300" w:lineRule="exact"/>
              <w:ind w:firstLine="420" w:firstLineChars="200"/>
              <w:rPr>
                <w:rFonts w:ascii="宋体" w:hAnsi="宋体"/>
                <w:b/>
                <w:sz w:val="21"/>
                <w:szCs w:val="21"/>
              </w:rPr>
            </w:pPr>
            <w:r>
              <w:rPr>
                <w:rFonts w:hint="eastAsia" w:ascii="宋体" w:hAnsi="宋体" w:cs="宋体"/>
                <w:color w:val="000000"/>
                <w:kern w:val="0"/>
                <w:sz w:val="21"/>
                <w:szCs w:val="21"/>
              </w:rPr>
              <w:t>公司制定、发布了总体目标并分解到相关职能部门和层次，规定了目标值、计算方法、责任部门、检查人、考核频次等。同时，目标得到沟通和监视评价，通过数据的汇总统计、描述性统计等方法对目标进行了测量，总体已达到或超过了规定的目标值，但目标的数据分析利用不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2" w:hRule="atLeast"/>
          <w:jc w:val="center"/>
        </w:trPr>
        <w:tc>
          <w:tcPr>
            <w:tcW w:w="720" w:type="dxa"/>
            <w:vMerge w:val="continue"/>
            <w:vAlign w:val="center"/>
          </w:tcPr>
          <w:p>
            <w:pPr>
              <w:spacing w:line="240" w:lineRule="exact"/>
              <w:jc w:val="center"/>
              <w:rPr>
                <w:b/>
                <w:sz w:val="20"/>
              </w:rPr>
            </w:pPr>
          </w:p>
        </w:tc>
        <w:tc>
          <w:tcPr>
            <w:tcW w:w="9198" w:type="dxa"/>
            <w:vAlign w:val="top"/>
          </w:tcPr>
          <w:p>
            <w:pPr>
              <w:spacing w:line="240" w:lineRule="exact"/>
              <w:rPr>
                <w:rFonts w:ascii="宋体"/>
                <w:b/>
                <w:szCs w:val="21"/>
              </w:rPr>
            </w:pPr>
            <w:r>
              <w:rPr>
                <w:rFonts w:hint="eastAsia"/>
                <w:b/>
                <w:szCs w:val="21"/>
              </w:rPr>
              <w:t>10.文件与记录控制</w:t>
            </w:r>
            <w:r>
              <w:rPr>
                <w:b/>
                <w:szCs w:val="21"/>
              </w:rPr>
              <w:t>(</w:t>
            </w:r>
            <w:r>
              <w:rPr>
                <w:rFonts w:hint="eastAsia" w:ascii="宋体" w:hAnsi="宋体"/>
                <w:b/>
                <w:szCs w:val="21"/>
              </w:rPr>
              <w:t>文审修订后文件与标准的符合程度评价、</w:t>
            </w:r>
            <w:r>
              <w:rPr>
                <w:rFonts w:hint="eastAsia" w:ascii="宋体" w:hAnsi="宋体"/>
                <w:b/>
                <w:spacing w:val="-4"/>
                <w:szCs w:val="21"/>
              </w:rPr>
              <w:t>文件</w:t>
            </w:r>
            <w:r>
              <w:rPr>
                <w:rFonts w:hint="eastAsia" w:ascii="宋体" w:hAnsi="宋体"/>
                <w:b/>
                <w:szCs w:val="21"/>
              </w:rPr>
              <w:t>控制管理等</w:t>
            </w:r>
            <w:r>
              <w:rPr>
                <w:rFonts w:ascii="宋体" w:hAnsi="宋体"/>
                <w:b/>
                <w:szCs w:val="21"/>
              </w:rPr>
              <w:t>)</w:t>
            </w:r>
          </w:p>
          <w:p>
            <w:pPr>
              <w:pStyle w:val="2"/>
              <w:tabs>
                <w:tab w:val="left" w:pos="902"/>
                <w:tab w:val="clear" w:pos="1069"/>
              </w:tabs>
              <w:spacing w:line="360" w:lineRule="auto"/>
              <w:ind w:left="0" w:leftChars="0" w:right="1" w:rightChars="0" w:firstLine="420" w:firstLineChars="200"/>
              <w:rPr>
                <w:rFonts w:ascii="宋体" w:hAnsi="宋体"/>
                <w:b/>
                <w:sz w:val="21"/>
                <w:szCs w:val="21"/>
              </w:rPr>
            </w:pPr>
            <w:r>
              <w:rPr>
                <w:rFonts w:hint="eastAsia" w:ascii="宋体" w:hAnsi="宋体" w:eastAsia="宋体" w:cs="宋体"/>
                <w:sz w:val="21"/>
                <w:szCs w:val="21"/>
              </w:rPr>
              <w:t>公司编制了《文件、记录控制程序》并按照申请认证的标准要求，建立并形成了文件化的质量管理体系，体系文件对管理体系各过程进行了识别确定，明确了各要素间的相互关系及其管控要求。公司体系文件于2018年1月18日予以发布并有效实施运行，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0" w:hRule="atLeast"/>
          <w:jc w:val="center"/>
        </w:trPr>
        <w:tc>
          <w:tcPr>
            <w:tcW w:w="720" w:type="dxa"/>
            <w:vMerge w:val="restart"/>
            <w:textDirection w:val="tbRlV"/>
            <w:vAlign w:val="center"/>
          </w:tcPr>
          <w:p>
            <w:pPr>
              <w:spacing w:line="240" w:lineRule="exact"/>
              <w:ind w:left="113" w:right="113"/>
              <w:jc w:val="center"/>
              <w:rPr>
                <w:b/>
                <w:szCs w:val="21"/>
              </w:rPr>
            </w:pPr>
            <w:r>
              <w:rPr>
                <w:b/>
                <w:szCs w:val="21"/>
              </w:rPr>
              <w:br w:type="page"/>
            </w:r>
            <w:r>
              <w:rPr>
                <w:rFonts w:ascii="宋体" w:hAnsi="宋体"/>
                <w:b/>
                <w:szCs w:val="21"/>
              </w:rPr>
              <w:t>(</w:t>
            </w:r>
            <w:r>
              <w:rPr>
                <w:rFonts w:hint="eastAsia" w:ascii="宋体" w:hAnsi="宋体"/>
                <w:b/>
                <w:szCs w:val="21"/>
              </w:rPr>
              <w:t>二</w:t>
            </w:r>
            <w:r>
              <w:rPr>
                <w:rFonts w:ascii="宋体" w:hAnsi="宋体"/>
                <w:b/>
                <w:szCs w:val="21"/>
              </w:rPr>
              <w:t>)</w:t>
            </w:r>
            <w:r>
              <w:rPr>
                <w:rFonts w:hint="eastAsia" w:ascii="宋体" w:hAnsi="宋体"/>
                <w:b/>
                <w:szCs w:val="21"/>
              </w:rPr>
              <w:t>资源评价</w:t>
            </w:r>
          </w:p>
        </w:tc>
        <w:tc>
          <w:tcPr>
            <w:tcW w:w="9198" w:type="dxa"/>
            <w:vAlign w:val="top"/>
          </w:tcPr>
          <w:p>
            <w:pPr>
              <w:spacing w:line="300" w:lineRule="exact"/>
              <w:rPr>
                <w:rFonts w:ascii="宋体" w:hAnsi="宋体"/>
                <w:b/>
                <w:color w:val="000000"/>
                <w:sz w:val="20"/>
              </w:rPr>
            </w:pPr>
            <w:r>
              <w:rPr>
                <w:rFonts w:hint="eastAsia" w:ascii="宋体" w:hAnsi="宋体"/>
                <w:b/>
                <w:color w:val="000000"/>
                <w:sz w:val="20"/>
              </w:rPr>
              <w:t>人力资源的简要说明</w:t>
            </w:r>
            <w:r>
              <w:rPr>
                <w:b/>
                <w:color w:val="000000"/>
                <w:sz w:val="20"/>
              </w:rPr>
              <w:t>.</w:t>
            </w:r>
            <w:r>
              <w:rPr>
                <w:rFonts w:ascii="宋体" w:hAnsi="宋体"/>
                <w:b/>
                <w:color w:val="000000"/>
                <w:sz w:val="20"/>
              </w:rPr>
              <w:t>:</w:t>
            </w:r>
          </w:p>
          <w:p>
            <w:pPr>
              <w:adjustRightInd w:val="0"/>
              <w:snapToGrid w:val="0"/>
              <w:spacing w:line="360" w:lineRule="auto"/>
              <w:ind w:firstLine="420" w:firstLineChars="200"/>
              <w:rPr>
                <w:rFonts w:ascii="宋体" w:hAnsi="宋体"/>
                <w:b/>
                <w:sz w:val="21"/>
                <w:szCs w:val="21"/>
              </w:rPr>
            </w:pPr>
            <w:r>
              <w:rPr>
                <w:rFonts w:hint="eastAsia" w:ascii="宋体" w:hAnsi="宋体" w:cs="宋体"/>
                <w:sz w:val="21"/>
                <w:szCs w:val="21"/>
              </w:rPr>
              <w:t>组织根据需要设置了质量策划、执行及验证等相关的职能部门和人员，并明确了各部门及各岗位职责，并形成了文件化的信息。各职能和层次的岗位人员，配置数量基本充分，具备相关法规和行业从业要求的相应资格和能力，如质量监控人员、特种设备操作人员的资格和能力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0"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rPr>
                <w:rFonts w:ascii="宋体"/>
                <w:b/>
                <w:color w:val="000000"/>
                <w:sz w:val="20"/>
              </w:rPr>
            </w:pPr>
            <w:r>
              <w:rPr>
                <w:rFonts w:hint="eastAsia" w:ascii="宋体" w:hAnsi="宋体"/>
                <w:b/>
                <w:color w:val="000000"/>
                <w:sz w:val="20"/>
              </w:rPr>
              <w:t>设备设施（包括信息系统）</w:t>
            </w:r>
          </w:p>
          <w:p>
            <w:pPr>
              <w:spacing w:line="400" w:lineRule="exact"/>
              <w:rPr>
                <w:rFonts w:ascii="宋体" w:hAnsi="宋体"/>
                <w:b/>
                <w:sz w:val="21"/>
                <w:szCs w:val="21"/>
              </w:rPr>
            </w:pPr>
            <w:r>
              <w:rPr>
                <w:rFonts w:hint="eastAsia" w:ascii="宋体" w:hAnsi="宋体" w:cs="宋体"/>
                <w:sz w:val="21"/>
                <w:szCs w:val="21"/>
              </w:rPr>
              <w:t>办公场所面积1000平方米左右,主要为办公设备、电脑、交换机、路由器、云服务器等.可以满足</w:t>
            </w:r>
            <w:r>
              <w:rPr>
                <w:rFonts w:ascii="宋体" w:hAnsi="宋体" w:cs="宋体"/>
                <w:sz w:val="21"/>
                <w:szCs w:val="21"/>
              </w:rPr>
              <w:t>招标采购代理（政府采购代理、国际招标代理、企业招标代理、建设工程招标代理、中央投资项目招标代理、PPP项目招标采购代理、军工涉密业务招标代理）、进出口代理、咨询服务（工程咨询、招标采购培训）</w:t>
            </w:r>
            <w:r>
              <w:rPr>
                <w:rFonts w:hint="eastAsia" w:ascii="宋体" w:hAnsi="宋体" w:cs="宋体"/>
                <w:sz w:val="21"/>
                <w:szCs w:val="21"/>
              </w:rPr>
              <w:t>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rPr>
                <w:rFonts w:ascii="宋体" w:hAnsi="宋体"/>
                <w:b/>
                <w:color w:val="000000"/>
                <w:sz w:val="20"/>
              </w:rPr>
            </w:pPr>
            <w:r>
              <w:rPr>
                <w:rFonts w:hint="eastAsia" w:ascii="宋体" w:hAnsi="宋体"/>
                <w:b/>
                <w:color w:val="000000"/>
                <w:sz w:val="20"/>
              </w:rPr>
              <w:t>过程运行环境</w:t>
            </w:r>
          </w:p>
          <w:p>
            <w:pPr>
              <w:spacing w:line="360" w:lineRule="auto"/>
              <w:ind w:firstLine="420" w:firstLineChars="200"/>
              <w:rPr>
                <w:rFonts w:ascii="宋体" w:hAnsi="宋体"/>
                <w:b/>
                <w:sz w:val="21"/>
                <w:szCs w:val="21"/>
              </w:rPr>
            </w:pPr>
            <w:r>
              <w:rPr>
                <w:rFonts w:hint="eastAsia" w:ascii="宋体" w:hAnsi="宋体" w:cs="宋体"/>
                <w:sz w:val="21"/>
                <w:szCs w:val="21"/>
                <w:lang w:val="en-US" w:eastAsia="zh-CN"/>
              </w:rPr>
              <w:t>办公区域</w:t>
            </w:r>
            <w:r>
              <w:rPr>
                <w:rFonts w:hint="eastAsia" w:ascii="宋体" w:hAnsi="宋体" w:cs="宋体"/>
                <w:sz w:val="21"/>
                <w:szCs w:val="21"/>
              </w:rPr>
              <w:t>内设备布置合理，通道畅通，照明设施齐全，均配备了消防设施等设施，能满足生产服务。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2"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rPr>
                <w:rFonts w:ascii="宋体" w:hAnsi="宋体"/>
                <w:b/>
                <w:color w:val="000000"/>
                <w:sz w:val="20"/>
              </w:rPr>
            </w:pPr>
            <w:r>
              <w:rPr>
                <w:rFonts w:hint="eastAsia" w:ascii="宋体" w:hAnsi="宋体"/>
                <w:b/>
                <w:color w:val="000000"/>
                <w:sz w:val="20"/>
              </w:rPr>
              <w:t>监视和测量资源</w:t>
            </w:r>
          </w:p>
          <w:p>
            <w:pPr>
              <w:spacing w:line="400" w:lineRule="exact"/>
              <w:ind w:firstLine="315" w:firstLineChars="150"/>
              <w:rPr>
                <w:rFonts w:ascii="宋体" w:hAnsi="宋体"/>
                <w:b/>
                <w:sz w:val="21"/>
                <w:szCs w:val="21"/>
              </w:rPr>
            </w:pPr>
            <w:r>
              <w:rPr>
                <w:rFonts w:hint="eastAsia" w:ascii="宋体"/>
                <w:color w:val="000000"/>
                <w:sz w:val="21"/>
                <w:szCs w:val="21"/>
              </w:rPr>
              <w:t>暂未配置</w:t>
            </w:r>
            <w:r>
              <w:rPr>
                <w:rFonts w:hint="eastAsia" w:ascii="宋体" w:hAnsi="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rPr>
                <w:rFonts w:ascii="宋体"/>
                <w:b/>
                <w:color w:val="000000"/>
                <w:sz w:val="20"/>
              </w:rPr>
            </w:pPr>
            <w:r>
              <w:rPr>
                <w:rFonts w:hint="eastAsia" w:ascii="宋体" w:hAnsi="宋体"/>
                <w:b/>
                <w:color w:val="000000"/>
                <w:sz w:val="20"/>
              </w:rPr>
              <w:t>知识</w:t>
            </w:r>
          </w:p>
          <w:p>
            <w:pPr>
              <w:spacing w:line="400" w:lineRule="exact"/>
              <w:ind w:firstLine="315" w:firstLineChars="150"/>
              <w:rPr>
                <w:rFonts w:ascii="宋体" w:hAnsi="宋体" w:cs="宋体"/>
                <w:color w:val="000000"/>
                <w:sz w:val="21"/>
                <w:szCs w:val="21"/>
              </w:rPr>
            </w:pPr>
            <w:r>
              <w:rPr>
                <w:rFonts w:hint="eastAsia" w:ascii="宋体" w:hAnsi="宋体" w:cs="宋体"/>
                <w:color w:val="000000"/>
                <w:sz w:val="21"/>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spacing w:line="400" w:lineRule="exact"/>
              <w:ind w:firstLine="315" w:firstLineChars="150"/>
              <w:rPr>
                <w:rFonts w:ascii="宋体" w:hAnsi="宋体"/>
                <w:b/>
                <w:sz w:val="21"/>
                <w:szCs w:val="21"/>
              </w:rPr>
            </w:pPr>
            <w:r>
              <w:rPr>
                <w:rFonts w:hint="eastAsia" w:ascii="宋体" w:hAnsi="宋体" w:cs="宋体"/>
                <w:color w:val="000000"/>
                <w:sz w:val="21"/>
                <w:szCs w:val="21"/>
              </w:rPr>
              <w:t>公司明确组织知识作为公司的重要资源，按内部文件或外来文件予以受控管理。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rPr>
                <w:rFonts w:ascii="宋体" w:hAnsi="宋体"/>
                <w:b/>
                <w:sz w:val="21"/>
                <w:szCs w:val="21"/>
              </w:rPr>
            </w:pPr>
            <w:r>
              <w:rPr>
                <w:rFonts w:hint="eastAsia" w:ascii="宋体" w:hAnsi="宋体"/>
                <w:b/>
                <w:color w:val="000000"/>
                <w:sz w:val="20"/>
              </w:rPr>
              <w:t>环保设施：灭火器、消防栓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rPr>
                <w:rFonts w:ascii="宋体" w:hAnsi="宋体"/>
                <w:b/>
                <w:sz w:val="21"/>
                <w:szCs w:val="21"/>
              </w:rPr>
            </w:pPr>
            <w:r>
              <w:rPr>
                <w:rFonts w:hint="eastAsia" w:ascii="宋体" w:hAnsi="宋体"/>
                <w:b/>
                <w:color w:val="000000"/>
                <w:sz w:val="20"/>
              </w:rPr>
              <w:t>职业健康安全设施：灭火器、配电箱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41" w:hRule="atLeast"/>
          <w:jc w:val="center"/>
        </w:trPr>
        <w:tc>
          <w:tcPr>
            <w:tcW w:w="720" w:type="dxa"/>
            <w:vMerge w:val="restart"/>
            <w:textDirection w:val="tbRlV"/>
            <w:vAlign w:val="center"/>
          </w:tcPr>
          <w:p>
            <w:pPr>
              <w:spacing w:line="240" w:lineRule="exact"/>
              <w:ind w:left="113" w:right="113"/>
              <w:jc w:val="center"/>
              <w:rPr>
                <w:b/>
                <w:szCs w:val="21"/>
              </w:rPr>
            </w:pPr>
            <w:r>
              <w:rPr>
                <w:rFonts w:ascii="宋体" w:hAnsi="宋体"/>
                <w:b/>
                <w:szCs w:val="21"/>
              </w:rPr>
              <w:t>(</w:t>
            </w:r>
            <w:r>
              <w:rPr>
                <w:rFonts w:hint="eastAsia" w:ascii="宋体" w:hAnsi="宋体"/>
                <w:b/>
                <w:szCs w:val="21"/>
              </w:rPr>
              <w:t>三</w:t>
            </w:r>
            <w:r>
              <w:rPr>
                <w:rFonts w:ascii="宋体" w:hAnsi="宋体"/>
                <w:b/>
                <w:szCs w:val="21"/>
              </w:rPr>
              <w:t>)</w:t>
            </w:r>
            <w:r>
              <w:rPr>
                <w:rFonts w:hint="eastAsia" w:ascii="宋体" w:hAnsi="宋体"/>
                <w:b/>
                <w:szCs w:val="21"/>
              </w:rPr>
              <w:t>体系运行情况</w:t>
            </w:r>
          </w:p>
        </w:tc>
        <w:tc>
          <w:tcPr>
            <w:tcW w:w="9198" w:type="dxa"/>
            <w:vAlign w:val="top"/>
          </w:tcPr>
          <w:p>
            <w:pPr>
              <w:spacing w:line="300" w:lineRule="exact"/>
              <w:rPr>
                <w:b/>
                <w:szCs w:val="21"/>
              </w:rPr>
            </w:pPr>
            <w:r>
              <w:rPr>
                <w:b/>
                <w:szCs w:val="21"/>
              </w:rPr>
              <w:t xml:space="preserve">1. </w:t>
            </w:r>
            <w:r>
              <w:rPr>
                <w:rFonts w:hint="eastAsia"/>
                <w:b/>
                <w:szCs w:val="21"/>
              </w:rPr>
              <w:t>针对方针的管理职责评审</w:t>
            </w:r>
          </w:p>
          <w:p>
            <w:pPr>
              <w:spacing w:line="300" w:lineRule="exact"/>
              <w:ind w:left="1"/>
              <w:rPr>
                <w:b/>
                <w:szCs w:val="21"/>
              </w:rPr>
            </w:pPr>
            <w:r>
              <w:rPr>
                <w:rFonts w:hint="eastAsia"/>
                <w:b/>
                <w:szCs w:val="21"/>
              </w:rPr>
              <w:t>（包括针对组织宗旨，制定相关管理方针政策、确保方针为员工理解并在运营中实施，监视方针的实施并评审方针的适宜性）</w:t>
            </w:r>
          </w:p>
          <w:p>
            <w:pPr>
              <w:spacing w:line="300" w:lineRule="exact"/>
              <w:ind w:left="1" w:leftChars="0" w:firstLine="420" w:firstLineChars="200"/>
              <w:rPr>
                <w:rFonts w:ascii="宋体" w:hAnsi="宋体"/>
                <w:b/>
                <w:sz w:val="21"/>
                <w:szCs w:val="21"/>
              </w:rPr>
            </w:pPr>
            <w:r>
              <w:rPr>
                <w:rFonts w:hint="eastAsia" w:ascii="宋体" w:hAnsi="宋体" w:cs="宋体"/>
                <w:color w:val="000000"/>
                <w:sz w:val="21"/>
                <w:szCs w:val="21"/>
              </w:rPr>
              <w:t>最高管理者组织制定了方针：现行的管理方针在管理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240" w:lineRule="exact"/>
              <w:ind w:left="190" w:hanging="190" w:hangingChars="79"/>
              <w:rPr>
                <w:b/>
                <w:szCs w:val="21"/>
              </w:rPr>
            </w:pPr>
            <w:r>
              <w:rPr>
                <w:b/>
                <w:szCs w:val="21"/>
              </w:rPr>
              <w:t xml:space="preserve">2. </w:t>
            </w:r>
            <w:r>
              <w:rPr>
                <w:rFonts w:hint="eastAsia"/>
                <w:b/>
                <w:szCs w:val="21"/>
              </w:rPr>
              <w:t>组织内部沟通的充分性与效果；（</w:t>
            </w:r>
            <w:r>
              <w:rPr>
                <w:b/>
                <w:szCs w:val="21"/>
              </w:rPr>
              <w:t>OHSMS</w:t>
            </w:r>
            <w:r>
              <w:rPr>
                <w:rFonts w:hint="eastAsia"/>
                <w:b/>
                <w:szCs w:val="21"/>
              </w:rPr>
              <w:t>员工参与风险管理</w:t>
            </w:r>
            <w:r>
              <w:rPr>
                <w:b/>
                <w:szCs w:val="21"/>
              </w:rPr>
              <w:t>/</w:t>
            </w:r>
            <w:r>
              <w:rPr>
                <w:rFonts w:hint="eastAsia"/>
                <w:b/>
                <w:szCs w:val="21"/>
              </w:rPr>
              <w:t>健康安全事务的关心和影响力；组织对外联络关注顾客的感受情况、信息交流包括通报相关方的情况等）</w:t>
            </w:r>
          </w:p>
          <w:p>
            <w:pPr>
              <w:spacing w:line="240" w:lineRule="exact"/>
              <w:rPr>
                <w:rFonts w:ascii="楷体_GB2312" w:eastAsia="楷体_GB2312"/>
                <w:b/>
                <w:szCs w:val="21"/>
              </w:rPr>
            </w:pPr>
          </w:p>
          <w:p>
            <w:pPr>
              <w:spacing w:line="240" w:lineRule="exact"/>
              <w:rPr>
                <w:rFonts w:ascii="楷体_GB2312" w:eastAsia="楷体_GB2312"/>
                <w:b/>
                <w:szCs w:val="21"/>
              </w:rPr>
            </w:pPr>
            <w:r>
              <w:rPr>
                <w:rFonts w:hint="eastAsia" w:ascii="楷体_GB2312" w:eastAsia="楷体_GB2312"/>
                <w:b/>
                <w:szCs w:val="21"/>
              </w:rPr>
              <w:t>内部沟通的情况：内部沟通方式：</w:t>
            </w:r>
            <w:r>
              <w:rPr>
                <w:rFonts w:hint="eastAsia" w:ascii="宋体" w:hAnsi="宋体" w:cs="宋体"/>
                <w:color w:val="000000"/>
                <w:sz w:val="21"/>
                <w:szCs w:val="21"/>
              </w:rPr>
              <w:t>在公司内部主要采用电话、会议、面谈等形式就与产品质量、服务有关问题及与质量管理体系有关问题进行沟通，未发生由于沟通不到位而影响工作的情况。</w:t>
            </w:r>
          </w:p>
          <w:p>
            <w:pPr>
              <w:spacing w:line="240" w:lineRule="exact"/>
              <w:rPr>
                <w:rFonts w:ascii="楷体_GB2312" w:eastAsia="楷体_GB2312"/>
                <w:b/>
                <w:szCs w:val="21"/>
              </w:rPr>
            </w:pPr>
            <w:r>
              <w:rPr>
                <w:rFonts w:hint="eastAsia" w:ascii="楷体_GB2312" w:eastAsia="楷体_GB2312"/>
                <w:b/>
                <w:szCs w:val="21"/>
              </w:rPr>
              <w:t>内部沟通的效果：</w:t>
            </w:r>
            <w:r>
              <w:rPr>
                <w:rFonts w:hint="eastAsia" w:ascii="宋体" w:hAnsi="宋体" w:cs="宋体"/>
                <w:color w:val="000000"/>
                <w:sz w:val="21"/>
                <w:szCs w:val="21"/>
              </w:rPr>
              <w:t>良好</w:t>
            </w:r>
          </w:p>
          <w:p>
            <w:pPr>
              <w:spacing w:line="240" w:lineRule="exact"/>
              <w:rPr>
                <w:rFonts w:ascii="楷体_GB2312" w:eastAsia="楷体_GB2312"/>
                <w:b/>
                <w:szCs w:val="21"/>
              </w:rPr>
            </w:pPr>
          </w:p>
          <w:p>
            <w:pPr>
              <w:spacing w:line="240" w:lineRule="exact"/>
              <w:rPr>
                <w:rFonts w:ascii="楷体_GB2312" w:eastAsia="楷体_GB2312"/>
                <w:b/>
                <w:szCs w:val="21"/>
              </w:rPr>
            </w:pPr>
            <w:r>
              <w:rPr>
                <w:rFonts w:hint="eastAsia" w:ascii="楷体_GB2312" w:eastAsia="楷体_GB2312"/>
                <w:b/>
                <w:szCs w:val="21"/>
              </w:rPr>
              <w:t>组织对外联络，关注顾客的感受情况（</w:t>
            </w:r>
            <w:r>
              <w:rPr>
                <w:rFonts w:ascii="楷体_GB2312" w:eastAsia="楷体_GB2312"/>
                <w:b/>
                <w:szCs w:val="21"/>
              </w:rPr>
              <w:t>QMS</w:t>
            </w:r>
            <w:r>
              <w:rPr>
                <w:rFonts w:hint="eastAsia" w:ascii="楷体_GB2312" w:eastAsia="楷体_GB2312"/>
                <w:b/>
                <w:szCs w:val="21"/>
              </w:rPr>
              <w:t>）：</w:t>
            </w:r>
            <w:r>
              <w:rPr>
                <w:rFonts w:hint="eastAsia" w:ascii="宋体" w:hAnsi="宋体" w:cs="宋体"/>
                <w:color w:val="000000"/>
                <w:sz w:val="21"/>
                <w:szCs w:val="21"/>
              </w:rPr>
              <w:t>采取电话、QQ及不定期回访用户的方式了解相关信息等，对顾客反馈问题进行解答。针对存在的问题及时进行处理。定期发放顾客满意度调查，了解顾客满意或不满意的信息，并积极应对，确保顾客满意</w:t>
            </w:r>
            <w:r>
              <w:rPr>
                <w:rFonts w:hint="eastAsia" w:ascii="楷体_GB2312" w:eastAsia="楷体_GB2312"/>
                <w:b/>
                <w:szCs w:val="21"/>
              </w:rPr>
              <w:t>。</w:t>
            </w:r>
          </w:p>
          <w:p>
            <w:pPr>
              <w:spacing w:line="240" w:lineRule="exact"/>
              <w:rPr>
                <w:rFonts w:ascii="楷体_GB2312" w:eastAsia="楷体_GB2312"/>
                <w:b/>
                <w:szCs w:val="21"/>
              </w:rPr>
            </w:pPr>
          </w:p>
          <w:p>
            <w:pPr>
              <w:spacing w:line="240" w:lineRule="exact"/>
              <w:rPr>
                <w:szCs w:val="21"/>
              </w:rPr>
            </w:pPr>
            <w:r>
              <w:rPr>
                <w:rFonts w:hint="eastAsia" w:ascii="楷体_GB2312" w:eastAsia="楷体_GB2312"/>
                <w:b/>
                <w:color w:val="000000" w:themeColor="text1"/>
                <w:sz w:val="20"/>
              </w:rPr>
              <w:t>重要环境因素信息对外交流情况（EMS填写）：</w:t>
            </w:r>
            <w:r>
              <w:rPr>
                <w:rFonts w:hint="eastAsia"/>
                <w:szCs w:val="21"/>
              </w:rPr>
              <w:t>主要通过网络、交流及公开信、合同等方式进行，并达成一致性意见实施有效控制</w:t>
            </w:r>
          </w:p>
          <w:p>
            <w:pPr>
              <w:spacing w:line="240" w:lineRule="exact"/>
              <w:rPr>
                <w:rFonts w:ascii="楷体_GB2312" w:eastAsia="楷体_GB2312"/>
                <w:b/>
                <w:color w:val="000000" w:themeColor="text1"/>
                <w:sz w:val="20"/>
              </w:rPr>
            </w:pPr>
          </w:p>
          <w:p>
            <w:pPr>
              <w:spacing w:line="240" w:lineRule="exact"/>
              <w:rPr>
                <w:rFonts w:ascii="楷体_GB2312" w:eastAsia="楷体_GB2312"/>
                <w:b/>
                <w:color w:val="000000" w:themeColor="text1"/>
                <w:sz w:val="20"/>
              </w:rPr>
            </w:pPr>
            <w:r>
              <w:rPr>
                <w:rFonts w:hint="eastAsia" w:ascii="楷体_GB2312" w:eastAsia="楷体_GB2312"/>
                <w:b/>
                <w:color w:val="000000" w:themeColor="text1"/>
                <w:sz w:val="20"/>
              </w:rPr>
              <w:t>OHSMS事务代表协商和交流的情况（OHSMS填写）：</w:t>
            </w:r>
            <w:r>
              <w:rPr>
                <w:rFonts w:hint="eastAsia" w:ascii="宋体" w:hAnsi="宋体" w:cs="Arial"/>
                <w:szCs w:val="21"/>
              </w:rPr>
              <w:t>与安全健康管理有关的法律法规，包括《劳动合同法》、《工伤保险条例》、《职业病防治法》等关于员工权益、保险等内容</w:t>
            </w:r>
          </w:p>
          <w:p>
            <w:pPr>
              <w:spacing w:line="240" w:lineRule="exact"/>
              <w:rPr>
                <w:rFonts w:ascii="楷体_GB2312" w:eastAsia="楷体_GB2312"/>
                <w:b/>
                <w:szCs w:val="21"/>
              </w:rPr>
            </w:pPr>
          </w:p>
          <w:p>
            <w:pPr>
              <w:spacing w:line="240" w:lineRule="exact"/>
              <w:rPr>
                <w:rFonts w:ascii="宋体" w:hAnsi="宋体"/>
                <w:b/>
                <w:sz w:val="21"/>
                <w:szCs w:val="21"/>
              </w:rPr>
            </w:pPr>
            <w:r>
              <w:rPr>
                <w:rFonts w:hint="eastAsia" w:ascii="楷体_GB2312" w:eastAsia="楷体_GB2312"/>
                <w:b/>
                <w:szCs w:val="21"/>
              </w:rPr>
              <w:t>与相关方协商的情况（</w:t>
            </w:r>
            <w:r>
              <w:rPr>
                <w:rFonts w:ascii="楷体_GB2312" w:eastAsia="楷体_GB2312"/>
                <w:b/>
                <w:szCs w:val="21"/>
              </w:rPr>
              <w:t>OHSMS</w:t>
            </w:r>
            <w:r>
              <w:rPr>
                <w:rFonts w:hint="eastAsia" w:ascii="楷体_GB2312" w:eastAsia="楷体_GB2312"/>
                <w:b/>
                <w:szCs w:val="21"/>
              </w:rPr>
              <w:t>填写）：</w:t>
            </w:r>
            <w:r>
              <w:rPr>
                <w:rFonts w:hint="eastAsia" w:ascii="楷体_GB2312" w:eastAsia="楷体_GB2312"/>
                <w:b/>
                <w:color w:val="000000" w:themeColor="text1"/>
                <w:szCs w:val="21"/>
              </w:rPr>
              <w:t>按公司要求执行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240" w:lineRule="exact"/>
              <w:rPr>
                <w:b/>
                <w:szCs w:val="21"/>
              </w:rPr>
            </w:pPr>
            <w:r>
              <w:rPr>
                <w:b/>
                <w:szCs w:val="21"/>
              </w:rPr>
              <w:t xml:space="preserve">3.  QMS </w:t>
            </w:r>
            <w:r>
              <w:rPr>
                <w:rFonts w:hint="eastAsia"/>
                <w:b/>
                <w:szCs w:val="21"/>
              </w:rPr>
              <w:t>组织对重要过程实施控制的结果</w:t>
            </w:r>
          </w:p>
          <w:p>
            <w:pPr>
              <w:spacing w:line="240" w:lineRule="exact"/>
              <w:ind w:left="221" w:leftChars="42" w:hanging="120" w:hangingChars="50"/>
              <w:rPr>
                <w:b/>
                <w:szCs w:val="21"/>
              </w:rPr>
            </w:pPr>
            <w:r>
              <w:rPr>
                <w:b/>
                <w:szCs w:val="21"/>
              </w:rPr>
              <w:t>(</w:t>
            </w:r>
            <w:r>
              <w:rPr>
                <w:rFonts w:hint="eastAsia"/>
                <w:b/>
                <w:szCs w:val="21"/>
              </w:rPr>
              <w:t>包括对</w:t>
            </w:r>
            <w:r>
              <w:rPr>
                <w:b/>
                <w:szCs w:val="21"/>
              </w:rPr>
              <w:t>QMS</w:t>
            </w:r>
            <w:r>
              <w:rPr>
                <w:rFonts w:hint="eastAsia"/>
                <w:b/>
                <w:szCs w:val="21"/>
              </w:rPr>
              <w:t>关键工序</w:t>
            </w:r>
            <w:r>
              <w:rPr>
                <w:b/>
                <w:szCs w:val="21"/>
              </w:rPr>
              <w:t>(</w:t>
            </w:r>
            <w:r>
              <w:rPr>
                <w:rFonts w:hint="eastAsia"/>
                <w:b/>
                <w:szCs w:val="21"/>
              </w:rPr>
              <w:t>过程</w:t>
            </w:r>
            <w:r>
              <w:rPr>
                <w:b/>
                <w:szCs w:val="21"/>
              </w:rPr>
              <w:t>)</w:t>
            </w:r>
            <w:r>
              <w:rPr>
                <w:rFonts w:hint="eastAsia"/>
                <w:b/>
                <w:szCs w:val="21"/>
              </w:rPr>
              <w:t>、特殊过程控制</w:t>
            </w:r>
            <w:r>
              <w:rPr>
                <w:b/>
                <w:szCs w:val="21"/>
              </w:rPr>
              <w:t>;</w:t>
            </w:r>
            <w:r>
              <w:rPr>
                <w:rFonts w:hint="eastAsia"/>
                <w:b/>
                <w:szCs w:val="21"/>
              </w:rPr>
              <w:t>评价组织对过程实施控制情况</w:t>
            </w:r>
            <w:r>
              <w:rPr>
                <w:b/>
                <w:szCs w:val="21"/>
              </w:rPr>
              <w:t>/)</w:t>
            </w:r>
          </w:p>
          <w:p>
            <w:pPr>
              <w:spacing w:line="240" w:lineRule="exact"/>
              <w:ind w:firstLine="420" w:firstLineChars="200"/>
              <w:rPr>
                <w:rFonts w:ascii="宋体" w:hAnsi="宋体"/>
                <w:b/>
                <w:sz w:val="21"/>
                <w:szCs w:val="21"/>
              </w:rPr>
            </w:pPr>
            <w:r>
              <w:rPr>
                <w:rFonts w:hint="eastAsia" w:ascii="宋体" w:hAnsi="宋体" w:cs="宋体"/>
                <w:color w:val="000000"/>
                <w:sz w:val="21"/>
                <w:szCs w:val="21"/>
              </w:rPr>
              <w:t>公司在体系文件中，规定了公司各管理层次（如质量职能部门）和在各阶段对产品和服务过程质量实施检查与验收的管理要求，质量检查与验收范围包括了各相关阶段和过程类型，各个层次相关的检查与验收活动的策划、实施和改进活动正常有序展开（包括回访和顾客满意度调查），相关绩效表明：组织基本能有效控制管理其生产及服务过程，从审核过程看，公司的产品质量管理基本受控，在过程质量管理策划方面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300" w:lineRule="exact"/>
              <w:jc w:val="left"/>
              <w:rPr>
                <w:b/>
                <w:color w:val="000000"/>
                <w:sz w:val="20"/>
              </w:rPr>
            </w:pPr>
            <w:r>
              <w:rPr>
                <w:b/>
                <w:color w:val="000000"/>
                <w:sz w:val="20"/>
              </w:rPr>
              <w:t>4.QMS</w:t>
            </w:r>
            <w:r>
              <w:rPr>
                <w:rFonts w:hint="eastAsia"/>
                <w:b/>
                <w:color w:val="000000"/>
                <w:sz w:val="20"/>
              </w:rPr>
              <w:t>产品</w:t>
            </w:r>
            <w:r>
              <w:rPr>
                <w:b/>
                <w:color w:val="000000"/>
                <w:sz w:val="20"/>
              </w:rPr>
              <w:t>/</w:t>
            </w:r>
            <w:r>
              <w:rPr>
                <w:rFonts w:hint="eastAsia"/>
                <w:b/>
                <w:color w:val="000000"/>
                <w:sz w:val="20"/>
              </w:rPr>
              <w:t>服务的标准、协议</w:t>
            </w:r>
            <w:r>
              <w:rPr>
                <w:b/>
                <w:color w:val="000000"/>
                <w:sz w:val="20"/>
              </w:rPr>
              <w:t>/</w:t>
            </w:r>
            <w:r>
              <w:rPr>
                <w:rFonts w:hint="eastAsia"/>
                <w:b/>
                <w:color w:val="000000"/>
                <w:sz w:val="20"/>
              </w:rPr>
              <w:t>规范的有效性以及产品</w:t>
            </w:r>
            <w:r>
              <w:rPr>
                <w:b/>
                <w:color w:val="000000"/>
                <w:sz w:val="20"/>
              </w:rPr>
              <w:t>/</w:t>
            </w:r>
            <w:r>
              <w:rPr>
                <w:rFonts w:hint="eastAsia"/>
                <w:b/>
                <w:color w:val="000000"/>
                <w:sz w:val="20"/>
              </w:rPr>
              <w:t>服务质量符合要求，向顾客稳定提供合格产品的情况；</w:t>
            </w:r>
          </w:p>
          <w:p>
            <w:pPr>
              <w:spacing w:line="360" w:lineRule="auto"/>
              <w:ind w:firstLine="210" w:firstLineChars="100"/>
              <w:rPr>
                <w:rFonts w:ascii="宋体" w:hAnsi="宋体" w:cs="宋体"/>
                <w:color w:val="000000"/>
                <w:sz w:val="21"/>
                <w:szCs w:val="21"/>
              </w:rPr>
            </w:pPr>
            <w:r>
              <w:rPr>
                <w:rFonts w:hint="eastAsia" w:ascii="宋体" w:hAnsi="宋体" w:cs="宋体"/>
                <w:color w:val="000000"/>
                <w:sz w:val="21"/>
                <w:szCs w:val="21"/>
              </w:rPr>
              <w:t>制定并实施了产品检验控制规定，规定了公司各管理层次和品质检测部门在各阶段对产品服务质量实施检查与验收的管理要求。内容基本具备全面性、系统性及可操作性。质量检查与验收均在出厂前予以实现，范围包括：过程、最终产品。以此保证持续向顾客稳定提供稳定合格的产品。</w:t>
            </w:r>
          </w:p>
          <w:p>
            <w:pPr>
              <w:spacing w:line="240" w:lineRule="exact"/>
              <w:rPr>
                <w:b/>
                <w:color w:val="000000"/>
                <w:sz w:val="20"/>
              </w:rPr>
            </w:pPr>
          </w:p>
          <w:p>
            <w:pPr>
              <w:spacing w:line="240" w:lineRule="exact"/>
              <w:rPr>
                <w:b/>
                <w:color w:val="000000"/>
                <w:sz w:val="20"/>
              </w:rPr>
            </w:pPr>
            <w:r>
              <w:rPr>
                <w:b/>
                <w:color w:val="000000"/>
                <w:sz w:val="20"/>
              </w:rPr>
              <w:t>(</w:t>
            </w:r>
            <w:r>
              <w:rPr>
                <w:rFonts w:hint="eastAsia"/>
                <w:b/>
                <w:color w:val="000000"/>
                <w:sz w:val="20"/>
              </w:rPr>
              <w:t>应说明相关证据</w:t>
            </w:r>
            <w:r>
              <w:rPr>
                <w:b/>
                <w:color w:val="000000"/>
                <w:sz w:val="20"/>
              </w:rPr>
              <w:t>)</w:t>
            </w:r>
            <w:r>
              <w:rPr>
                <w:rFonts w:hint="eastAsia"/>
                <w:b/>
                <w:color w:val="000000"/>
                <w:sz w:val="20"/>
              </w:rPr>
              <w:t>：</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0"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240" w:lineRule="exact"/>
              <w:rPr>
                <w:b/>
                <w:color w:val="000000"/>
                <w:sz w:val="20"/>
              </w:rPr>
            </w:pPr>
            <w:r>
              <w:rPr>
                <w:b/>
                <w:color w:val="000000"/>
                <w:sz w:val="20"/>
              </w:rPr>
              <w:t>5 .QMS</w:t>
            </w:r>
            <w:r>
              <w:rPr>
                <w:rFonts w:hint="eastAsia"/>
                <w:b/>
                <w:color w:val="000000"/>
                <w:sz w:val="20"/>
              </w:rPr>
              <w:t>国家</w:t>
            </w:r>
            <w:r>
              <w:rPr>
                <w:b/>
                <w:color w:val="000000"/>
                <w:sz w:val="20"/>
              </w:rPr>
              <w:t>/</w:t>
            </w:r>
            <w:r>
              <w:rPr>
                <w:rFonts w:hint="eastAsia"/>
                <w:b/>
                <w:color w:val="000000"/>
                <w:sz w:val="20"/>
              </w:rPr>
              <w:t>地方技术监督部门监测（检测、委托检测、定期监测、型式试验等）、抽查结果</w:t>
            </w:r>
          </w:p>
          <w:p>
            <w:pPr>
              <w:spacing w:line="360" w:lineRule="auto"/>
              <w:ind w:firstLine="210" w:firstLineChars="100"/>
              <w:rPr>
                <w:rFonts w:ascii="宋体" w:hAnsi="宋体" w:cs="宋体"/>
                <w:sz w:val="21"/>
                <w:szCs w:val="21"/>
              </w:rPr>
            </w:pPr>
            <w:r>
              <w:rPr>
                <w:rFonts w:hint="eastAsia" w:ascii="宋体" w:hAnsi="宋体" w:cs="宋体"/>
                <w:sz w:val="21"/>
                <w:szCs w:val="21"/>
              </w:rPr>
              <w:t>无</w:t>
            </w:r>
          </w:p>
          <w:p>
            <w:pPr>
              <w:spacing w:line="300" w:lineRule="exact"/>
              <w:ind w:firstLine="197" w:firstLineChars="98"/>
              <w:rPr>
                <w:rFonts w:ascii="宋体" w:hAnsi="宋体"/>
                <w:b/>
                <w:sz w:val="21"/>
                <w:szCs w:val="21"/>
              </w:rPr>
            </w:pPr>
            <w:r>
              <w:rPr>
                <w:rFonts w:hint="eastAsia"/>
                <w:b/>
                <w:color w:val="000000"/>
                <w:sz w:val="20"/>
              </w:rPr>
              <w:t>（附相关证据）：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240" w:lineRule="exact"/>
              <w:rPr>
                <w:b/>
                <w:color w:val="000000"/>
                <w:spacing w:val="-8"/>
                <w:sz w:val="20"/>
              </w:rPr>
            </w:pPr>
            <w:r>
              <w:rPr>
                <w:b/>
                <w:color w:val="000000"/>
                <w:sz w:val="20"/>
              </w:rPr>
              <w:t xml:space="preserve">6. </w:t>
            </w:r>
            <w:r>
              <w:rPr>
                <w:rFonts w:hint="eastAsia"/>
                <w:b/>
                <w:color w:val="000000"/>
                <w:spacing w:val="-8"/>
                <w:sz w:val="20"/>
              </w:rPr>
              <w:t>不合格品</w:t>
            </w:r>
            <w:r>
              <w:rPr>
                <w:b/>
                <w:color w:val="000000"/>
                <w:spacing w:val="-8"/>
                <w:sz w:val="20"/>
              </w:rPr>
              <w:t>/</w:t>
            </w:r>
            <w:r>
              <w:rPr>
                <w:rFonts w:hint="eastAsia"/>
                <w:b/>
                <w:color w:val="000000"/>
                <w:spacing w:val="-8"/>
                <w:sz w:val="20"/>
              </w:rPr>
              <w:t>项的识别、控制</w:t>
            </w:r>
            <w:r>
              <w:rPr>
                <w:b/>
                <w:color w:val="000000"/>
                <w:spacing w:val="-8"/>
                <w:sz w:val="20"/>
              </w:rPr>
              <w:t>;</w:t>
            </w:r>
          </w:p>
          <w:p>
            <w:pPr>
              <w:spacing w:line="360" w:lineRule="auto"/>
              <w:ind w:firstLine="360" w:firstLineChars="200"/>
              <w:jc w:val="left"/>
              <w:rPr>
                <w:rFonts w:ascii="宋体" w:hAnsi="宋体"/>
                <w:b/>
                <w:sz w:val="21"/>
                <w:szCs w:val="21"/>
              </w:rPr>
            </w:pPr>
            <w:r>
              <w:rPr>
                <w:rFonts w:hint="eastAsia" w:ascii="宋体" w:hAnsi="宋体" w:cs="宋体"/>
                <w:color w:val="000000"/>
                <w:sz w:val="18"/>
                <w:szCs w:val="18"/>
              </w:rPr>
              <w:t>现场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240" w:lineRule="exact"/>
              <w:rPr>
                <w:b/>
                <w:color w:val="000000" w:themeColor="text1"/>
                <w:sz w:val="20"/>
              </w:rPr>
            </w:pPr>
            <w:r>
              <w:rPr>
                <w:rFonts w:hint="eastAsia"/>
                <w:b/>
                <w:color w:val="000000" w:themeColor="text1"/>
                <w:sz w:val="20"/>
              </w:rPr>
              <w:t>7. EMS组织对重要环境因素实施控制的结果</w:t>
            </w:r>
          </w:p>
          <w:p>
            <w:pPr>
              <w:spacing w:line="240" w:lineRule="exact"/>
              <w:rPr>
                <w:b/>
                <w:color w:val="000000" w:themeColor="text1"/>
                <w:sz w:val="20"/>
              </w:rPr>
            </w:pPr>
            <w:r>
              <w:rPr>
                <w:rFonts w:hint="eastAsia"/>
                <w:b/>
                <w:color w:val="000000" w:themeColor="text1"/>
                <w:sz w:val="20"/>
              </w:rPr>
              <w:t>（EMS对重要环境因素控制，重大环境因素对周边环境产生的影响及控制;对相关方施加影响）</w:t>
            </w:r>
          </w:p>
          <w:p>
            <w:pPr>
              <w:tabs>
                <w:tab w:val="left" w:pos="2552"/>
              </w:tabs>
              <w:spacing w:line="360" w:lineRule="exact"/>
              <w:ind w:firstLine="315" w:firstLineChars="150"/>
              <w:rPr>
                <w:rFonts w:ascii="宋体" w:hAnsi="宋体"/>
                <w:b/>
                <w:sz w:val="21"/>
                <w:szCs w:val="21"/>
              </w:rPr>
            </w:pPr>
            <w:r>
              <w:rPr>
                <w:rFonts w:hint="eastAsia" w:asciiTheme="minorEastAsia" w:hAnsiTheme="minorEastAsia" w:eastAsiaTheme="minorEastAsia"/>
                <w:bCs/>
                <w:iCs/>
                <w:sz w:val="21"/>
                <w:szCs w:val="21"/>
              </w:rPr>
              <w:t>组织重要环境因素为</w:t>
            </w:r>
            <w:r>
              <w:rPr>
                <w:rFonts w:hint="eastAsia" w:ascii="宋体" w:hAnsi="宋体"/>
                <w:sz w:val="21"/>
                <w:szCs w:val="21"/>
              </w:rPr>
              <w:t>潜在火灾、固废排放</w:t>
            </w:r>
            <w:r>
              <w:rPr>
                <w:rFonts w:hint="eastAsia" w:asciiTheme="minorEastAsia" w:hAnsiTheme="minorEastAsia" w:eastAsiaTheme="minorEastAsia"/>
                <w:bCs/>
                <w:iCs/>
                <w:sz w:val="21"/>
                <w:szCs w:val="21"/>
              </w:rPr>
              <w:t>，需要应对的风险和机遇相关的过程为生产、办公过程，建立了控制过程的识别、策划控制程序，控制措施实施有效性（包括组织自身的污染预防控制及对相关方的控制）；组织在运行策划时，基于产品生命周期的思维，识别了整个过程的环境影响。具体控制措施，包括：固废的控制、潜在火灾的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0"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240" w:lineRule="exact"/>
              <w:rPr>
                <w:b/>
                <w:color w:val="000000" w:themeColor="text1"/>
                <w:sz w:val="21"/>
                <w:szCs w:val="21"/>
              </w:rPr>
            </w:pPr>
            <w:r>
              <w:rPr>
                <w:rFonts w:hint="eastAsia"/>
                <w:b/>
                <w:color w:val="000000" w:themeColor="text1"/>
                <w:sz w:val="21"/>
                <w:szCs w:val="21"/>
              </w:rPr>
              <w:t>8. OHS 组织对不可接受风险实施控制的结果</w:t>
            </w:r>
          </w:p>
          <w:p>
            <w:pPr>
              <w:tabs>
                <w:tab w:val="left" w:pos="2552"/>
              </w:tabs>
              <w:spacing w:line="360" w:lineRule="exact"/>
              <w:ind w:firstLine="315" w:firstLineChars="150"/>
              <w:rPr>
                <w:rFonts w:asciiTheme="minorEastAsia" w:hAnsiTheme="minorEastAsia" w:eastAsiaTheme="minorEastAsia"/>
                <w:bCs/>
                <w:iCs/>
                <w:sz w:val="21"/>
                <w:szCs w:val="21"/>
              </w:rPr>
            </w:pPr>
            <w:r>
              <w:rPr>
                <w:rFonts w:hint="eastAsia" w:asciiTheme="minorEastAsia" w:hAnsiTheme="minorEastAsia" w:eastAsiaTheme="minorEastAsia"/>
                <w:bCs/>
                <w:iCs/>
                <w:sz w:val="21"/>
                <w:szCs w:val="21"/>
              </w:rPr>
              <w:t>组织建立了危险源识别、评价控制程序，识别评价了危险源、风险相关的过程，评价出了重要危险源，与之相关的过程有服务、信息处理过程，针对不可接受风险制定了管理方案。控制措施实施有效。</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3"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240" w:lineRule="exact"/>
              <w:ind w:left="211" w:hanging="211" w:hangingChars="100"/>
              <w:rPr>
                <w:b/>
                <w:color w:val="000000" w:themeColor="text1"/>
                <w:sz w:val="21"/>
                <w:szCs w:val="21"/>
              </w:rPr>
            </w:pPr>
            <w:r>
              <w:rPr>
                <w:rFonts w:hint="eastAsia"/>
                <w:b/>
                <w:color w:val="000000" w:themeColor="text1"/>
                <w:sz w:val="21"/>
                <w:szCs w:val="21"/>
              </w:rPr>
              <w:t xml:space="preserve">9. 应急准备与相应活动的演练及对预案可行性的评价(当有规定时) </w:t>
            </w:r>
          </w:p>
          <w:p>
            <w:pPr>
              <w:spacing w:line="240" w:lineRule="exact"/>
              <w:rPr>
                <w:rFonts w:ascii="宋体" w:hAnsi="宋体"/>
                <w:b/>
                <w:sz w:val="21"/>
                <w:szCs w:val="21"/>
              </w:rPr>
            </w:pPr>
            <w:r>
              <w:rPr>
                <w:rFonts w:hint="eastAsia" w:asciiTheme="minorEastAsia" w:hAnsiTheme="minorEastAsia" w:eastAsiaTheme="minorEastAsia"/>
                <w:bCs/>
                <w:iCs/>
                <w:sz w:val="21"/>
                <w:szCs w:val="21"/>
              </w:rPr>
              <w:t>组织识别了紧急情况，应急准备和响应为潜在火灾，识别合理、有效。应急物资配备有灭火器和消防栓，编制有应急预案，并组织了演练，并对应急预案进行了评价。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240" w:lineRule="exact"/>
              <w:rPr>
                <w:b/>
                <w:szCs w:val="21"/>
              </w:rPr>
            </w:pPr>
            <w:r>
              <w:rPr>
                <w:b/>
                <w:szCs w:val="21"/>
              </w:rPr>
              <w:t xml:space="preserve">10. </w:t>
            </w:r>
            <w:r>
              <w:rPr>
                <w:rFonts w:hint="eastAsia"/>
                <w:b/>
                <w:szCs w:val="21"/>
              </w:rPr>
              <w:t>对特种设备的维护，检定</w:t>
            </w:r>
            <w:r>
              <w:rPr>
                <w:b/>
                <w:szCs w:val="21"/>
              </w:rPr>
              <w:t>;</w:t>
            </w:r>
            <w:r>
              <w:rPr>
                <w:rFonts w:hint="eastAsia"/>
                <w:b/>
                <w:szCs w:val="21"/>
              </w:rPr>
              <w:t>（</w:t>
            </w:r>
            <w:r>
              <w:rPr>
                <w:b/>
                <w:szCs w:val="21"/>
              </w:rPr>
              <w:t>适用时</w:t>
            </w:r>
            <w:r>
              <w:rPr>
                <w:rFonts w:hint="eastAsia"/>
                <w:b/>
                <w:szCs w:val="21"/>
              </w:rPr>
              <w:t>）</w:t>
            </w:r>
          </w:p>
          <w:p>
            <w:pPr>
              <w:ind w:left="240" w:leftChars="100" w:firstLine="105" w:firstLineChars="50"/>
              <w:jc w:val="left"/>
              <w:rPr>
                <w:rFonts w:ascii="宋体" w:hAnsi="宋体"/>
                <w:b/>
                <w:sz w:val="21"/>
                <w:szCs w:val="21"/>
              </w:rPr>
            </w:pPr>
            <w:r>
              <w:rPr>
                <w:rFonts w:hint="eastAsia" w:ascii="宋体" w:hAnsi="宋体" w:cs="宋体"/>
                <w:color w:val="000000"/>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4"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240" w:lineRule="exact"/>
              <w:rPr>
                <w:b/>
                <w:szCs w:val="21"/>
              </w:rPr>
            </w:pPr>
            <w:r>
              <w:rPr>
                <w:b/>
                <w:szCs w:val="21"/>
              </w:rPr>
              <w:t>11 .</w:t>
            </w:r>
            <w:r>
              <w:rPr>
                <w:rFonts w:hint="eastAsia"/>
                <w:b/>
                <w:szCs w:val="21"/>
              </w:rPr>
              <w:t>对危险化学品销售、使用、储存、运输处置，规定的执行力度</w:t>
            </w:r>
            <w:r>
              <w:rPr>
                <w:b/>
                <w:szCs w:val="21"/>
              </w:rPr>
              <w:t>(</w:t>
            </w:r>
            <w:r>
              <w:rPr>
                <w:rFonts w:hint="eastAsia"/>
                <w:b/>
                <w:szCs w:val="21"/>
              </w:rPr>
              <w:t>必要时</w:t>
            </w:r>
            <w:r>
              <w:rPr>
                <w:b/>
                <w:szCs w:val="21"/>
              </w:rPr>
              <w:t>);</w:t>
            </w:r>
          </w:p>
          <w:p>
            <w:pPr>
              <w:spacing w:line="240" w:lineRule="exact"/>
              <w:rPr>
                <w:rFonts w:ascii="宋体" w:hAnsi="宋体"/>
                <w:b/>
                <w:sz w:val="21"/>
                <w:szCs w:val="21"/>
              </w:rPr>
            </w:pPr>
            <w:r>
              <w:rPr>
                <w:rFonts w:hint="eastAsia"/>
                <w:b/>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6" w:hRule="atLeast"/>
          <w:jc w:val="center"/>
        </w:trPr>
        <w:tc>
          <w:tcPr>
            <w:tcW w:w="720" w:type="dxa"/>
            <w:vMerge w:val="restart"/>
            <w:textDirection w:val="tbRlV"/>
            <w:vAlign w:val="center"/>
          </w:tcPr>
          <w:p>
            <w:pPr>
              <w:spacing w:line="240" w:lineRule="exact"/>
              <w:ind w:left="113" w:right="113"/>
              <w:jc w:val="center"/>
              <w:rPr>
                <w:rFonts w:ascii="宋体" w:hAnsi="宋体"/>
                <w:b/>
                <w:szCs w:val="21"/>
              </w:rPr>
            </w:pPr>
            <w:r>
              <w:rPr>
                <w:rFonts w:ascii="宋体" w:hAnsi="宋体"/>
                <w:b/>
                <w:szCs w:val="21"/>
              </w:rPr>
              <w:t>(</w:t>
            </w:r>
            <w:r>
              <w:rPr>
                <w:rFonts w:hint="eastAsia" w:ascii="宋体" w:hAnsi="宋体"/>
                <w:b/>
                <w:szCs w:val="21"/>
              </w:rPr>
              <w:t>四</w:t>
            </w:r>
            <w:r>
              <w:rPr>
                <w:rFonts w:ascii="宋体" w:hAnsi="宋体"/>
                <w:b/>
                <w:szCs w:val="21"/>
              </w:rPr>
              <w:t>)</w:t>
            </w:r>
            <w:r>
              <w:rPr>
                <w:rFonts w:hint="eastAsia" w:ascii="宋体" w:hAnsi="宋体"/>
                <w:b/>
                <w:szCs w:val="21"/>
              </w:rPr>
              <w:t>监视测量方面</w:t>
            </w:r>
          </w:p>
        </w:tc>
        <w:tc>
          <w:tcPr>
            <w:tcW w:w="9198" w:type="dxa"/>
            <w:vAlign w:val="top"/>
          </w:tcPr>
          <w:p>
            <w:pPr>
              <w:spacing w:line="240" w:lineRule="exact"/>
              <w:ind w:left="100" w:hanging="100" w:hangingChars="50"/>
              <w:rPr>
                <w:rFonts w:ascii="宋体" w:hAnsi="宋体"/>
                <w:b/>
                <w:sz w:val="20"/>
              </w:rPr>
            </w:pPr>
            <w:r>
              <w:rPr>
                <w:rFonts w:ascii="宋体" w:hAnsi="宋体"/>
                <w:b/>
                <w:sz w:val="20"/>
              </w:rPr>
              <w:t>1. .</w:t>
            </w:r>
            <w:r>
              <w:rPr>
                <w:rFonts w:hint="eastAsia" w:ascii="宋体" w:hAnsi="宋体"/>
                <w:b/>
                <w:sz w:val="20"/>
              </w:rPr>
              <w:t>对质量</w:t>
            </w:r>
            <w:r>
              <w:rPr>
                <w:rFonts w:ascii="宋体" w:hAnsi="宋体"/>
                <w:b/>
                <w:sz w:val="20"/>
              </w:rPr>
              <w:t>/</w:t>
            </w:r>
            <w:r>
              <w:rPr>
                <w:rFonts w:hint="eastAsia" w:ascii="宋体" w:hAnsi="宋体"/>
                <w:b/>
                <w:sz w:val="20"/>
              </w:rPr>
              <w:t>环境</w:t>
            </w:r>
            <w:r>
              <w:rPr>
                <w:rFonts w:ascii="宋体" w:hAnsi="宋体"/>
                <w:b/>
                <w:sz w:val="20"/>
              </w:rPr>
              <w:t>/</w:t>
            </w:r>
            <w:r>
              <w:rPr>
                <w:rFonts w:hint="eastAsia" w:ascii="宋体" w:hAnsi="宋体"/>
                <w:b/>
                <w:sz w:val="20"/>
              </w:rPr>
              <w:t>职业健康安全目标指标进行定期监测</w:t>
            </w:r>
            <w:r>
              <w:rPr>
                <w:rFonts w:ascii="宋体" w:hAnsi="宋体"/>
                <w:b/>
                <w:sz w:val="20"/>
              </w:rPr>
              <w:t>/</w:t>
            </w:r>
            <w:r>
              <w:rPr>
                <w:rFonts w:hint="eastAsia" w:ascii="宋体" w:hAnsi="宋体"/>
                <w:b/>
                <w:sz w:val="20"/>
              </w:rPr>
              <w:t>检查情况</w:t>
            </w:r>
          </w:p>
          <w:p>
            <w:pPr>
              <w:spacing w:line="240" w:lineRule="exact"/>
              <w:ind w:left="-120" w:leftChars="-50" w:firstLine="420" w:firstLineChars="200"/>
              <w:rPr>
                <w:rFonts w:ascii="宋体" w:hAnsi="宋体"/>
                <w:b/>
                <w:sz w:val="21"/>
                <w:szCs w:val="21"/>
              </w:rPr>
            </w:pPr>
            <w:r>
              <w:rPr>
                <w:rFonts w:hint="eastAsia" w:ascii="宋体" w:hAnsi="宋体" w:cs="宋体"/>
                <w:sz w:val="21"/>
                <w:szCs w:val="21"/>
              </w:rPr>
              <w:t>公司制定、发布了总体目标并分解到相关职能部门和层次，规定了目标值、计算方法、责任部门、检查人、考核频次等。同时，目标得到沟通和监视评价，通过数据的汇总统计、描述性统计等方法对目标进行了测量，总体已达到或超过了规定的目标值。通过20</w:t>
            </w:r>
            <w:r>
              <w:rPr>
                <w:rFonts w:hint="eastAsia" w:ascii="宋体" w:hAnsi="宋体" w:cs="宋体"/>
                <w:sz w:val="21"/>
                <w:szCs w:val="21"/>
                <w:lang w:val="en-US" w:eastAsia="zh-CN"/>
              </w:rPr>
              <w:t>20</w:t>
            </w:r>
            <w:r>
              <w:rPr>
                <w:rFonts w:hint="eastAsia" w:ascii="宋体" w:hAnsi="宋体" w:cs="宋体"/>
                <w:sz w:val="21"/>
                <w:szCs w:val="21"/>
              </w:rPr>
              <w:t>年</w:t>
            </w:r>
            <w:r>
              <w:rPr>
                <w:rFonts w:hint="eastAsia" w:ascii="宋体" w:hAnsi="宋体" w:cs="宋体"/>
                <w:sz w:val="21"/>
                <w:szCs w:val="21"/>
                <w:lang w:val="en-US" w:eastAsia="zh-CN"/>
              </w:rPr>
              <w:t>8-10</w:t>
            </w:r>
            <w:r>
              <w:rPr>
                <w:rFonts w:hint="eastAsia" w:ascii="宋体" w:hAnsi="宋体" w:cs="宋体"/>
                <w:sz w:val="21"/>
                <w:szCs w:val="21"/>
              </w:rPr>
              <w:t>月目标的测量，总体已达到或超过了规定的目标值。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3"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numPr>
                <w:ilvl w:val="0"/>
                <w:numId w:val="1"/>
              </w:numPr>
              <w:spacing w:line="240" w:lineRule="exact"/>
              <w:ind w:left="105" w:hanging="105" w:hangingChars="50"/>
              <w:rPr>
                <w:rFonts w:ascii="宋体" w:hAnsi="宋体" w:cs="宋体"/>
                <w:sz w:val="21"/>
                <w:szCs w:val="21"/>
              </w:rPr>
            </w:pPr>
            <w:r>
              <w:rPr>
                <w:rFonts w:hint="eastAsia" w:ascii="宋体" w:hAnsi="宋体" w:cs="宋体"/>
                <w:sz w:val="21"/>
                <w:szCs w:val="21"/>
              </w:rPr>
              <w:t>顾客满意</w:t>
            </w:r>
          </w:p>
          <w:p>
            <w:pPr>
              <w:spacing w:line="240" w:lineRule="exact"/>
              <w:ind w:left="-120" w:leftChars="-50" w:firstLine="420" w:firstLineChars="200"/>
              <w:rPr>
                <w:rFonts w:ascii="宋体" w:hAnsi="宋体"/>
                <w:b/>
                <w:sz w:val="21"/>
                <w:szCs w:val="21"/>
              </w:rPr>
            </w:pPr>
            <w:r>
              <w:rPr>
                <w:rFonts w:hint="eastAsia" w:ascii="宋体" w:hAnsi="宋体" w:cs="宋体"/>
                <w:sz w:val="21"/>
                <w:szCs w:val="21"/>
              </w:rPr>
              <w:t>公司建立了《顾客满意度监视和测量控制程序》，对顾客投诉处理及顾客满意度评价做了明确的规定，并按规定对顾客反馈及时处理，但在顾客反馈信息的利用上不够，需要改善。近年来未发生重大顾客投诉和产品质量事故。顾客满意度调查按规定实施，20</w:t>
            </w:r>
            <w:r>
              <w:rPr>
                <w:rFonts w:hint="eastAsia" w:ascii="宋体" w:hAnsi="宋体" w:cs="宋体"/>
                <w:sz w:val="21"/>
                <w:szCs w:val="21"/>
                <w:lang w:val="en-US" w:eastAsia="zh-CN"/>
              </w:rPr>
              <w:t>20</w:t>
            </w:r>
            <w:r>
              <w:rPr>
                <w:rFonts w:hint="eastAsia" w:ascii="宋体" w:hAnsi="宋体" w:cs="宋体"/>
                <w:sz w:val="21"/>
                <w:szCs w:val="21"/>
              </w:rPr>
              <w:t>年</w:t>
            </w:r>
            <w:r>
              <w:rPr>
                <w:rFonts w:hint="eastAsia" w:ascii="宋体" w:hAnsi="宋体" w:cs="宋体"/>
                <w:sz w:val="21"/>
                <w:szCs w:val="21"/>
                <w:lang w:val="en-US" w:eastAsia="zh-CN"/>
              </w:rPr>
              <w:t>8月</w:t>
            </w:r>
            <w:r>
              <w:rPr>
                <w:rFonts w:hint="eastAsia" w:ascii="宋体" w:hAnsi="宋体" w:cs="宋体"/>
                <w:sz w:val="21"/>
                <w:szCs w:val="21"/>
              </w:rPr>
              <w:t>实施，满意度评价9</w:t>
            </w:r>
            <w:r>
              <w:rPr>
                <w:rFonts w:hint="eastAsia" w:ascii="宋体" w:hAnsi="宋体" w:cs="宋体"/>
                <w:sz w:val="21"/>
                <w:szCs w:val="21"/>
                <w:lang w:val="en-US" w:eastAsia="zh-CN"/>
              </w:rPr>
              <w:t>8</w:t>
            </w:r>
            <w:r>
              <w:rPr>
                <w:rFonts w:hint="eastAsia" w:ascii="宋体" w:hAnsi="宋体" w:cs="宋体"/>
                <w:sz w:val="21"/>
                <w:szCs w:val="21"/>
              </w:rPr>
              <w:t>%，总体实现了顾客满意度的目标要求。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4"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rPr>
                <w:rFonts w:hint="eastAsia" w:ascii="宋体" w:hAnsi="宋体" w:eastAsia="宋体" w:cs="宋体"/>
                <w:sz w:val="21"/>
                <w:szCs w:val="21"/>
              </w:rPr>
            </w:pPr>
            <w:r>
              <w:rPr>
                <w:rFonts w:ascii="宋体" w:hAnsi="宋体" w:cs="宋体"/>
                <w:sz w:val="21"/>
                <w:szCs w:val="21"/>
              </w:rPr>
              <w:t xml:space="preserve">3. </w:t>
            </w:r>
            <w:r>
              <w:rPr>
                <w:rFonts w:hint="eastAsia" w:ascii="宋体" w:hAnsi="宋体" w:cs="宋体"/>
                <w:sz w:val="21"/>
                <w:szCs w:val="21"/>
              </w:rPr>
              <w:t>内审（包括内审策划审核方案中考虑拟审核的过程和区域的状况和重要性）</w:t>
            </w:r>
          </w:p>
          <w:p>
            <w:pPr>
              <w:spacing w:line="240" w:lineRule="exact"/>
              <w:ind w:left="-120" w:leftChars="-50" w:firstLine="420" w:firstLineChars="200"/>
              <w:rPr>
                <w:rFonts w:ascii="宋体" w:hAnsi="宋体"/>
                <w:b/>
                <w:sz w:val="21"/>
                <w:szCs w:val="21"/>
              </w:rPr>
            </w:pPr>
            <w:r>
              <w:rPr>
                <w:rFonts w:hint="eastAsia" w:ascii="宋体" w:hAnsi="宋体" w:eastAsia="宋体" w:cs="宋体"/>
                <w:sz w:val="21"/>
                <w:szCs w:val="21"/>
              </w:rPr>
              <w:t>建立有《内部审核控制程序》，规定了内审频次一年一次，内审时间：20</w:t>
            </w:r>
            <w:r>
              <w:rPr>
                <w:rFonts w:hint="eastAsia" w:ascii="宋体" w:hAnsi="宋体" w:eastAsia="宋体" w:cs="宋体"/>
                <w:sz w:val="21"/>
                <w:szCs w:val="21"/>
                <w:lang w:val="en-US" w:eastAsia="zh-CN"/>
              </w:rPr>
              <w:t>20</w:t>
            </w:r>
            <w:r>
              <w:rPr>
                <w:rFonts w:hint="eastAsia" w:ascii="宋体" w:hAnsi="宋体" w:eastAsia="宋体" w:cs="宋体"/>
                <w:sz w:val="21"/>
                <w:szCs w:val="21"/>
              </w:rPr>
              <w:t>年</w:t>
            </w:r>
            <w:r>
              <w:rPr>
                <w:rFonts w:hint="eastAsia" w:ascii="宋体" w:hAnsi="宋体" w:eastAsia="宋体" w:cs="宋体"/>
                <w:sz w:val="21"/>
                <w:szCs w:val="21"/>
                <w:lang w:val="en-US" w:eastAsia="zh-CN"/>
              </w:rPr>
              <w:t>8</w:t>
            </w:r>
            <w:r>
              <w:rPr>
                <w:rFonts w:hint="eastAsia" w:ascii="宋体" w:hAnsi="宋体" w:eastAsia="宋体" w:cs="宋体"/>
                <w:sz w:val="21"/>
                <w:szCs w:val="21"/>
              </w:rPr>
              <w:t>月1</w:t>
            </w:r>
            <w:r>
              <w:rPr>
                <w:rFonts w:hint="eastAsia" w:ascii="宋体" w:hAnsi="宋体" w:eastAsia="宋体" w:cs="宋体"/>
                <w:sz w:val="21"/>
                <w:szCs w:val="21"/>
                <w:lang w:val="en-US" w:eastAsia="zh-CN"/>
              </w:rPr>
              <w:t>6</w:t>
            </w:r>
            <w:r>
              <w:rPr>
                <w:rFonts w:hint="eastAsia" w:ascii="宋体" w:hAnsi="宋体" w:eastAsia="宋体" w:cs="宋体"/>
                <w:sz w:val="21"/>
                <w:szCs w:val="21"/>
              </w:rPr>
              <w:t>日</w:t>
            </w:r>
            <w:r>
              <w:rPr>
                <w:rFonts w:hint="eastAsia" w:ascii="宋体" w:hAnsi="宋体" w:eastAsia="宋体" w:cs="宋体"/>
                <w:sz w:val="21"/>
                <w:szCs w:val="21"/>
                <w:lang w:val="en-US" w:eastAsia="zh-CN"/>
              </w:rPr>
              <w:t>-8月17日</w:t>
            </w:r>
            <w:r>
              <w:rPr>
                <w:rFonts w:hint="eastAsia" w:ascii="宋体" w:hAnsi="宋体" w:eastAsia="宋体" w:cs="宋体"/>
                <w:sz w:val="21"/>
                <w:szCs w:val="21"/>
              </w:rPr>
              <w:t>，拟定了审核实施表，明确了内审范围，内审人员经培训合格上岗，能力满足要求，未出现审核本部门情况，内审不符合项</w:t>
            </w:r>
            <w:r>
              <w:rPr>
                <w:rFonts w:hint="eastAsia" w:ascii="宋体" w:hAnsi="宋体" w:eastAsia="宋体" w:cs="宋体"/>
                <w:sz w:val="21"/>
                <w:szCs w:val="21"/>
                <w:lang w:val="en-US" w:eastAsia="zh-CN"/>
              </w:rPr>
              <w:t>2</w:t>
            </w:r>
            <w:r>
              <w:rPr>
                <w:rFonts w:hint="eastAsia" w:ascii="宋体" w:hAnsi="宋体" w:eastAsia="宋体" w:cs="宋体"/>
                <w:sz w:val="21"/>
                <w:szCs w:val="21"/>
              </w:rPr>
              <w:t>项，涉及</w:t>
            </w:r>
            <w:r>
              <w:rPr>
                <w:rFonts w:hint="eastAsia" w:ascii="宋体" w:hAnsi="宋体" w:eastAsia="宋体" w:cs="宋体"/>
                <w:sz w:val="21"/>
                <w:szCs w:val="21"/>
                <w:lang w:val="en-US" w:eastAsia="zh-CN"/>
              </w:rPr>
              <w:t>技术部ES8.2审核中发现没有“事故应急预案”</w:t>
            </w:r>
            <w:r>
              <w:rPr>
                <w:rFonts w:hint="eastAsia" w:ascii="宋体" w:hAnsi="宋体" w:eastAsia="宋体" w:cs="宋体"/>
                <w:sz w:val="21"/>
                <w:szCs w:val="21"/>
              </w:rPr>
              <w:t>及</w:t>
            </w:r>
            <w:r>
              <w:rPr>
                <w:rFonts w:hint="eastAsia" w:ascii="宋体" w:hAnsi="宋体" w:eastAsia="宋体" w:cs="宋体"/>
                <w:sz w:val="21"/>
                <w:szCs w:val="21"/>
                <w:lang w:val="en-US" w:eastAsia="zh-CN"/>
              </w:rPr>
              <w:t>客户部Q9.1.2</w:t>
            </w:r>
            <w:r>
              <w:rPr>
                <w:rFonts w:hint="eastAsia" w:ascii="宋体" w:hAnsi="宋体" w:eastAsia="宋体" w:cs="宋体"/>
                <w:sz w:val="21"/>
                <w:szCs w:val="21"/>
              </w:rPr>
              <w:t>条款</w:t>
            </w:r>
            <w:r>
              <w:rPr>
                <w:rFonts w:hint="eastAsia" w:ascii="宋体" w:hAnsi="宋体" w:eastAsia="宋体" w:cs="宋体"/>
                <w:sz w:val="21"/>
                <w:szCs w:val="21"/>
                <w:lang w:val="en-US" w:eastAsia="zh-CN"/>
              </w:rPr>
              <w:t>没有对顾客满意度</w:t>
            </w:r>
            <w:r>
              <w:rPr>
                <w:rFonts w:hint="eastAsia" w:ascii="宋体" w:hAnsi="宋体" w:eastAsia="宋体" w:cs="宋体"/>
                <w:sz w:val="21"/>
                <w:szCs w:val="21"/>
              </w:rPr>
              <w:t>，针对该不符合项，已及时采取纠正措施后，经内审员验证关闭。内审的有效性需要改善。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1"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rPr>
                <w:rFonts w:ascii="宋体" w:hAnsi="宋体" w:cs="宋体"/>
                <w:sz w:val="21"/>
                <w:szCs w:val="21"/>
                <w:highlight w:val="none"/>
              </w:rPr>
            </w:pPr>
            <w:r>
              <w:rPr>
                <w:rFonts w:ascii="宋体" w:hAnsi="宋体" w:cs="宋体"/>
                <w:sz w:val="21"/>
                <w:szCs w:val="21"/>
              </w:rPr>
              <w:t>4.</w:t>
            </w:r>
            <w:r>
              <w:rPr>
                <w:rFonts w:hint="eastAsia" w:ascii="宋体" w:hAnsi="宋体" w:cs="宋体"/>
                <w:sz w:val="21"/>
                <w:szCs w:val="21"/>
              </w:rPr>
              <w:t>管</w:t>
            </w:r>
            <w:r>
              <w:rPr>
                <w:rFonts w:hint="eastAsia" w:ascii="宋体" w:hAnsi="宋体" w:cs="宋体"/>
                <w:sz w:val="21"/>
                <w:szCs w:val="21"/>
                <w:highlight w:val="none"/>
              </w:rPr>
              <w:t>理评审（管理评审体系变更需求，纠正和预防措施、体系有效性等）</w:t>
            </w:r>
          </w:p>
          <w:p>
            <w:pPr>
              <w:spacing w:line="240" w:lineRule="exact"/>
              <w:rPr>
                <w:rFonts w:ascii="宋体" w:hAnsi="宋体"/>
                <w:b/>
                <w:sz w:val="21"/>
                <w:szCs w:val="21"/>
              </w:rPr>
            </w:pPr>
            <w:r>
              <w:rPr>
                <w:rFonts w:hint="eastAsia" w:ascii="宋体" w:hAnsi="宋体" w:cs="宋体"/>
                <w:sz w:val="21"/>
                <w:szCs w:val="21"/>
                <w:highlight w:val="none"/>
              </w:rPr>
              <w:t xml:space="preserve">    管理评审频次为一年一次、本次管理评审于20</w:t>
            </w:r>
            <w:r>
              <w:rPr>
                <w:rFonts w:hint="eastAsia" w:ascii="宋体" w:hAnsi="宋体" w:cs="宋体"/>
                <w:sz w:val="21"/>
                <w:szCs w:val="21"/>
                <w:highlight w:val="none"/>
                <w:lang w:val="en-US" w:eastAsia="zh-CN"/>
              </w:rPr>
              <w:t>20</w:t>
            </w:r>
            <w:r>
              <w:rPr>
                <w:rFonts w:hint="eastAsia" w:ascii="宋体" w:hAnsi="宋体" w:cs="宋体"/>
                <w:sz w:val="21"/>
                <w:szCs w:val="21"/>
                <w:highlight w:val="none"/>
              </w:rPr>
              <w:t>年</w:t>
            </w:r>
            <w:r>
              <w:rPr>
                <w:rFonts w:hint="eastAsia" w:ascii="宋体" w:hAnsi="宋体" w:cs="宋体"/>
                <w:sz w:val="21"/>
                <w:szCs w:val="21"/>
                <w:highlight w:val="none"/>
                <w:lang w:val="en-US" w:eastAsia="zh-CN"/>
              </w:rPr>
              <w:t>9</w:t>
            </w:r>
            <w:r>
              <w:rPr>
                <w:rFonts w:hint="eastAsia" w:ascii="宋体" w:hAnsi="宋体" w:cs="宋体"/>
                <w:sz w:val="21"/>
                <w:szCs w:val="21"/>
                <w:highlight w:val="none"/>
              </w:rPr>
              <w:t>月</w:t>
            </w:r>
            <w:r>
              <w:rPr>
                <w:rFonts w:hint="eastAsia" w:ascii="宋体" w:hAnsi="宋体" w:cs="宋体"/>
                <w:sz w:val="21"/>
                <w:szCs w:val="21"/>
                <w:highlight w:val="none"/>
                <w:lang w:val="en-US" w:eastAsia="zh-CN"/>
              </w:rPr>
              <w:t>4</w:t>
            </w:r>
            <w:r>
              <w:rPr>
                <w:rFonts w:hint="eastAsia" w:ascii="宋体" w:hAnsi="宋体" w:cs="宋体"/>
                <w:sz w:val="21"/>
                <w:szCs w:val="21"/>
                <w:highlight w:val="none"/>
              </w:rPr>
              <w:t>日由总经理主持完成、提供主要输入材料有各部门总结，输入信息基本充分和满足要求。输出见“管理评审报告”, 做出了管理体系基本适宜、充分和有效的评审结论，对上次管理评审提出的改进措施验证有效实施。管理评审的输出不具体，需要改善。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4" w:hRule="atLeast"/>
          <w:jc w:val="center"/>
        </w:trPr>
        <w:tc>
          <w:tcPr>
            <w:tcW w:w="720" w:type="dxa"/>
            <w:vMerge w:val="continue"/>
            <w:vAlign w:val="center"/>
          </w:tcPr>
          <w:p>
            <w:pPr>
              <w:spacing w:line="240" w:lineRule="exact"/>
              <w:jc w:val="center"/>
              <w:rPr>
                <w:b/>
                <w:sz w:val="20"/>
              </w:rPr>
            </w:pPr>
          </w:p>
        </w:tc>
        <w:tc>
          <w:tcPr>
            <w:tcW w:w="9198" w:type="dxa"/>
            <w:vAlign w:val="top"/>
          </w:tcPr>
          <w:p>
            <w:pPr>
              <w:spacing w:line="240" w:lineRule="exact"/>
              <w:rPr>
                <w:b/>
                <w:color w:val="000000" w:themeColor="text1"/>
                <w:sz w:val="20"/>
              </w:rPr>
            </w:pPr>
            <w:r>
              <w:rPr>
                <w:rFonts w:hint="eastAsia"/>
                <w:b/>
                <w:color w:val="000000" w:themeColor="text1"/>
                <w:sz w:val="20"/>
              </w:rPr>
              <w:t>5.  EMS是否按规定对主要污染物（污水、废气、噪声、废渣等）及排放实施了例行的监视或测量，结果是否满足相关要求？</w:t>
            </w:r>
          </w:p>
          <w:p>
            <w:pPr>
              <w:spacing w:line="240" w:lineRule="exact"/>
              <w:ind w:firstLine="200" w:firstLineChars="100"/>
              <w:rPr>
                <w:rFonts w:ascii="宋体" w:hAnsi="宋体"/>
                <w:b/>
                <w:sz w:val="21"/>
                <w:szCs w:val="21"/>
              </w:rPr>
            </w:pPr>
            <w:r>
              <w:rPr>
                <w:rFonts w:hint="eastAsia"/>
                <w:sz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7" w:hRule="atLeast"/>
          <w:jc w:val="center"/>
        </w:trPr>
        <w:tc>
          <w:tcPr>
            <w:tcW w:w="720" w:type="dxa"/>
            <w:vMerge w:val="continue"/>
            <w:vAlign w:val="center"/>
          </w:tcPr>
          <w:p>
            <w:pPr>
              <w:spacing w:line="240" w:lineRule="exact"/>
              <w:jc w:val="center"/>
              <w:rPr>
                <w:b/>
                <w:sz w:val="20"/>
              </w:rPr>
            </w:pPr>
          </w:p>
        </w:tc>
        <w:tc>
          <w:tcPr>
            <w:tcW w:w="9198" w:type="dxa"/>
            <w:vAlign w:val="top"/>
          </w:tcPr>
          <w:p>
            <w:pPr>
              <w:spacing w:line="240" w:lineRule="exact"/>
              <w:rPr>
                <w:b/>
                <w:color w:val="000000" w:themeColor="text1"/>
                <w:sz w:val="20"/>
              </w:rPr>
            </w:pPr>
            <w:r>
              <w:rPr>
                <w:rFonts w:hint="eastAsia"/>
                <w:b/>
                <w:color w:val="000000" w:themeColor="text1"/>
                <w:sz w:val="20"/>
              </w:rPr>
              <w:t xml:space="preserve">6.  </w:t>
            </w:r>
            <w:r>
              <w:rPr>
                <w:b/>
                <w:color w:val="000000" w:themeColor="text1"/>
                <w:sz w:val="20"/>
              </w:rPr>
              <w:t>EMS</w:t>
            </w:r>
            <w:r>
              <w:rPr>
                <w:rFonts w:hint="eastAsia"/>
                <w:b/>
                <w:color w:val="000000" w:themeColor="text1"/>
                <w:sz w:val="20"/>
              </w:rPr>
              <w:t xml:space="preserve">国家/地方环保部门监测结果、新改扩建项目符合环评报告、三同时验收报告要求情况及措施 </w:t>
            </w:r>
          </w:p>
          <w:p>
            <w:pPr>
              <w:spacing w:line="240" w:lineRule="exact"/>
              <w:rPr>
                <w:rFonts w:ascii="宋体" w:hAnsi="宋体"/>
                <w:b/>
                <w:sz w:val="21"/>
                <w:szCs w:val="21"/>
              </w:rPr>
            </w:pPr>
            <w:r>
              <w:rPr>
                <w:rFonts w:hint="eastAsia"/>
                <w:sz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7" w:hRule="atLeast"/>
          <w:jc w:val="center"/>
        </w:trPr>
        <w:tc>
          <w:tcPr>
            <w:tcW w:w="720" w:type="dxa"/>
            <w:vMerge w:val="continue"/>
            <w:vAlign w:val="center"/>
          </w:tcPr>
          <w:p>
            <w:pPr>
              <w:spacing w:line="240" w:lineRule="exact"/>
              <w:jc w:val="center"/>
              <w:rPr>
                <w:b/>
                <w:sz w:val="20"/>
              </w:rPr>
            </w:pPr>
          </w:p>
        </w:tc>
        <w:tc>
          <w:tcPr>
            <w:tcW w:w="9198" w:type="dxa"/>
            <w:vAlign w:val="top"/>
          </w:tcPr>
          <w:p>
            <w:pPr>
              <w:spacing w:line="300" w:lineRule="exact"/>
              <w:rPr>
                <w:b/>
                <w:color w:val="000000" w:themeColor="text1"/>
                <w:sz w:val="20"/>
              </w:rPr>
            </w:pPr>
            <w:r>
              <w:rPr>
                <w:rFonts w:hint="eastAsia"/>
                <w:b/>
                <w:color w:val="000000" w:themeColor="text1"/>
                <w:sz w:val="20"/>
              </w:rPr>
              <w:t>7. OHSMS是否按规定对职业健康安全项目进行定期测量，结果是否满足相关要求：</w:t>
            </w:r>
          </w:p>
          <w:p>
            <w:pPr>
              <w:spacing w:line="240" w:lineRule="exact"/>
              <w:rPr>
                <w:rFonts w:hint="eastAsia" w:ascii="宋体" w:hAnsi="宋体" w:eastAsia="宋体"/>
                <w:b/>
                <w:sz w:val="21"/>
                <w:szCs w:val="21"/>
                <w:lang w:val="en-US" w:eastAsia="zh-CN"/>
              </w:rPr>
            </w:pPr>
            <w:r>
              <w:rPr>
                <w:rFonts w:hint="eastAsia" w:ascii="宋体" w:hAnsi="宋体"/>
                <w:b/>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2" w:hRule="atLeast"/>
          <w:jc w:val="center"/>
        </w:trPr>
        <w:tc>
          <w:tcPr>
            <w:tcW w:w="720" w:type="dxa"/>
            <w:vMerge w:val="continue"/>
            <w:vAlign w:val="center"/>
          </w:tcPr>
          <w:p>
            <w:pPr>
              <w:spacing w:line="240" w:lineRule="exact"/>
              <w:jc w:val="center"/>
              <w:rPr>
                <w:b/>
                <w:sz w:val="20"/>
              </w:rPr>
            </w:pPr>
          </w:p>
        </w:tc>
        <w:tc>
          <w:tcPr>
            <w:tcW w:w="9198" w:type="dxa"/>
            <w:vAlign w:val="top"/>
          </w:tcPr>
          <w:p>
            <w:pPr>
              <w:spacing w:line="240" w:lineRule="exact"/>
              <w:rPr>
                <w:b/>
                <w:color w:val="000000" w:themeColor="text1"/>
                <w:sz w:val="20"/>
              </w:rPr>
            </w:pPr>
            <w:r>
              <w:rPr>
                <w:rFonts w:hint="eastAsia"/>
                <w:b/>
                <w:color w:val="000000" w:themeColor="text1"/>
                <w:sz w:val="20"/>
              </w:rPr>
              <w:t>8.OHSMS国家/地方职业健康安全部门监督检查情况及措施</w:t>
            </w:r>
          </w:p>
          <w:p>
            <w:pPr>
              <w:spacing w:line="240" w:lineRule="exact"/>
              <w:rPr>
                <w:rFonts w:ascii="宋体" w:hAnsi="宋体"/>
                <w:b/>
                <w:sz w:val="21"/>
                <w:szCs w:val="21"/>
              </w:rPr>
            </w:pPr>
            <w:r>
              <w:rPr>
                <w:rFonts w:hint="eastAsia"/>
                <w:b/>
                <w:sz w:val="20"/>
              </w:rPr>
              <w:t>暂无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720" w:type="dxa"/>
            <w:vMerge w:val="continue"/>
            <w:vAlign w:val="center"/>
          </w:tcPr>
          <w:p>
            <w:pPr>
              <w:spacing w:line="240" w:lineRule="exact"/>
              <w:jc w:val="center"/>
              <w:rPr>
                <w:b/>
                <w:sz w:val="20"/>
              </w:rPr>
            </w:pPr>
          </w:p>
        </w:tc>
        <w:tc>
          <w:tcPr>
            <w:tcW w:w="9198" w:type="dxa"/>
            <w:vAlign w:val="top"/>
          </w:tcPr>
          <w:p>
            <w:pPr>
              <w:widowControl/>
              <w:spacing w:line="240" w:lineRule="exact"/>
              <w:rPr>
                <w:b/>
                <w:color w:val="000000" w:themeColor="text1"/>
                <w:sz w:val="20"/>
              </w:rPr>
            </w:pPr>
            <w:r>
              <w:rPr>
                <w:rFonts w:hint="eastAsia"/>
                <w:b/>
                <w:color w:val="000000" w:themeColor="text1"/>
                <w:sz w:val="20"/>
              </w:rPr>
              <w:t>9. 其他能够标明组织绩效、信誉的证据/信息：</w:t>
            </w:r>
          </w:p>
          <w:p>
            <w:pPr>
              <w:widowControl/>
              <w:spacing w:line="240" w:lineRule="exact"/>
              <w:rPr>
                <w:rFonts w:ascii="宋体" w:hAnsi="宋体"/>
                <w:b/>
                <w:sz w:val="21"/>
                <w:szCs w:val="21"/>
              </w:rPr>
            </w:pPr>
            <w:r>
              <w:rPr>
                <w:rFonts w:hint="eastAsia"/>
                <w:b/>
                <w:sz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0" w:hRule="atLeast"/>
          <w:jc w:val="center"/>
        </w:trPr>
        <w:tc>
          <w:tcPr>
            <w:tcW w:w="720" w:type="dxa"/>
            <w:vMerge w:val="restart"/>
            <w:vAlign w:val="center"/>
          </w:tcPr>
          <w:p>
            <w:pPr>
              <w:spacing w:line="240" w:lineRule="exact"/>
              <w:ind w:left="113" w:right="113"/>
              <w:jc w:val="center"/>
              <w:rPr>
                <w:rFonts w:ascii="宋体" w:hAnsi="宋体"/>
                <w:b/>
                <w:szCs w:val="21"/>
              </w:rPr>
            </w:pPr>
            <w:r>
              <w:rPr>
                <w:rFonts w:hint="eastAsia" w:ascii="宋体" w:hAnsi="宋体"/>
                <w:b/>
                <w:szCs w:val="21"/>
              </w:rPr>
              <w:t>(五)持</w:t>
            </w:r>
          </w:p>
          <w:p>
            <w:pPr>
              <w:spacing w:line="240" w:lineRule="exact"/>
              <w:ind w:left="113" w:right="113"/>
              <w:jc w:val="center"/>
              <w:rPr>
                <w:rFonts w:ascii="宋体" w:hAnsi="宋体"/>
                <w:b/>
                <w:szCs w:val="21"/>
              </w:rPr>
            </w:pPr>
            <w:r>
              <w:rPr>
                <w:rFonts w:hint="eastAsia" w:ascii="宋体" w:hAnsi="宋体"/>
                <w:b/>
                <w:szCs w:val="21"/>
              </w:rPr>
              <w:t>续</w:t>
            </w:r>
          </w:p>
          <w:p>
            <w:pPr>
              <w:spacing w:line="240" w:lineRule="exact"/>
              <w:ind w:left="113" w:right="113"/>
              <w:jc w:val="center"/>
              <w:rPr>
                <w:rFonts w:ascii="宋体" w:hAnsi="宋体"/>
                <w:b/>
                <w:szCs w:val="21"/>
              </w:rPr>
            </w:pPr>
            <w:r>
              <w:rPr>
                <w:rFonts w:hint="eastAsia" w:ascii="宋体" w:hAnsi="宋体"/>
                <w:b/>
                <w:szCs w:val="21"/>
              </w:rPr>
              <w:t>改</w:t>
            </w:r>
          </w:p>
          <w:p>
            <w:pPr>
              <w:spacing w:line="240" w:lineRule="exact"/>
              <w:ind w:left="113" w:right="113"/>
              <w:jc w:val="center"/>
              <w:rPr>
                <w:b/>
                <w:sz w:val="20"/>
              </w:rPr>
            </w:pPr>
            <w:r>
              <w:rPr>
                <w:rFonts w:hint="eastAsia" w:ascii="宋体" w:hAnsi="宋体"/>
                <w:b/>
                <w:szCs w:val="21"/>
              </w:rPr>
              <w:t>进</w:t>
            </w:r>
          </w:p>
        </w:tc>
        <w:tc>
          <w:tcPr>
            <w:tcW w:w="9198" w:type="dxa"/>
            <w:vAlign w:val="top"/>
          </w:tcPr>
          <w:p>
            <w:pPr>
              <w:spacing w:line="240" w:lineRule="exact"/>
              <w:rPr>
                <w:b/>
                <w:szCs w:val="21"/>
              </w:rPr>
            </w:pPr>
            <w:r>
              <w:rPr>
                <w:b/>
                <w:szCs w:val="21"/>
              </w:rPr>
              <w:t xml:space="preserve">1 </w:t>
            </w:r>
            <w:r>
              <w:rPr>
                <w:rFonts w:hint="eastAsia"/>
                <w:b/>
                <w:szCs w:val="21"/>
              </w:rPr>
              <w:t>纠正措施的实施及效果</w:t>
            </w:r>
            <w:r>
              <w:rPr>
                <w:b/>
                <w:spacing w:val="-8"/>
                <w:szCs w:val="21"/>
              </w:rPr>
              <w:t>;</w:t>
            </w:r>
          </w:p>
          <w:p>
            <w:pPr>
              <w:tabs>
                <w:tab w:val="left" w:pos="2552"/>
              </w:tabs>
              <w:spacing w:line="360" w:lineRule="exact"/>
              <w:ind w:firstLine="315" w:firstLineChars="150"/>
              <w:rPr>
                <w:rFonts w:ascii="宋体" w:hAnsi="宋体"/>
                <w:b/>
                <w:sz w:val="21"/>
                <w:szCs w:val="21"/>
              </w:rPr>
            </w:pPr>
            <w:r>
              <w:rPr>
                <w:rFonts w:hint="eastAsia" w:cs="Times New Roman" w:asciiTheme="minorEastAsia" w:hAnsiTheme="minorEastAsia" w:eastAsiaTheme="minorEastAsia"/>
                <w:bCs/>
                <w:iCs/>
                <w:sz w:val="21"/>
                <w:szCs w:val="21"/>
              </w:rPr>
              <w:t>公司明确通过对内、外审核结果、管理评审输出、监测和测量等活动中识别出在产品/服务、过程、管理体系等方面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纠正措施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9" w:hRule="atLeast"/>
          <w:jc w:val="center"/>
        </w:trPr>
        <w:tc>
          <w:tcPr>
            <w:tcW w:w="720" w:type="dxa"/>
            <w:vMerge w:val="continue"/>
            <w:vAlign w:val="center"/>
          </w:tcPr>
          <w:p>
            <w:pPr>
              <w:spacing w:line="240" w:lineRule="exact"/>
              <w:jc w:val="center"/>
              <w:rPr>
                <w:b/>
                <w:sz w:val="20"/>
              </w:rPr>
            </w:pPr>
          </w:p>
        </w:tc>
        <w:tc>
          <w:tcPr>
            <w:tcW w:w="9198" w:type="dxa"/>
            <w:vAlign w:val="top"/>
          </w:tcPr>
          <w:p>
            <w:pPr>
              <w:spacing w:line="240" w:lineRule="exact"/>
              <w:rPr>
                <w:b/>
                <w:spacing w:val="-20"/>
                <w:szCs w:val="21"/>
              </w:rPr>
            </w:pPr>
            <w:r>
              <w:rPr>
                <w:b/>
                <w:spacing w:val="-20"/>
                <w:szCs w:val="21"/>
              </w:rPr>
              <w:t>2.</w:t>
            </w:r>
            <w:r>
              <w:rPr>
                <w:rFonts w:hint="eastAsia"/>
                <w:b/>
                <w:spacing w:val="-20"/>
                <w:szCs w:val="21"/>
              </w:rPr>
              <w:t>（上次审核后）重大事故、顾客</w:t>
            </w:r>
            <w:r>
              <w:rPr>
                <w:b/>
                <w:spacing w:val="-20"/>
                <w:szCs w:val="21"/>
              </w:rPr>
              <w:t>/</w:t>
            </w:r>
            <w:r>
              <w:rPr>
                <w:rFonts w:hint="eastAsia"/>
                <w:b/>
                <w:spacing w:val="-20"/>
                <w:szCs w:val="21"/>
              </w:rPr>
              <w:t>相关方投诉：</w:t>
            </w:r>
          </w:p>
          <w:p>
            <w:pPr>
              <w:spacing w:line="240" w:lineRule="exact"/>
              <w:rPr>
                <w:b/>
                <w:spacing w:val="-20"/>
                <w:szCs w:val="21"/>
              </w:rPr>
            </w:pPr>
            <w:r>
              <w:rPr>
                <w:rFonts w:hint="eastAsia"/>
                <w:b/>
                <w:spacing w:val="-20"/>
                <w:szCs w:val="21"/>
              </w:rPr>
              <w:t>无</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9" w:hRule="atLeast"/>
          <w:jc w:val="center"/>
        </w:trPr>
        <w:tc>
          <w:tcPr>
            <w:tcW w:w="720" w:type="dxa"/>
            <w:vMerge w:val="continue"/>
            <w:vAlign w:val="center"/>
          </w:tcPr>
          <w:p>
            <w:pPr>
              <w:spacing w:line="240" w:lineRule="exact"/>
              <w:jc w:val="center"/>
              <w:rPr>
                <w:b/>
                <w:sz w:val="20"/>
              </w:rPr>
            </w:pPr>
          </w:p>
        </w:tc>
        <w:tc>
          <w:tcPr>
            <w:tcW w:w="9198" w:type="dxa"/>
            <w:vAlign w:val="top"/>
          </w:tcPr>
          <w:p>
            <w:pPr>
              <w:numPr>
                <w:ilvl w:val="0"/>
                <w:numId w:val="1"/>
              </w:numPr>
              <w:spacing w:line="240" w:lineRule="exact"/>
              <w:ind w:left="100" w:hanging="100" w:hangingChars="50"/>
              <w:rPr>
                <w:b/>
                <w:spacing w:val="-20"/>
                <w:szCs w:val="21"/>
              </w:rPr>
            </w:pPr>
            <w:r>
              <w:rPr>
                <w:rFonts w:hint="eastAsia"/>
                <w:b/>
                <w:spacing w:val="-20"/>
                <w:szCs w:val="21"/>
              </w:rPr>
              <w:t>创新情况</w:t>
            </w:r>
          </w:p>
          <w:p>
            <w:pPr>
              <w:spacing w:line="240" w:lineRule="exact"/>
              <w:ind w:left="-120" w:leftChars="-50"/>
              <w:rPr>
                <w:b/>
                <w:spacing w:val="-20"/>
                <w:szCs w:val="21"/>
              </w:rPr>
            </w:pPr>
            <w:r>
              <w:rPr>
                <w:rFonts w:hint="eastAsia"/>
                <w:b/>
                <w:spacing w:val="-20"/>
                <w:szCs w:val="21"/>
              </w:rPr>
              <w:t>无</w:t>
            </w:r>
          </w:p>
          <w:p>
            <w:pPr>
              <w:spacing w:line="240" w:lineRule="exact"/>
              <w:ind w:left="-120" w:leftChars="-50"/>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jc w:val="center"/>
        </w:trPr>
        <w:tc>
          <w:tcPr>
            <w:tcW w:w="720" w:type="dxa"/>
            <w:vMerge w:val="continue"/>
            <w:vAlign w:val="center"/>
          </w:tcPr>
          <w:p>
            <w:pPr>
              <w:spacing w:line="240" w:lineRule="exact"/>
              <w:jc w:val="center"/>
              <w:rPr>
                <w:b/>
                <w:sz w:val="20"/>
              </w:rPr>
            </w:pPr>
          </w:p>
        </w:tc>
        <w:tc>
          <w:tcPr>
            <w:tcW w:w="9198" w:type="dxa"/>
            <w:vAlign w:val="top"/>
          </w:tcPr>
          <w:p>
            <w:pPr>
              <w:numPr>
                <w:ilvl w:val="0"/>
                <w:numId w:val="1"/>
              </w:numPr>
              <w:spacing w:line="240" w:lineRule="exact"/>
              <w:ind w:left="120" w:hanging="120" w:hangingChars="50"/>
              <w:rPr>
                <w:b/>
                <w:szCs w:val="21"/>
              </w:rPr>
            </w:pPr>
            <w:r>
              <w:rPr>
                <w:rFonts w:hint="eastAsia"/>
                <w:b/>
                <w:szCs w:val="21"/>
              </w:rPr>
              <w:t>上次不符合的整改情况</w:t>
            </w:r>
          </w:p>
          <w:p>
            <w:pPr>
              <w:spacing w:line="240" w:lineRule="exact"/>
              <w:ind w:left="-120" w:leftChars="-50"/>
              <w:rPr>
                <w:rFonts w:ascii="宋体" w:hAnsi="宋体"/>
                <w:b/>
                <w:sz w:val="21"/>
                <w:szCs w:val="21"/>
              </w:rPr>
            </w:pPr>
            <w:r>
              <w:rPr>
                <w:rFonts w:hint="eastAsia"/>
                <w:b/>
                <w:szCs w:val="21"/>
              </w:rPr>
              <w:t>上次不符合为</w:t>
            </w:r>
            <w:r>
              <w:rPr>
                <w:rFonts w:hint="eastAsia"/>
                <w:b/>
                <w:szCs w:val="21"/>
                <w:lang w:val="en-US" w:eastAsia="zh-CN"/>
              </w:rPr>
              <w:t>Q</w:t>
            </w:r>
            <w:r>
              <w:rPr>
                <w:rFonts w:hint="eastAsia"/>
                <w:b/>
                <w:szCs w:val="21"/>
              </w:rPr>
              <w:t>8.</w:t>
            </w:r>
            <w:r>
              <w:rPr>
                <w:rFonts w:hint="eastAsia"/>
                <w:b/>
                <w:szCs w:val="21"/>
                <w:lang w:val="en-US" w:eastAsia="zh-CN"/>
              </w:rPr>
              <w:t>4.1，</w:t>
            </w:r>
            <w:r>
              <w:rPr>
                <w:rFonts w:hint="eastAsia"/>
                <w:b/>
                <w:szCs w:val="21"/>
              </w:rPr>
              <w:t>经本次审核验证均整改且无类似不符合情况出现。</w:t>
            </w:r>
          </w:p>
        </w:tc>
      </w:tr>
    </w:tbl>
    <w:p>
      <w:pPr>
        <w:tabs>
          <w:tab w:val="left" w:pos="645"/>
        </w:tabs>
        <w:spacing w:after="163" w:afterLines="50" w:line="360" w:lineRule="exact"/>
        <w:rPr>
          <w:b/>
          <w:sz w:val="26"/>
          <w:szCs w:val="26"/>
        </w:rPr>
      </w:pPr>
    </w:p>
    <w:p>
      <w:pPr>
        <w:tabs>
          <w:tab w:val="left" w:pos="645"/>
        </w:tabs>
        <w:spacing w:after="163" w:afterLines="50" w:line="360" w:lineRule="exact"/>
        <w:rPr>
          <w:b/>
          <w:sz w:val="16"/>
          <w:szCs w:val="16"/>
        </w:rPr>
      </w:pPr>
      <w:r>
        <w:rPr>
          <w:rFonts w:hint="eastAsia"/>
          <w:b/>
          <w:sz w:val="26"/>
          <w:szCs w:val="26"/>
        </w:rPr>
        <w:t>七、其它需要说明的问题</w:t>
      </w:r>
    </w:p>
    <w:p>
      <w:pPr>
        <w:snapToGrid w:val="0"/>
        <w:spacing w:line="360" w:lineRule="auto"/>
        <w:ind w:left="-211" w:leftChars="-88" w:firstLine="470" w:firstLineChars="223"/>
        <w:rPr>
          <w:rFonts w:hint="eastAsia" w:ascii="宋体" w:eastAsia="宋体"/>
          <w:b/>
          <w:szCs w:val="21"/>
          <w:lang w:val="en-US" w:eastAsia="zh-CN"/>
        </w:rPr>
      </w:pPr>
      <w:r>
        <w:rPr>
          <w:rFonts w:hint="eastAsia" w:ascii="宋体" w:hAnsi="宋体"/>
          <w:b/>
          <w:sz w:val="21"/>
          <w:szCs w:val="21"/>
        </w:rPr>
        <w:t>■</w:t>
      </w:r>
      <w:r>
        <w:rPr>
          <w:rFonts w:hint="eastAsia" w:ascii="宋体" w:hAnsi="宋体"/>
          <w:b/>
          <w:szCs w:val="21"/>
        </w:rPr>
        <w:t>可能影响本次审核结论可靠性的因素：</w:t>
      </w:r>
      <w:r>
        <w:rPr>
          <w:rFonts w:hint="eastAsia" w:ascii="宋体" w:hAnsi="宋体"/>
          <w:b/>
          <w:szCs w:val="21"/>
          <w:lang w:val="en-US" w:eastAsia="zh-CN"/>
        </w:rPr>
        <w:t>无</w:t>
      </w:r>
    </w:p>
    <w:tbl>
      <w:tblPr>
        <w:tblStyle w:val="6"/>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3"/>
        <w:gridCol w:w="4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353" w:type="dxa"/>
          </w:tcPr>
          <w:p>
            <w:pPr>
              <w:snapToGrid w:val="0"/>
              <w:spacing w:line="360" w:lineRule="auto"/>
              <w:ind w:left="-211" w:leftChars="-88" w:firstLine="537" w:firstLineChars="223"/>
              <w:rPr>
                <w:b/>
                <w:spacing w:val="-10"/>
                <w:szCs w:val="21"/>
              </w:rPr>
            </w:pPr>
            <w:r>
              <w:rPr>
                <w:rFonts w:hint="eastAsia" w:ascii="宋体" w:hAnsi="宋体"/>
                <w:b/>
                <w:szCs w:val="21"/>
              </w:rPr>
              <w:t>影响本次审核结论可靠性的因素</w:t>
            </w:r>
          </w:p>
        </w:tc>
        <w:tc>
          <w:tcPr>
            <w:tcW w:w="4712" w:type="dxa"/>
          </w:tcPr>
          <w:p>
            <w:pPr>
              <w:snapToGrid w:val="0"/>
              <w:spacing w:line="360" w:lineRule="auto"/>
              <w:ind w:left="-211" w:leftChars="-88" w:firstLine="537" w:firstLineChars="223"/>
              <w:rPr>
                <w:rFonts w:ascii="宋体"/>
                <w:b/>
                <w:szCs w:val="21"/>
              </w:rPr>
            </w:pPr>
            <w:r>
              <w:rPr>
                <w:rFonts w:hint="eastAsia" w:ascii="宋体" w:hAnsi="宋体"/>
                <w:b/>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样本量不足</w:t>
            </w:r>
          </w:p>
        </w:tc>
        <w:tc>
          <w:tcPr>
            <w:tcW w:w="4712" w:type="dxa"/>
          </w:tcPr>
          <w:p>
            <w:pPr>
              <w:snapToGrid w:val="0"/>
              <w:spacing w:line="360" w:lineRule="auto"/>
              <w:ind w:left="-211" w:leftChars="-88" w:firstLine="537" w:firstLineChars="223"/>
              <w:rPr>
                <w:rFonts w:asci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知识产权保护</w:t>
            </w:r>
          </w:p>
        </w:tc>
        <w:tc>
          <w:tcPr>
            <w:tcW w:w="4712" w:type="dxa"/>
          </w:tcPr>
          <w:p>
            <w:pPr>
              <w:snapToGrid w:val="0"/>
              <w:spacing w:line="360" w:lineRule="auto"/>
              <w:ind w:left="-211" w:leftChars="-88" w:firstLine="537" w:firstLineChars="223"/>
              <w:rPr>
                <w:rFonts w:ascii="宋体"/>
                <w:b/>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因受审核方信息造成的日数或审核资源不足</w:t>
            </w:r>
          </w:p>
        </w:tc>
        <w:tc>
          <w:tcPr>
            <w:tcW w:w="4712" w:type="dxa"/>
          </w:tcPr>
          <w:p>
            <w:pPr>
              <w:snapToGrid w:val="0"/>
              <w:spacing w:line="360" w:lineRule="auto"/>
              <w:ind w:left="-211" w:leftChars="-88" w:firstLine="537" w:firstLineChars="223"/>
              <w:rPr>
                <w:rFonts w:ascii="宋体"/>
                <w:b/>
                <w:color w:val="FF0000"/>
                <w:szCs w:val="21"/>
              </w:rPr>
            </w:pPr>
          </w:p>
        </w:tc>
      </w:tr>
    </w:tbl>
    <w:p>
      <w:pPr>
        <w:snapToGrid w:val="0"/>
        <w:spacing w:line="360" w:lineRule="auto"/>
        <w:ind w:left="-211" w:leftChars="-88" w:firstLine="493" w:firstLineChars="223"/>
        <w:rPr>
          <w:b/>
          <w:spacing w:val="-10"/>
          <w:szCs w:val="21"/>
        </w:rPr>
      </w:pPr>
    </w:p>
    <w:p>
      <w:pPr>
        <w:snapToGrid w:val="0"/>
        <w:spacing w:line="360" w:lineRule="auto"/>
        <w:ind w:left="-211" w:leftChars="-88" w:firstLine="470" w:firstLineChars="223"/>
        <w:rPr>
          <w:rFonts w:ascii="宋体"/>
          <w:b/>
          <w:szCs w:val="21"/>
        </w:rPr>
      </w:pPr>
      <w:r>
        <w:rPr>
          <w:rFonts w:hint="eastAsia" w:ascii="宋体" w:hAnsi="宋体"/>
          <w:b/>
          <w:sz w:val="21"/>
          <w:szCs w:val="21"/>
        </w:rPr>
        <w:t>■</w:t>
      </w:r>
      <w:r>
        <w:rPr>
          <w:rFonts w:hint="eastAsia" w:ascii="宋体" w:hAnsi="宋体"/>
          <w:b/>
          <w:szCs w:val="21"/>
        </w:rPr>
        <w:t>达到审核目的</w:t>
      </w:r>
    </w:p>
    <w:p>
      <w:pPr>
        <w:snapToGrid w:val="0"/>
        <w:spacing w:line="360" w:lineRule="auto"/>
        <w:ind w:left="-211" w:leftChars="-88" w:firstLine="493" w:firstLineChars="223"/>
        <w:rPr>
          <w:rFonts w:ascii="宋体"/>
          <w:b/>
          <w:szCs w:val="21"/>
        </w:rPr>
      </w:pPr>
      <w:r>
        <w:rPr>
          <w:rFonts w:hint="eastAsia"/>
          <w:b/>
          <w:spacing w:val="-10"/>
          <w:szCs w:val="21"/>
        </w:rPr>
        <w:t>□未</w:t>
      </w:r>
      <w:r>
        <w:rPr>
          <w:rFonts w:hint="eastAsia" w:ascii="宋体" w:hAnsi="宋体"/>
          <w:b/>
          <w:szCs w:val="21"/>
        </w:rPr>
        <w:t>达到审核目的，未达到目的的原因是：</w:t>
      </w:r>
    </w:p>
    <w:p>
      <w:pPr>
        <w:tabs>
          <w:tab w:val="left" w:pos="645"/>
        </w:tabs>
        <w:spacing w:before="163" w:beforeLines="50" w:after="163" w:afterLines="50" w:line="360" w:lineRule="exact"/>
        <w:rPr>
          <w:b/>
          <w:sz w:val="16"/>
          <w:szCs w:val="16"/>
        </w:rPr>
      </w:pPr>
      <w:r>
        <w:rPr>
          <w:rFonts w:hint="eastAsia"/>
          <w:b/>
          <w:sz w:val="26"/>
          <w:szCs w:val="26"/>
        </w:rPr>
        <w:t>八、本次审核不符合项</w:t>
      </w:r>
    </w:p>
    <w:p>
      <w:pPr>
        <w:spacing w:line="400" w:lineRule="exact"/>
        <w:ind w:left="420" w:leftChars="175" w:firstLine="101" w:firstLineChars="42"/>
        <w:rPr>
          <w:rFonts w:ascii="宋体" w:hAnsi="宋体"/>
          <w:b/>
          <w:szCs w:val="21"/>
          <w:highlight w:val="none"/>
        </w:rPr>
      </w:pPr>
      <w:r>
        <w:rPr>
          <w:rFonts w:hint="eastAsia" w:ascii="宋体" w:hAnsi="宋体"/>
          <w:b/>
          <w:szCs w:val="21"/>
          <w:highlight w:val="none"/>
        </w:rPr>
        <w:t>本次审核共开具不符合项报告</w:t>
      </w:r>
      <w:r>
        <w:rPr>
          <w:rFonts w:hint="eastAsia" w:ascii="宋体" w:hAnsi="宋体"/>
          <w:b/>
          <w:szCs w:val="21"/>
          <w:highlight w:val="none"/>
          <w:lang w:val="en-US" w:eastAsia="zh-CN"/>
        </w:rPr>
        <w:t>1</w:t>
      </w:r>
      <w:r>
        <w:rPr>
          <w:rFonts w:hint="eastAsia" w:ascii="宋体" w:hAnsi="宋体"/>
          <w:b/>
          <w:szCs w:val="21"/>
          <w:highlight w:val="none"/>
        </w:rPr>
        <w:t>项；其中</w:t>
      </w:r>
      <w:r>
        <w:rPr>
          <w:rFonts w:ascii="宋体" w:hAnsi="宋体"/>
          <w:b/>
          <w:szCs w:val="21"/>
          <w:highlight w:val="none"/>
        </w:rPr>
        <w:pict>
          <v:line id="直接连接符 1" o:spid="_x0000_s2055" o:spt="20" style="position:absolute;left:0pt;margin-left:210pt;margin-top:16.2pt;height:0pt;width:0.05pt;z-index:251658240;mso-width-relative:page;mso-height-relative:page;" coordsize="21600,21600" o:allowincell="f">
            <v:path arrowok="t"/>
            <v:fill focussize="0,0"/>
            <v:stroke/>
            <v:imagedata o:title=""/>
            <o:lock v:ext="edit"/>
          </v:line>
        </w:pict>
      </w:r>
      <w:r>
        <w:rPr>
          <w:rFonts w:hint="eastAsia" w:ascii="宋体" w:hAnsi="宋体"/>
          <w:b/>
          <w:szCs w:val="21"/>
          <w:highlight w:val="none"/>
        </w:rPr>
        <w:t>严重不符合</w:t>
      </w:r>
      <w:r>
        <w:rPr>
          <w:rFonts w:hint="eastAsia" w:ascii="宋体" w:hAnsi="宋体"/>
          <w:b/>
          <w:szCs w:val="21"/>
          <w:highlight w:val="none"/>
          <w:lang w:val="en-US" w:eastAsia="zh-CN"/>
        </w:rPr>
        <w:t>0</w:t>
      </w:r>
      <w:r>
        <w:rPr>
          <w:rFonts w:hint="eastAsia" w:ascii="宋体" w:hAnsi="宋体"/>
          <w:b/>
          <w:szCs w:val="21"/>
          <w:highlight w:val="none"/>
        </w:rPr>
        <w:t>项，一般不符合</w:t>
      </w:r>
      <w:r>
        <w:rPr>
          <w:rFonts w:hint="eastAsia" w:ascii="宋体" w:hAnsi="宋体"/>
          <w:b/>
          <w:szCs w:val="21"/>
          <w:highlight w:val="none"/>
          <w:lang w:val="en-US" w:eastAsia="zh-CN"/>
        </w:rPr>
        <w:t>1</w:t>
      </w:r>
      <w:r>
        <w:rPr>
          <w:rFonts w:hint="eastAsia" w:ascii="宋体" w:hAnsi="宋体"/>
          <w:b/>
          <w:szCs w:val="21"/>
          <w:highlight w:val="none"/>
        </w:rPr>
        <w:t>项，观察项</w:t>
      </w:r>
      <w:r>
        <w:rPr>
          <w:rFonts w:hint="eastAsia" w:ascii="宋体" w:hAnsi="宋体"/>
          <w:b/>
          <w:szCs w:val="21"/>
          <w:highlight w:val="none"/>
          <w:lang w:val="en-US" w:eastAsia="zh-CN"/>
        </w:rPr>
        <w:t>0</w:t>
      </w:r>
      <w:r>
        <w:rPr>
          <w:rFonts w:hint="eastAsia" w:ascii="宋体" w:hAnsi="宋体"/>
          <w:b/>
          <w:szCs w:val="21"/>
          <w:highlight w:val="none"/>
        </w:rPr>
        <w:t>项</w:t>
      </w:r>
      <w:r>
        <w:rPr>
          <w:rFonts w:hint="eastAsia" w:ascii="宋体" w:hAnsi="宋体"/>
          <w:b/>
          <w:szCs w:val="21"/>
          <w:highlight w:val="none"/>
          <w:lang w:eastAsia="zh-CN"/>
        </w:rPr>
        <w:t>，</w:t>
      </w:r>
      <w:r>
        <w:rPr>
          <w:rFonts w:hint="eastAsia" w:ascii="宋体" w:hAnsi="宋体"/>
          <w:b/>
          <w:szCs w:val="21"/>
          <w:highlight w:val="none"/>
        </w:rPr>
        <w:t>分布在</w:t>
      </w:r>
      <w:r>
        <w:rPr>
          <w:rFonts w:hint="eastAsia" w:ascii="宋体" w:hAnsi="宋体"/>
          <w:b/>
          <w:szCs w:val="21"/>
          <w:highlight w:val="none"/>
          <w:lang w:val="en-US" w:eastAsia="zh-CN"/>
        </w:rPr>
        <w:t>行政部QES7.2</w:t>
      </w:r>
      <w:r>
        <w:rPr>
          <w:rFonts w:hint="eastAsia" w:ascii="宋体" w:hAnsi="宋体"/>
          <w:b/>
          <w:szCs w:val="21"/>
          <w:highlight w:val="none"/>
        </w:rPr>
        <w:t>条款，见不符合项分布表。（</w:t>
      </w:r>
      <w:r>
        <w:rPr>
          <w:rFonts w:ascii="宋体" w:hAnsi="宋体"/>
          <w:b/>
          <w:szCs w:val="21"/>
          <w:highlight w:val="none"/>
        </w:rPr>
        <w:t>Q/J/E/S</w:t>
      </w:r>
      <w:r>
        <w:rPr>
          <w:rFonts w:hint="eastAsia" w:ascii="宋体" w:hAnsi="宋体"/>
          <w:b/>
          <w:szCs w:val="21"/>
          <w:highlight w:val="none"/>
        </w:rPr>
        <w:t>分开填写）</w:t>
      </w:r>
    </w:p>
    <w:p>
      <w:pPr>
        <w:tabs>
          <w:tab w:val="left" w:pos="645"/>
        </w:tabs>
        <w:spacing w:after="163" w:afterLines="50" w:line="360" w:lineRule="exact"/>
        <w:rPr>
          <w:b/>
          <w:sz w:val="16"/>
          <w:szCs w:val="16"/>
        </w:rPr>
      </w:pPr>
      <w:r>
        <w:rPr>
          <w:rFonts w:hint="eastAsia"/>
          <w:b/>
          <w:sz w:val="26"/>
          <w:szCs w:val="26"/>
        </w:rPr>
        <w:t>九、审核结论</w:t>
      </w:r>
    </w:p>
    <w:tbl>
      <w:tblPr>
        <w:tblStyle w:val="6"/>
        <w:tblW w:w="9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523" w:type="dxa"/>
            <w:vAlign w:val="center"/>
          </w:tcPr>
          <w:p>
            <w:pPr>
              <w:ind w:left="240" w:leftChars="100" w:firstLine="120" w:firstLineChars="50"/>
              <w:jc w:val="left"/>
              <w:rPr>
                <w:rFonts w:ascii="宋体" w:hAnsi="宋体"/>
                <w:b/>
                <w:szCs w:val="21"/>
              </w:rPr>
            </w:pPr>
            <w:r>
              <w:rPr>
                <w:rFonts w:ascii="宋体" w:hAnsi="宋体"/>
                <w:b/>
                <w:szCs w:val="21"/>
              </w:rPr>
              <w:t>1.</w:t>
            </w:r>
            <w:r>
              <w:rPr>
                <w:rFonts w:hint="eastAsia" w:ascii="宋体" w:hAnsi="宋体"/>
                <w:b/>
                <w:sz w:val="21"/>
                <w:szCs w:val="21"/>
              </w:rPr>
              <w:t>■</w:t>
            </w:r>
            <w:r>
              <w:rPr>
                <w:rFonts w:ascii="宋体" w:hAnsi="宋体"/>
                <w:b/>
                <w:szCs w:val="21"/>
              </w:rPr>
              <w:t>QMS</w:t>
            </w:r>
            <w:r>
              <w:rPr>
                <w:rFonts w:hint="eastAsia" w:ascii="宋体" w:hAnsi="宋体"/>
                <w:b/>
                <w:szCs w:val="21"/>
              </w:rPr>
              <w:t>□50430</w:t>
            </w:r>
            <w:r>
              <w:rPr>
                <w:rFonts w:hint="eastAsia" w:ascii="宋体" w:hAnsi="宋体"/>
                <w:b/>
                <w:sz w:val="21"/>
                <w:szCs w:val="21"/>
              </w:rPr>
              <w:t>■</w:t>
            </w:r>
            <w:r>
              <w:rPr>
                <w:rFonts w:ascii="宋体" w:hAnsi="宋体"/>
                <w:b/>
                <w:szCs w:val="21"/>
              </w:rPr>
              <w:t xml:space="preserve">EMS  </w:t>
            </w:r>
            <w:r>
              <w:rPr>
                <w:rFonts w:hint="eastAsia" w:ascii="宋体" w:hAnsi="宋体"/>
                <w:b/>
                <w:sz w:val="21"/>
                <w:szCs w:val="21"/>
              </w:rPr>
              <w:t>■</w:t>
            </w:r>
            <w:r>
              <w:rPr>
                <w:rFonts w:ascii="宋体" w:hAnsi="宋体"/>
                <w:b/>
                <w:szCs w:val="21"/>
              </w:rPr>
              <w:t>OHSMS</w:t>
            </w:r>
          </w:p>
          <w:p>
            <w:pPr>
              <w:spacing w:line="280" w:lineRule="exact"/>
              <w:rPr>
                <w:rFonts w:ascii="宋体" w:hAnsi="宋体"/>
                <w:b/>
                <w:szCs w:val="21"/>
              </w:rPr>
            </w:pPr>
            <w:r>
              <w:rPr>
                <w:rFonts w:hint="eastAsia" w:ascii="宋体" w:hAnsi="宋体"/>
                <w:b/>
                <w:szCs w:val="21"/>
              </w:rPr>
              <w:t>的适宜性、充分性、运行有效性，自我完善机制等，管理体系满足适用要求和实现预期结果的能力。</w:t>
            </w:r>
          </w:p>
          <w:p>
            <w:pPr>
              <w:spacing w:line="280" w:lineRule="exact"/>
              <w:ind w:left="331" w:leftChars="88" w:hanging="120" w:hangingChars="50"/>
              <w:rPr>
                <w:rFonts w:ascii="宋体" w:hAnsi="宋体"/>
                <w:b/>
                <w:szCs w:val="21"/>
              </w:rPr>
            </w:pPr>
            <w:r>
              <w:rPr>
                <w:rFonts w:ascii="宋体" w:hAnsi="宋体"/>
                <w:b/>
                <w:szCs w:val="21"/>
              </w:rPr>
              <w:t>(</w:t>
            </w:r>
            <w:r>
              <w:rPr>
                <w:rFonts w:hint="eastAsia" w:ascii="宋体" w:hAnsi="宋体"/>
                <w:b/>
                <w:szCs w:val="21"/>
              </w:rPr>
              <w:t>描述组织的管理体系在认证周期内持续对过程控制的情况，持续满足标准要求和目标方面的有效性，向顾客提供稳定、合格产品，满足适用的环境</w:t>
            </w:r>
            <w:r>
              <w:rPr>
                <w:rFonts w:ascii="宋体" w:hAnsi="宋体"/>
                <w:b/>
                <w:szCs w:val="21"/>
              </w:rPr>
              <w:t>/</w:t>
            </w:r>
            <w:r>
              <w:rPr>
                <w:rFonts w:hint="eastAsia" w:ascii="宋体" w:hAnsi="宋体"/>
                <w:b/>
                <w:szCs w:val="21"/>
              </w:rPr>
              <w:t>职业健康安全法规、防止污染、重大事故和持续改进而策划的活动的情况；扩大范围部分体系运行情况</w:t>
            </w:r>
            <w:r>
              <w:rPr>
                <w:rFonts w:ascii="宋体" w:hAnsi="宋体"/>
                <w:b/>
                <w:szCs w:val="21"/>
              </w:rPr>
              <w:t>)</w:t>
            </w:r>
          </w:p>
          <w:p>
            <w:pPr>
              <w:spacing w:line="280" w:lineRule="exact"/>
              <w:rPr>
                <w:rFonts w:ascii="宋体" w:hAnsi="宋体"/>
                <w:b/>
                <w:szCs w:val="21"/>
              </w:rPr>
            </w:pPr>
          </w:p>
          <w:p>
            <w:pPr>
              <w:tabs>
                <w:tab w:val="left" w:pos="2552"/>
              </w:tabs>
              <w:spacing w:beforeLines="50" w:afterLines="50" w:line="280" w:lineRule="exact"/>
              <w:ind w:firstLine="480" w:firstLineChars="200"/>
              <w:rPr>
                <w:rFonts w:eastAsia="微软雅黑"/>
                <w:b/>
                <w:sz w:val="26"/>
                <w:szCs w:val="26"/>
              </w:rPr>
            </w:pPr>
            <w:r>
              <w:rPr>
                <w:rFonts w:hint="eastAsia" w:ascii="微软雅黑" w:hAnsi="微软雅黑" w:eastAsia="微软雅黑"/>
                <w:bCs/>
                <w:szCs w:val="24"/>
              </w:rPr>
              <w:t>综上所述，审核组一致认为（</w:t>
            </w:r>
            <w:r>
              <w:rPr>
                <w:rFonts w:asciiTheme="minorEastAsia" w:hAnsiTheme="minorEastAsia" w:eastAsiaTheme="minorEastAsia"/>
                <w:sz w:val="20"/>
              </w:rPr>
              <w:t>四川国际招标有限责任公司</w:t>
            </w:r>
            <w:r>
              <w:rPr>
                <w:rFonts w:hint="eastAsia" w:ascii="微软雅黑" w:hAnsi="微软雅黑" w:eastAsia="微软雅黑"/>
                <w:bCs/>
                <w:szCs w:val="24"/>
              </w:rPr>
              <w:t>）的质量、环境和职业健康安全管理体系</w:t>
            </w:r>
            <w:r>
              <w:rPr>
                <w:rFonts w:hint="eastAsia"/>
                <w:b/>
                <w:sz w:val="26"/>
                <w:szCs w:val="26"/>
              </w:rPr>
              <w:t>适宜、充分、</w:t>
            </w:r>
            <w:r>
              <w:rPr>
                <w:rFonts w:hint="eastAsia" w:ascii="微软雅黑" w:hAnsi="微软雅黑" w:eastAsia="微软雅黑"/>
                <w:bCs/>
                <w:szCs w:val="24"/>
              </w:rPr>
              <w:t>得到良好的实施和保持，</w:t>
            </w:r>
            <w:r>
              <w:rPr>
                <w:rFonts w:hint="eastAsia" w:ascii="微软雅黑" w:hAnsi="微软雅黑" w:eastAsia="微软雅黑"/>
                <w:spacing w:val="14"/>
                <w:szCs w:val="24"/>
              </w:rPr>
              <w:t>体系运行持续有效。</w:t>
            </w:r>
          </w:p>
          <w:p>
            <w:pPr>
              <w:spacing w:line="240" w:lineRule="exact"/>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523" w:type="dxa"/>
          </w:tcPr>
          <w:p>
            <w:pPr>
              <w:spacing w:line="280" w:lineRule="exact"/>
              <w:rPr>
                <w:rFonts w:ascii="宋体" w:hAnsi="宋体"/>
                <w:b/>
                <w:szCs w:val="21"/>
              </w:rPr>
            </w:pPr>
            <w:r>
              <w:rPr>
                <w:rFonts w:ascii="宋体" w:hAnsi="宋体"/>
                <w:b/>
                <w:szCs w:val="21"/>
              </w:rPr>
              <w:t xml:space="preserve">2. </w:t>
            </w:r>
            <w:r>
              <w:rPr>
                <w:rFonts w:hint="eastAsia" w:ascii="宋体" w:hAnsi="宋体"/>
                <w:b/>
                <w:szCs w:val="21"/>
              </w:rPr>
              <w:t>审核组推荐意见：</w:t>
            </w:r>
          </w:p>
          <w:p>
            <w:pPr>
              <w:spacing w:line="280" w:lineRule="exact"/>
              <w:ind w:firstLine="361" w:firstLineChars="150"/>
              <w:rPr>
                <w:rFonts w:ascii="宋体" w:hAnsi="宋体"/>
                <w:b/>
                <w:szCs w:val="21"/>
              </w:rPr>
            </w:pPr>
            <w:r>
              <w:rPr>
                <w:rFonts w:hint="eastAsia" w:ascii="宋体" w:hAnsi="宋体"/>
                <w:b/>
                <w:szCs w:val="21"/>
              </w:rPr>
              <w:t>□推荐保持（□</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ind w:firstLine="316" w:firstLineChars="150"/>
              <w:rPr>
                <w:rFonts w:ascii="宋体" w:hAnsi="宋体"/>
                <w:b/>
                <w:szCs w:val="21"/>
              </w:rPr>
            </w:pPr>
            <w:r>
              <w:rPr>
                <w:rFonts w:hint="eastAsia" w:ascii="宋体" w:hAnsi="宋体"/>
                <w:b/>
                <w:sz w:val="21"/>
                <w:szCs w:val="21"/>
              </w:rPr>
              <w:t>■</w:t>
            </w:r>
            <w:r>
              <w:rPr>
                <w:rFonts w:ascii="宋体" w:hAnsi="宋体"/>
                <w:b/>
                <w:szCs w:val="21"/>
              </w:rPr>
              <w:t>(</w:t>
            </w:r>
            <w:r>
              <w:rPr>
                <w:rFonts w:hint="eastAsia" w:ascii="宋体" w:hAnsi="宋体"/>
                <w:b/>
                <w:szCs w:val="21"/>
              </w:rPr>
              <w:t>在完成纠正措施后</w:t>
            </w:r>
            <w:r>
              <w:rPr>
                <w:rFonts w:ascii="宋体" w:hAnsi="宋体"/>
                <w:b/>
                <w:szCs w:val="21"/>
              </w:rPr>
              <w:t>)</w:t>
            </w:r>
            <w:r>
              <w:rPr>
                <w:rFonts w:hint="eastAsia" w:ascii="宋体" w:hAnsi="宋体"/>
                <w:b/>
                <w:szCs w:val="21"/>
              </w:rPr>
              <w:t>推荐保持（</w:t>
            </w:r>
            <w:r>
              <w:rPr>
                <w:rFonts w:hint="eastAsia" w:ascii="宋体" w:hAnsi="宋体"/>
                <w:b/>
                <w:sz w:val="21"/>
                <w:szCs w:val="21"/>
              </w:rPr>
              <w:t>■</w:t>
            </w:r>
            <w:r>
              <w:rPr>
                <w:rFonts w:ascii="宋体" w:hAnsi="宋体"/>
                <w:b/>
                <w:szCs w:val="21"/>
              </w:rPr>
              <w:t>QMS</w:t>
            </w:r>
            <w:r>
              <w:rPr>
                <w:rFonts w:hint="eastAsia" w:ascii="宋体" w:hAnsi="宋体"/>
                <w:b/>
                <w:szCs w:val="21"/>
              </w:rPr>
              <w:t>□50430</w:t>
            </w:r>
            <w:r>
              <w:rPr>
                <w:rFonts w:hint="eastAsia" w:ascii="宋体" w:hAnsi="宋体"/>
                <w:b/>
                <w:sz w:val="21"/>
                <w:szCs w:val="21"/>
              </w:rPr>
              <w:t>■</w:t>
            </w:r>
            <w:r>
              <w:rPr>
                <w:rFonts w:ascii="宋体" w:hAnsi="宋体"/>
                <w:b/>
                <w:szCs w:val="21"/>
              </w:rPr>
              <w:t xml:space="preserve">EMS  </w:t>
            </w:r>
            <w:r>
              <w:rPr>
                <w:rFonts w:hint="eastAsia" w:ascii="宋体" w:hAnsi="宋体"/>
                <w:b/>
                <w:sz w:val="21"/>
                <w:szCs w:val="21"/>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rPr>
              <w:t>□延期推荐（□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□不推荐（□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延期推荐、不推荐或缩小认证范围的说明</w:t>
            </w:r>
            <w:r>
              <w:rPr>
                <w:rFonts w:ascii="宋体" w:hAnsi="宋体"/>
                <w:b/>
                <w:szCs w:val="21"/>
              </w:rPr>
              <w:t>:</w:t>
            </w:r>
          </w:p>
          <w:p>
            <w:pPr>
              <w:spacing w:line="280" w:lineRule="exact"/>
              <w:ind w:firstLine="361" w:firstLineChars="150"/>
              <w:rPr>
                <w:rFonts w:ascii="宋体" w:hAnsi="宋体"/>
                <w:b/>
                <w:szCs w:val="21"/>
              </w:rPr>
            </w:pPr>
          </w:p>
          <w:p>
            <w:pPr>
              <w:spacing w:line="280" w:lineRule="exact"/>
              <w:ind w:firstLine="361" w:firstLineChars="150"/>
              <w:rPr>
                <w:rFonts w:ascii="宋体" w:hAnsi="宋体"/>
                <w:b/>
                <w:szCs w:val="21"/>
              </w:rPr>
            </w:pPr>
          </w:p>
          <w:p>
            <w:pPr>
              <w:spacing w:line="280" w:lineRule="exact"/>
              <w:ind w:firstLine="392" w:firstLineChars="150"/>
              <w:rPr>
                <w:b/>
                <w:sz w:val="26"/>
                <w:szCs w:val="26"/>
              </w:rPr>
            </w:pPr>
          </w:p>
        </w:tc>
      </w:tr>
    </w:tbl>
    <w:p>
      <w:pPr>
        <w:snapToGrid w:val="0"/>
        <w:spacing w:line="240" w:lineRule="exact"/>
        <w:rPr>
          <w:b/>
          <w:sz w:val="21"/>
          <w:szCs w:val="21"/>
        </w:rPr>
      </w:pPr>
    </w:p>
    <w:p>
      <w:pPr>
        <w:tabs>
          <w:tab w:val="left" w:pos="645"/>
        </w:tabs>
        <w:spacing w:after="163" w:afterLines="50" w:line="360" w:lineRule="exact"/>
        <w:rPr>
          <w:b/>
          <w:sz w:val="16"/>
          <w:szCs w:val="16"/>
        </w:rPr>
      </w:pPr>
      <w:r>
        <w:rPr>
          <w:rFonts w:hint="eastAsia"/>
          <w:b/>
          <w:sz w:val="26"/>
          <w:szCs w:val="26"/>
        </w:rPr>
        <w:t>十、不符合项纠正措施要求</w:t>
      </w:r>
    </w:p>
    <w:p>
      <w:pPr>
        <w:spacing w:line="360" w:lineRule="exact"/>
        <w:ind w:left="528" w:leftChars="220"/>
        <w:rPr>
          <w:b/>
          <w:sz w:val="21"/>
        </w:rPr>
      </w:pPr>
      <w:r>
        <w:rPr>
          <w:rFonts w:hint="eastAsia"/>
          <w:b/>
          <w:sz w:val="21"/>
        </w:rPr>
        <w:t>根据相关规定，请组织对一般不符合报告在</w:t>
      </w:r>
      <w:r>
        <w:rPr>
          <w:b/>
          <w:sz w:val="21"/>
          <w:u w:val="single"/>
        </w:rPr>
        <w:t xml:space="preserve">  30   </w:t>
      </w:r>
      <w:r>
        <w:rPr>
          <w:rFonts w:hint="eastAsia"/>
          <w:b/>
          <w:sz w:val="21"/>
        </w:rPr>
        <w:t>天</w:t>
      </w:r>
      <w:r>
        <w:rPr>
          <w:b/>
          <w:sz w:val="21"/>
        </w:rPr>
        <w:t>/</w:t>
      </w:r>
      <w:r>
        <w:rPr>
          <w:rFonts w:hint="eastAsia"/>
          <w:b/>
          <w:sz w:val="21"/>
        </w:rPr>
        <w:t>严重不符合在</w:t>
      </w:r>
      <w:r>
        <w:rPr>
          <w:rFonts w:hint="eastAsia"/>
          <w:b/>
          <w:sz w:val="21"/>
          <w:lang w:val="en-US" w:eastAsia="zh-CN"/>
        </w:rPr>
        <w:t>60</w:t>
      </w:r>
      <w:r>
        <w:rPr>
          <w:rFonts w:hint="eastAsia"/>
          <w:b/>
          <w:sz w:val="21"/>
        </w:rPr>
        <w:t>天针对不符合原因制定并实施纠正措施。验证方式见不符合项报告。</w:t>
      </w:r>
    </w:p>
    <w:p>
      <w:pPr>
        <w:spacing w:before="163" w:beforeLines="50" w:after="163" w:afterLines="50"/>
        <w:ind w:left="-122" w:leftChars="-51" w:firstLine="120" w:firstLineChars="46"/>
        <w:rPr>
          <w:b/>
          <w:color w:val="FF0000"/>
          <w:sz w:val="26"/>
          <w:szCs w:val="26"/>
        </w:rPr>
      </w:pPr>
      <w:r>
        <w:rPr>
          <w:rFonts w:hint="eastAsia"/>
          <w:b/>
          <w:sz w:val="26"/>
          <w:szCs w:val="26"/>
        </w:rPr>
        <w:t>十一、</w:t>
      </w:r>
      <w:r>
        <w:rPr>
          <w:rFonts w:hint="eastAsia" w:ascii="仿宋" w:hAnsi="仿宋" w:eastAsia="仿宋"/>
          <w:kern w:val="24"/>
          <w:sz w:val="28"/>
          <w:szCs w:val="28"/>
        </w:rPr>
        <w:t>任何影响审核方案的重要事项</w:t>
      </w:r>
      <w:r>
        <w:rPr>
          <w:rFonts w:hint="eastAsia"/>
          <w:b/>
          <w:sz w:val="26"/>
          <w:szCs w:val="26"/>
        </w:rPr>
        <w:t>：</w:t>
      </w:r>
    </w:p>
    <w:p>
      <w:pPr>
        <w:snapToGrid w:val="0"/>
        <w:spacing w:line="360" w:lineRule="exact"/>
        <w:rPr>
          <w:b/>
          <w:bCs/>
          <w:sz w:val="21"/>
          <w:szCs w:val="28"/>
        </w:rPr>
      </w:pPr>
    </w:p>
    <w:p>
      <w:pPr>
        <w:tabs>
          <w:tab w:val="left" w:pos="645"/>
        </w:tabs>
        <w:spacing w:after="163" w:afterLines="50" w:line="360" w:lineRule="exact"/>
        <w:rPr>
          <w:b/>
          <w:sz w:val="16"/>
          <w:szCs w:val="16"/>
        </w:rPr>
      </w:pPr>
      <w:r>
        <w:rPr>
          <w:rFonts w:hint="eastAsia"/>
          <w:b/>
          <w:sz w:val="26"/>
          <w:szCs w:val="26"/>
        </w:rPr>
        <w:t>十二、审核组签字</w:t>
      </w:r>
    </w:p>
    <w:p>
      <w:pPr>
        <w:snapToGrid w:val="0"/>
        <w:spacing w:line="320" w:lineRule="exact"/>
        <w:ind w:firstLine="527" w:firstLineChars="250"/>
        <w:rPr>
          <w:b/>
          <w:sz w:val="21"/>
        </w:rPr>
      </w:pPr>
      <w:r>
        <w:rPr>
          <w:rFonts w:hint="eastAsia"/>
          <w:b/>
          <w:sz w:val="21"/>
        </w:rPr>
        <w:t>审核组组长（签名）：</w:t>
      </w:r>
    </w:p>
    <w:p>
      <w:pPr>
        <w:snapToGrid w:val="0"/>
        <w:spacing w:before="163" w:beforeLines="50" w:line="320" w:lineRule="exact"/>
        <w:ind w:firstLine="527" w:firstLineChars="250"/>
        <w:rPr>
          <w:b/>
          <w:sz w:val="21"/>
        </w:rPr>
      </w:pPr>
      <w:r>
        <w:rPr>
          <w:rFonts w:hint="eastAsia"/>
          <w:b/>
          <w:sz w:val="21"/>
        </w:rPr>
        <w:t>审核组组员（签名）：</w:t>
      </w:r>
    </w:p>
    <w:p>
      <w:pPr>
        <w:snapToGrid w:val="0"/>
        <w:spacing w:line="280" w:lineRule="exact"/>
        <w:ind w:firstLine="6325" w:firstLineChars="3000"/>
        <w:rPr>
          <w:b/>
          <w:sz w:val="21"/>
        </w:rPr>
      </w:pPr>
      <w:r>
        <w:rPr>
          <w:rFonts w:hint="eastAsia"/>
          <w:b/>
          <w:sz w:val="21"/>
        </w:rPr>
        <w:t>日期：</w:t>
      </w:r>
    </w:p>
    <w:p>
      <w:pPr>
        <w:snapToGrid w:val="0"/>
        <w:spacing w:line="200" w:lineRule="exact"/>
        <w:ind w:firstLine="482" w:firstLineChars="300"/>
        <w:rPr>
          <w:b/>
          <w:sz w:val="16"/>
          <w:szCs w:val="16"/>
        </w:rPr>
      </w:pPr>
    </w:p>
    <w:p>
      <w:pPr>
        <w:tabs>
          <w:tab w:val="left" w:pos="645"/>
        </w:tabs>
        <w:spacing w:after="163" w:afterLines="50" w:line="360" w:lineRule="exact"/>
        <w:rPr>
          <w:b/>
          <w:bCs/>
          <w:sz w:val="16"/>
          <w:szCs w:val="16"/>
        </w:rPr>
      </w:pPr>
      <w:r>
        <w:rPr>
          <w:rFonts w:hint="eastAsia"/>
          <w:b/>
          <w:sz w:val="26"/>
          <w:szCs w:val="26"/>
        </w:rPr>
        <w:t>十三、纠正措施验证及结论</w:t>
      </w:r>
      <w:r>
        <w:rPr>
          <w:rFonts w:hint="eastAsia"/>
          <w:b/>
          <w:bCs/>
          <w:sz w:val="16"/>
          <w:szCs w:val="16"/>
        </w:rPr>
        <w:t>：</w:t>
      </w:r>
    </w:p>
    <w:p>
      <w:pPr>
        <w:spacing w:line="360" w:lineRule="exact"/>
        <w:ind w:firstLine="527" w:firstLineChars="250"/>
        <w:rPr>
          <w:b/>
          <w:bCs/>
          <w:sz w:val="21"/>
          <w:szCs w:val="21"/>
          <w:highlight w:val="none"/>
        </w:rPr>
      </w:pPr>
      <w:r>
        <w:rPr>
          <w:b/>
          <w:bCs/>
          <w:sz w:val="21"/>
          <w:szCs w:val="21"/>
        </w:rPr>
        <w:t>1</w:t>
      </w:r>
      <w:r>
        <w:rPr>
          <w:b/>
          <w:bCs/>
          <w:sz w:val="21"/>
          <w:szCs w:val="21"/>
          <w:highlight w:val="none"/>
        </w:rPr>
        <w:t>.</w:t>
      </w:r>
      <w:r>
        <w:rPr>
          <w:rFonts w:hint="eastAsia"/>
          <w:b/>
          <w:bCs/>
          <w:sz w:val="21"/>
          <w:szCs w:val="21"/>
          <w:highlight w:val="none"/>
        </w:rPr>
        <w:t>审核中发现的</w:t>
      </w:r>
      <w:r>
        <w:rPr>
          <w:rFonts w:hint="eastAsia" w:ascii="宋体" w:hAnsi="宋体"/>
          <w:b/>
          <w:sz w:val="21"/>
          <w:szCs w:val="21"/>
          <w:highlight w:val="none"/>
        </w:rPr>
        <w:t>■</w:t>
      </w:r>
      <w:r>
        <w:rPr>
          <w:b/>
          <w:sz w:val="21"/>
          <w:szCs w:val="21"/>
          <w:highlight w:val="none"/>
        </w:rPr>
        <w:t>QMS (</w:t>
      </w:r>
      <w:r>
        <w:rPr>
          <w:rFonts w:hint="eastAsia"/>
          <w:b/>
          <w:sz w:val="21"/>
          <w:szCs w:val="21"/>
          <w:highlight w:val="none"/>
          <w:lang w:val="en-US" w:eastAsia="zh-CN"/>
        </w:rPr>
        <w:t xml:space="preserve"> 1 </w:t>
      </w:r>
      <w:r>
        <w:rPr>
          <w:b/>
          <w:sz w:val="21"/>
          <w:szCs w:val="21"/>
          <w:highlight w:val="none"/>
        </w:rPr>
        <w:t>)</w:t>
      </w:r>
      <w:r>
        <w:rPr>
          <w:rFonts w:hint="eastAsia"/>
          <w:b/>
          <w:sz w:val="21"/>
          <w:szCs w:val="21"/>
          <w:highlight w:val="none"/>
        </w:rPr>
        <w:t>个一般不符合，</w:t>
      </w:r>
      <w:r>
        <w:rPr>
          <w:b/>
          <w:sz w:val="21"/>
          <w:szCs w:val="21"/>
          <w:highlight w:val="none"/>
        </w:rPr>
        <w:t>()</w:t>
      </w:r>
      <w:r>
        <w:rPr>
          <w:rFonts w:hint="eastAsia"/>
          <w:b/>
          <w:sz w:val="21"/>
          <w:szCs w:val="21"/>
          <w:highlight w:val="none"/>
        </w:rPr>
        <w:t>个严重不符合，</w:t>
      </w:r>
      <w:r>
        <w:rPr>
          <w:rFonts w:hint="eastAsia" w:ascii="宋体" w:hAnsi="宋体"/>
          <w:b/>
          <w:sz w:val="21"/>
          <w:szCs w:val="21"/>
          <w:highlight w:val="none"/>
        </w:rPr>
        <w:t>■</w:t>
      </w:r>
      <w:r>
        <w:rPr>
          <w:rFonts w:hint="eastAsia"/>
          <w:b/>
          <w:sz w:val="21"/>
          <w:szCs w:val="21"/>
          <w:highlight w:val="none"/>
        </w:rPr>
        <w:t>验证合格□仍有问题</w:t>
      </w:r>
    </w:p>
    <w:p>
      <w:pPr>
        <w:spacing w:line="360" w:lineRule="exact"/>
        <w:ind w:firstLine="843" w:firstLineChars="400"/>
        <w:rPr>
          <w:b/>
          <w:bCs/>
          <w:sz w:val="21"/>
          <w:szCs w:val="21"/>
          <w:highlight w:val="none"/>
        </w:rPr>
      </w:pPr>
      <w:r>
        <w:rPr>
          <w:rFonts w:hint="eastAsia"/>
          <w:b/>
          <w:bCs/>
          <w:sz w:val="21"/>
          <w:szCs w:val="21"/>
          <w:highlight w:val="none"/>
        </w:rPr>
        <w:t>审核中发现的□50430 (    )个一般不符合，(    )个严重不符合，</w:t>
      </w:r>
      <w:r>
        <w:rPr>
          <w:rFonts w:hint="eastAsia"/>
          <w:b/>
          <w:sz w:val="21"/>
          <w:szCs w:val="21"/>
        </w:rPr>
        <w:t>□</w:t>
      </w:r>
      <w:bookmarkStart w:id="26" w:name="_GoBack"/>
      <w:bookmarkEnd w:id="26"/>
      <w:r>
        <w:rPr>
          <w:rFonts w:hint="eastAsia"/>
          <w:b/>
          <w:bCs/>
          <w:sz w:val="21"/>
          <w:szCs w:val="21"/>
          <w:highlight w:val="none"/>
        </w:rPr>
        <w:t>验证合格□仍有问题</w:t>
      </w:r>
    </w:p>
    <w:p>
      <w:pPr>
        <w:spacing w:line="360" w:lineRule="exact"/>
        <w:ind w:firstLine="843" w:firstLineChars="400"/>
        <w:rPr>
          <w:b/>
          <w:sz w:val="21"/>
          <w:szCs w:val="21"/>
        </w:rPr>
      </w:pPr>
      <w:r>
        <w:rPr>
          <w:rFonts w:hint="eastAsia"/>
          <w:b/>
          <w:bCs/>
          <w:sz w:val="21"/>
          <w:szCs w:val="21"/>
        </w:rPr>
        <w:t>审核中发现的</w:t>
      </w:r>
      <w:r>
        <w:rPr>
          <w:rFonts w:hint="eastAsia" w:ascii="宋体" w:hAnsi="宋体"/>
          <w:b/>
          <w:sz w:val="21"/>
          <w:szCs w:val="21"/>
        </w:rPr>
        <w:t>■</w:t>
      </w:r>
      <w:r>
        <w:rPr>
          <w:b/>
          <w:sz w:val="21"/>
          <w:szCs w:val="21"/>
        </w:rPr>
        <w:t>EMS (</w:t>
      </w:r>
      <w:r>
        <w:rPr>
          <w:rFonts w:hint="eastAsia"/>
          <w:b/>
          <w:sz w:val="21"/>
          <w:szCs w:val="21"/>
          <w:lang w:val="en-US" w:eastAsia="zh-CN"/>
        </w:rPr>
        <w:t xml:space="preserve"> 1 </w:t>
      </w:r>
      <w:r>
        <w:rPr>
          <w:b/>
          <w:sz w:val="21"/>
          <w:szCs w:val="21"/>
        </w:rPr>
        <w:t>)</w:t>
      </w:r>
      <w:r>
        <w:rPr>
          <w:rFonts w:hint="eastAsia"/>
          <w:b/>
          <w:sz w:val="21"/>
          <w:szCs w:val="21"/>
        </w:rPr>
        <w:t>个一般不符合，</w:t>
      </w:r>
      <w:r>
        <w:rPr>
          <w:b/>
          <w:sz w:val="21"/>
          <w:szCs w:val="21"/>
        </w:rPr>
        <w:t>( )</w:t>
      </w:r>
      <w:r>
        <w:rPr>
          <w:rFonts w:hint="eastAsia"/>
          <w:b/>
          <w:sz w:val="21"/>
          <w:szCs w:val="21"/>
        </w:rPr>
        <w:t>个严重不符合，</w:t>
      </w:r>
      <w:r>
        <w:rPr>
          <w:rFonts w:hint="eastAsia" w:ascii="宋体" w:hAnsi="宋体"/>
          <w:b/>
          <w:sz w:val="21"/>
          <w:szCs w:val="21"/>
          <w:highlight w:val="none"/>
        </w:rPr>
        <w:t>■</w:t>
      </w:r>
      <w:r>
        <w:rPr>
          <w:rFonts w:hint="eastAsia"/>
          <w:b/>
          <w:sz w:val="21"/>
          <w:szCs w:val="21"/>
        </w:rPr>
        <w:t>验证合格□仍有问题</w:t>
      </w:r>
    </w:p>
    <w:p>
      <w:pPr>
        <w:spacing w:line="360" w:lineRule="exact"/>
        <w:ind w:firstLine="843" w:firstLineChars="400"/>
        <w:rPr>
          <w:b/>
          <w:sz w:val="21"/>
          <w:szCs w:val="21"/>
        </w:rPr>
      </w:pPr>
      <w:r>
        <w:rPr>
          <w:rFonts w:hint="eastAsia"/>
          <w:b/>
          <w:bCs/>
          <w:sz w:val="21"/>
          <w:szCs w:val="21"/>
        </w:rPr>
        <w:t>审核中发现的</w:t>
      </w:r>
      <w:r>
        <w:rPr>
          <w:rFonts w:hint="eastAsia" w:ascii="宋体" w:hAnsi="宋体"/>
          <w:b/>
          <w:sz w:val="21"/>
          <w:szCs w:val="21"/>
        </w:rPr>
        <w:t>■</w:t>
      </w:r>
      <w:r>
        <w:rPr>
          <w:b/>
          <w:sz w:val="21"/>
          <w:szCs w:val="21"/>
        </w:rPr>
        <w:t xml:space="preserve">OHSMS (  </w:t>
      </w:r>
      <w:r>
        <w:rPr>
          <w:rFonts w:hint="eastAsia"/>
          <w:b/>
          <w:sz w:val="21"/>
          <w:szCs w:val="21"/>
          <w:lang w:val="en-US" w:eastAsia="zh-CN"/>
        </w:rPr>
        <w:t>1</w:t>
      </w:r>
      <w:r>
        <w:rPr>
          <w:b/>
          <w:sz w:val="21"/>
          <w:szCs w:val="21"/>
        </w:rPr>
        <w:t xml:space="preserve">  )</w:t>
      </w:r>
      <w:r>
        <w:rPr>
          <w:rFonts w:hint="eastAsia"/>
          <w:b/>
          <w:sz w:val="21"/>
          <w:szCs w:val="21"/>
        </w:rPr>
        <w:t>个一般不符合，</w:t>
      </w:r>
      <w:r>
        <w:rPr>
          <w:b/>
          <w:sz w:val="21"/>
          <w:szCs w:val="21"/>
        </w:rPr>
        <w:t>(    )</w:t>
      </w:r>
      <w:r>
        <w:rPr>
          <w:rFonts w:hint="eastAsia"/>
          <w:b/>
          <w:sz w:val="21"/>
          <w:szCs w:val="21"/>
        </w:rPr>
        <w:t>个严重不符合，</w:t>
      </w:r>
      <w:r>
        <w:rPr>
          <w:rFonts w:hint="eastAsia" w:ascii="宋体" w:hAnsi="宋体"/>
          <w:b/>
          <w:sz w:val="21"/>
          <w:szCs w:val="21"/>
          <w:highlight w:val="none"/>
        </w:rPr>
        <w:t>■</w:t>
      </w:r>
      <w:r>
        <w:rPr>
          <w:rFonts w:hint="eastAsia"/>
          <w:b/>
          <w:sz w:val="21"/>
          <w:szCs w:val="21"/>
        </w:rPr>
        <w:t>验证合格□仍有问题</w:t>
      </w:r>
    </w:p>
    <w:p>
      <w:pPr>
        <w:spacing w:line="360" w:lineRule="exact"/>
        <w:ind w:firstLine="843" w:firstLineChars="400"/>
        <w:rPr>
          <w:b/>
          <w:sz w:val="21"/>
          <w:szCs w:val="21"/>
        </w:rPr>
      </w:pPr>
    </w:p>
    <w:p>
      <w:pPr>
        <w:spacing w:before="163" w:beforeLines="50" w:line="400" w:lineRule="exact"/>
        <w:rPr>
          <w:b/>
          <w:sz w:val="21"/>
          <w:szCs w:val="21"/>
          <w:u w:val="single"/>
        </w:rPr>
      </w:pPr>
      <w:r>
        <w:rPr>
          <w:rFonts w:hint="eastAsia"/>
          <w:b/>
          <w:sz w:val="21"/>
          <w:szCs w:val="21"/>
        </w:rPr>
        <w:t>存在问题说明及意见：</w:t>
      </w:r>
    </w:p>
    <w:p>
      <w:pPr>
        <w:spacing w:line="400" w:lineRule="exact"/>
        <w:rPr>
          <w:b/>
          <w:sz w:val="21"/>
          <w:szCs w:val="21"/>
          <w:u w:val="single"/>
        </w:rPr>
      </w:pPr>
    </w:p>
    <w:p>
      <w:pPr>
        <w:spacing w:before="163" w:beforeLines="50"/>
        <w:ind w:firstLine="632" w:firstLineChars="300"/>
        <w:rPr>
          <w:b/>
          <w:sz w:val="21"/>
          <w:szCs w:val="21"/>
        </w:rPr>
      </w:pPr>
      <w:r>
        <w:rPr>
          <w:b/>
          <w:sz w:val="21"/>
          <w:szCs w:val="21"/>
        </w:rPr>
        <w:t>2.</w:t>
      </w:r>
      <w:r>
        <w:rPr>
          <w:rFonts w:hint="eastAsia"/>
          <w:b/>
          <w:sz w:val="21"/>
          <w:szCs w:val="21"/>
        </w:rPr>
        <w:t>验证结论：</w:t>
      </w:r>
    </w:p>
    <w:p>
      <w:pPr>
        <w:tabs>
          <w:tab w:val="left" w:pos="6880"/>
          <w:tab w:val="left" w:pos="7740"/>
          <w:tab w:val="left" w:pos="8385"/>
        </w:tabs>
        <w:snapToGrid w:val="0"/>
        <w:spacing w:before="163" w:beforeLines="50"/>
        <w:ind w:firstLine="1897" w:firstLineChars="900"/>
        <w:rPr>
          <w:b/>
          <w:sz w:val="21"/>
          <w:szCs w:val="21"/>
        </w:rPr>
      </w:pPr>
      <w:r>
        <w:rPr>
          <w:rFonts w:hint="eastAsia" w:ascii="宋体" w:hAnsi="宋体"/>
          <w:b/>
          <w:sz w:val="21"/>
          <w:szCs w:val="21"/>
        </w:rPr>
        <w:t>■</w:t>
      </w:r>
      <w:r>
        <w:rPr>
          <w:rFonts w:hint="eastAsia"/>
          <w:b/>
          <w:sz w:val="21"/>
          <w:szCs w:val="21"/>
        </w:rPr>
        <w:t>同意保持注册</w:t>
      </w:r>
      <w:r>
        <w:rPr>
          <w:rFonts w:hint="eastAsia"/>
          <w:b/>
          <w:spacing w:val="-10"/>
          <w:sz w:val="21"/>
          <w:szCs w:val="21"/>
        </w:rPr>
        <w:t>□</w:t>
      </w:r>
      <w:r>
        <w:rPr>
          <w:rFonts w:hint="eastAsia"/>
          <w:b/>
          <w:sz w:val="21"/>
          <w:szCs w:val="21"/>
        </w:rPr>
        <w:t>不同意保持注册</w:t>
      </w:r>
    </w:p>
    <w:p>
      <w:pPr>
        <w:spacing w:line="360" w:lineRule="auto"/>
        <w:ind w:left="600"/>
        <w:rPr>
          <w:b/>
          <w:sz w:val="21"/>
          <w:szCs w:val="21"/>
          <w:u w:val="single"/>
        </w:rPr>
      </w:pPr>
      <w:r>
        <w:rPr>
          <w:rFonts w:hint="eastAsia"/>
          <w:b/>
          <w:sz w:val="21"/>
          <w:szCs w:val="21"/>
        </w:rPr>
        <w:t xml:space="preserve">组长签字：               </w:t>
      </w:r>
      <w:r>
        <w:rPr>
          <w:rFonts w:hint="eastAsia"/>
          <w:b/>
          <w:szCs w:val="24"/>
        </w:rPr>
        <w:t>日期：      年  月  日</w:t>
      </w:r>
    </w:p>
    <w:p>
      <w:pPr>
        <w:ind w:left="783" w:hanging="783" w:hangingChars="300"/>
        <w:rPr>
          <w:b/>
          <w:sz w:val="21"/>
          <w:u w:val="single"/>
        </w:rPr>
      </w:pPr>
      <w:r>
        <w:rPr>
          <w:rFonts w:hint="eastAsia"/>
          <w:b/>
          <w:sz w:val="26"/>
          <w:szCs w:val="26"/>
        </w:rPr>
        <w:t>十四、</w:t>
      </w:r>
      <w:r>
        <w:rPr>
          <w:rFonts w:hint="eastAsia"/>
          <w:b/>
          <w:bCs/>
          <w:sz w:val="26"/>
          <w:szCs w:val="26"/>
        </w:rPr>
        <w:t>与末次会议结论不同处的说明和其他说明：（技委会</w:t>
      </w:r>
      <w:r>
        <w:rPr>
          <w:rFonts w:hint="eastAsia"/>
          <w:b/>
          <w:sz w:val="26"/>
          <w:szCs w:val="26"/>
        </w:rPr>
        <w:t>部填写</w:t>
      </w:r>
      <w:r>
        <w:rPr>
          <w:b/>
          <w:sz w:val="26"/>
          <w:szCs w:val="26"/>
        </w:rPr>
        <w:t>)</w:t>
      </w:r>
    </w:p>
    <w:p>
      <w:pPr>
        <w:spacing w:line="360" w:lineRule="auto"/>
        <w:rPr>
          <w:b/>
          <w:sz w:val="26"/>
          <w:szCs w:val="26"/>
        </w:rPr>
      </w:pPr>
      <w:r>
        <w:rPr>
          <w:rFonts w:hint="eastAsia"/>
          <w:b/>
          <w:sz w:val="26"/>
          <w:szCs w:val="26"/>
        </w:rPr>
        <w:t>十五、认证评定与批准</w:t>
      </w:r>
    </w:p>
    <w:p>
      <w:pPr>
        <w:numPr>
          <w:ilvl w:val="0"/>
          <w:numId w:val="2"/>
        </w:numPr>
        <w:spacing w:line="360" w:lineRule="auto"/>
        <w:rPr>
          <w:b/>
          <w:szCs w:val="24"/>
        </w:rPr>
      </w:pPr>
      <w:r>
        <w:rPr>
          <w:rFonts w:hint="eastAsia"/>
          <w:b/>
          <w:szCs w:val="24"/>
        </w:rPr>
        <w:t>技术委员会评定结论：</w:t>
      </w:r>
      <w:r>
        <w:rPr>
          <w:rFonts w:hint="eastAsia"/>
          <w:b/>
          <w:sz w:val="21"/>
          <w:szCs w:val="21"/>
        </w:rPr>
        <w:t>□</w:t>
      </w:r>
      <w:r>
        <w:rPr>
          <w:rFonts w:hint="eastAsia"/>
          <w:b/>
          <w:sz w:val="21"/>
        </w:rPr>
        <w:t>同意审核组意见</w:t>
      </w:r>
      <w:r>
        <w:rPr>
          <w:rFonts w:hint="eastAsia"/>
          <w:b/>
          <w:sz w:val="21"/>
          <w:szCs w:val="21"/>
        </w:rPr>
        <w:t>□</w:t>
      </w:r>
      <w:r>
        <w:rPr>
          <w:rFonts w:hint="eastAsia"/>
          <w:b/>
          <w:sz w:val="21"/>
        </w:rPr>
        <w:t>不同意审核组意见</w:t>
      </w:r>
    </w:p>
    <w:p>
      <w:pPr>
        <w:spacing w:line="360" w:lineRule="auto"/>
        <w:ind w:left="600"/>
        <w:rPr>
          <w:b/>
          <w:szCs w:val="24"/>
        </w:rPr>
      </w:pPr>
      <w:r>
        <w:rPr>
          <w:rFonts w:hint="eastAsia"/>
          <w:b/>
          <w:szCs w:val="24"/>
        </w:rPr>
        <w:t>认证评定负责人：           日期：      年  月  日</w:t>
      </w:r>
    </w:p>
    <w:p>
      <w:pPr>
        <w:numPr>
          <w:ilvl w:val="0"/>
          <w:numId w:val="2"/>
        </w:numPr>
        <w:spacing w:line="360" w:lineRule="auto"/>
        <w:rPr>
          <w:b/>
          <w:szCs w:val="24"/>
        </w:rPr>
      </w:pPr>
      <w:r>
        <w:rPr>
          <w:rFonts w:hint="eastAsia"/>
          <w:b/>
          <w:szCs w:val="24"/>
        </w:rPr>
        <w:t>批准结论：</w:t>
      </w:r>
      <w:r>
        <w:rPr>
          <w:rFonts w:hint="eastAsia"/>
          <w:b/>
          <w:sz w:val="21"/>
          <w:szCs w:val="21"/>
        </w:rPr>
        <w:t>□</w:t>
      </w:r>
      <w:r>
        <w:rPr>
          <w:rFonts w:hint="eastAsia"/>
          <w:b/>
          <w:sz w:val="21"/>
        </w:rPr>
        <w:t>同意评定结论</w:t>
      </w:r>
      <w:r>
        <w:rPr>
          <w:rFonts w:hint="eastAsia"/>
          <w:b/>
          <w:sz w:val="21"/>
          <w:szCs w:val="21"/>
        </w:rPr>
        <w:t>□</w:t>
      </w:r>
      <w:r>
        <w:rPr>
          <w:rFonts w:hint="eastAsia"/>
          <w:b/>
          <w:sz w:val="21"/>
        </w:rPr>
        <w:t>不同意评定结论</w:t>
      </w:r>
    </w:p>
    <w:p>
      <w:pPr>
        <w:spacing w:line="360" w:lineRule="auto"/>
        <w:ind w:left="600"/>
        <w:rPr>
          <w:b/>
          <w:szCs w:val="24"/>
        </w:rPr>
      </w:pPr>
      <w:r>
        <w:rPr>
          <w:rFonts w:hint="eastAsia"/>
          <w:b/>
          <w:szCs w:val="24"/>
        </w:rPr>
        <w:t>批准人（总经理）：          日期：      年   月   日</w:t>
      </w:r>
    </w:p>
    <w:p>
      <w:pPr>
        <w:snapToGrid w:val="0"/>
        <w:spacing w:beforeLines="50" w:afterLines="50" w:line="360" w:lineRule="exact"/>
        <w:rPr>
          <w:b/>
          <w:sz w:val="26"/>
          <w:szCs w:val="26"/>
        </w:rPr>
      </w:pPr>
      <w:r>
        <w:rPr>
          <w:rFonts w:hint="eastAsia"/>
          <w:b/>
          <w:sz w:val="26"/>
          <w:szCs w:val="26"/>
        </w:rPr>
        <w:t>十六、审核报告的发放范围：</w:t>
      </w:r>
    </w:p>
    <w:p>
      <w:pPr>
        <w:snapToGrid w:val="0"/>
        <w:spacing w:line="320" w:lineRule="exact"/>
        <w:ind w:firstLine="316" w:firstLineChars="150"/>
        <w:rPr>
          <w:b/>
          <w:sz w:val="21"/>
        </w:rPr>
      </w:pPr>
      <w:r>
        <w:rPr>
          <w:rFonts w:hint="eastAsia"/>
          <w:b/>
          <w:sz w:val="21"/>
        </w:rPr>
        <w:t>受审核方（含附件）</w:t>
      </w:r>
      <w:r>
        <w:rPr>
          <w:b/>
          <w:sz w:val="21"/>
        </w:rPr>
        <w:t xml:space="preserve">                    1</w:t>
      </w:r>
      <w:r>
        <w:rPr>
          <w:rFonts w:hint="eastAsia"/>
          <w:b/>
          <w:sz w:val="21"/>
        </w:rPr>
        <w:t>份</w:t>
      </w:r>
    </w:p>
    <w:p>
      <w:pPr>
        <w:snapToGrid w:val="0"/>
        <w:spacing w:line="320" w:lineRule="exact"/>
        <w:ind w:firstLine="316" w:firstLineChars="150"/>
        <w:rPr>
          <w:b/>
          <w:sz w:val="21"/>
        </w:rPr>
      </w:pPr>
      <w:r>
        <w:rPr>
          <w:rFonts w:hint="eastAsia"/>
          <w:b/>
          <w:sz w:val="21"/>
        </w:rPr>
        <w:t>北京国标联合认证有限公司</w:t>
      </w:r>
      <w:r>
        <w:rPr>
          <w:b/>
          <w:sz w:val="21"/>
        </w:rPr>
        <w:t xml:space="preserve">              2</w:t>
      </w:r>
      <w:r>
        <w:rPr>
          <w:rFonts w:hint="eastAsia"/>
          <w:b/>
          <w:sz w:val="21"/>
        </w:rPr>
        <w:t>份</w:t>
      </w:r>
    </w:p>
    <w:p>
      <w:pPr>
        <w:snapToGrid w:val="0"/>
        <w:spacing w:before="163" w:beforeLines="50" w:after="163" w:afterLines="50" w:line="360" w:lineRule="exact"/>
        <w:rPr>
          <w:rFonts w:ascii="宋体"/>
          <w:b/>
          <w:sz w:val="16"/>
          <w:szCs w:val="16"/>
        </w:rPr>
      </w:pPr>
      <w:r>
        <w:rPr>
          <w:rFonts w:hint="eastAsia"/>
          <w:b/>
          <w:sz w:val="26"/>
          <w:szCs w:val="26"/>
        </w:rPr>
        <w:t>十七、</w:t>
      </w:r>
      <w:r>
        <w:rPr>
          <w:rFonts w:hint="eastAsia" w:ascii="宋体" w:hAnsi="宋体"/>
          <w:b/>
          <w:sz w:val="26"/>
          <w:szCs w:val="26"/>
        </w:rPr>
        <w:t>附件</w:t>
      </w:r>
    </w:p>
    <w:p>
      <w:pPr>
        <w:snapToGrid w:val="0"/>
        <w:spacing w:line="320" w:lineRule="exact"/>
        <w:rPr>
          <w:rFonts w:ascii="宋体"/>
          <w:b/>
          <w:bCs/>
          <w:sz w:val="21"/>
          <w:szCs w:val="28"/>
        </w:rPr>
      </w:pPr>
      <w:r>
        <w:rPr>
          <w:b/>
          <w:bCs/>
          <w:sz w:val="21"/>
          <w:szCs w:val="28"/>
        </w:rPr>
        <w:t xml:space="preserve">1. </w:t>
      </w:r>
      <w:r>
        <w:rPr>
          <w:rFonts w:hint="eastAsia" w:ascii="宋体" w:hAnsi="宋体"/>
          <w:b/>
          <w:bCs/>
          <w:sz w:val="21"/>
          <w:szCs w:val="28"/>
        </w:rPr>
        <w:t>审核计划（含项目清单）</w:t>
      </w:r>
    </w:p>
    <w:p>
      <w:pPr>
        <w:snapToGrid w:val="0"/>
        <w:spacing w:line="320" w:lineRule="exact"/>
        <w:rPr>
          <w:rFonts w:ascii="宋体"/>
          <w:b/>
          <w:bCs/>
          <w:sz w:val="18"/>
          <w:szCs w:val="18"/>
        </w:rPr>
      </w:pPr>
      <w:r>
        <w:rPr>
          <w:b/>
          <w:bCs/>
          <w:sz w:val="21"/>
          <w:szCs w:val="28"/>
        </w:rPr>
        <w:t>2.</w:t>
      </w:r>
      <w:r>
        <w:rPr>
          <w:rFonts w:hint="eastAsia" w:ascii="宋体" w:hAnsi="宋体"/>
          <w:b/>
          <w:bCs/>
          <w:sz w:val="21"/>
          <w:szCs w:val="28"/>
        </w:rPr>
        <w:t>不符合报告</w:t>
      </w:r>
      <w:r>
        <w:rPr>
          <w:rFonts w:ascii="宋体" w:hAnsi="宋体"/>
          <w:b/>
          <w:bCs/>
          <w:sz w:val="21"/>
          <w:szCs w:val="28"/>
        </w:rPr>
        <w:t>/</w:t>
      </w:r>
      <w:r>
        <w:rPr>
          <w:rFonts w:hint="eastAsia" w:ascii="宋体" w:hAnsi="宋体"/>
          <w:b/>
          <w:bCs/>
          <w:sz w:val="21"/>
          <w:szCs w:val="28"/>
        </w:rPr>
        <w:t>问题清单</w:t>
      </w:r>
    </w:p>
    <w:p>
      <w:pPr>
        <w:spacing w:line="320" w:lineRule="exact"/>
        <w:rPr>
          <w:b/>
          <w:bCs/>
          <w:sz w:val="16"/>
          <w:szCs w:val="16"/>
        </w:rPr>
      </w:pPr>
      <w:r>
        <w:rPr>
          <w:b/>
          <w:bCs/>
          <w:sz w:val="21"/>
          <w:szCs w:val="28"/>
        </w:rPr>
        <w:t>3.</w:t>
      </w:r>
      <w:r>
        <w:rPr>
          <w:rFonts w:hint="eastAsia" w:ascii="宋体" w:hAnsi="宋体"/>
          <w:b/>
          <w:bCs/>
          <w:sz w:val="21"/>
          <w:szCs w:val="28"/>
        </w:rPr>
        <w:t>其他</w:t>
      </w:r>
    </w:p>
    <w:p>
      <w:pPr>
        <w:spacing w:before="163" w:beforeLines="50" w:after="163" w:afterLines="50" w:line="360" w:lineRule="exact"/>
        <w:rPr>
          <w:rFonts w:ascii="宋体"/>
          <w:b/>
          <w:sz w:val="26"/>
          <w:szCs w:val="26"/>
        </w:rPr>
      </w:pPr>
      <w:r>
        <w:rPr>
          <w:rFonts w:hint="eastAsia" w:ascii="宋体" w:hAnsi="宋体"/>
          <w:b/>
          <w:sz w:val="26"/>
          <w:szCs w:val="26"/>
        </w:rPr>
        <w:t>十八、填表说明：</w:t>
      </w:r>
    </w:p>
    <w:p>
      <w:pPr>
        <w:spacing w:line="320" w:lineRule="exact"/>
        <w:ind w:left="316" w:hanging="316" w:hangingChars="150"/>
        <w:rPr>
          <w:b/>
          <w:bCs/>
          <w:sz w:val="21"/>
        </w:rPr>
      </w:pPr>
      <w:r>
        <w:rPr>
          <w:b/>
          <w:bCs/>
          <w:sz w:val="21"/>
        </w:rPr>
        <w:t xml:space="preserve">1. </w:t>
      </w:r>
      <w:r>
        <w:rPr>
          <w:rFonts w:hint="eastAsia"/>
          <w:b/>
          <w:bCs/>
          <w:sz w:val="21"/>
        </w:rPr>
        <w:t>本审核报告适用于单体系审核，也适用于多体系结合审核情况；</w:t>
      </w:r>
    </w:p>
    <w:p>
      <w:pPr>
        <w:spacing w:line="320" w:lineRule="exact"/>
        <w:ind w:left="316" w:hanging="316" w:hangingChars="150"/>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，50430</w:t>
      </w:r>
      <w:r>
        <w:rPr>
          <w:b/>
          <w:sz w:val="21"/>
        </w:rPr>
        <w:t>,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pPr>
        <w:spacing w:line="320" w:lineRule="exact"/>
        <w:ind w:left="215" w:hanging="215" w:hangingChars="102"/>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pPr>
        <w:spacing w:line="320" w:lineRule="exact"/>
        <w:ind w:left="316" w:hanging="316" w:hangingChars="150"/>
        <w:rPr>
          <w:b/>
          <w:sz w:val="21"/>
        </w:rPr>
      </w:pPr>
      <w:r>
        <w:rPr>
          <w:b/>
          <w:sz w:val="21"/>
        </w:rPr>
        <w:t xml:space="preserve">4. </w:t>
      </w:r>
      <w:r>
        <w:rPr>
          <w:rFonts w:hint="eastAsia"/>
          <w:b/>
          <w:sz w:val="21"/>
        </w:rPr>
        <w:t>公正性声明和审核报告签字处需本人亲笔签名。</w:t>
      </w:r>
    </w:p>
    <w:p>
      <w:pPr>
        <w:snapToGrid w:val="0"/>
        <w:jc w:val="left"/>
        <w:rPr>
          <w:b/>
          <w:sz w:val="21"/>
          <w:szCs w:val="21"/>
        </w:rPr>
      </w:pPr>
    </w:p>
    <w:p>
      <w:pPr>
        <w:snapToGrid w:val="0"/>
        <w:jc w:val="left"/>
        <w:rPr>
          <w:rFonts w:ascii="方正仿宋简体" w:eastAsia="方正仿宋简体"/>
          <w:b/>
        </w:rPr>
      </w:pPr>
      <w:r>
        <w:rPr>
          <w:rFonts w:hint="eastAsia" w:ascii="方正仿宋简体" w:eastAsia="方正仿宋简体"/>
          <w:b/>
        </w:rPr>
        <w:t>十九、</w:t>
      </w:r>
      <w:r>
        <w:rPr>
          <w:rFonts w:hint="eastAsia" w:ascii="仿宋" w:hAnsi="仿宋" w:eastAsia="仿宋"/>
          <w:kern w:val="24"/>
          <w:sz w:val="28"/>
          <w:szCs w:val="28"/>
        </w:rPr>
        <w:t>审核基于对可获得信息的抽样过程的免责声明</w:t>
      </w:r>
      <w:r>
        <w:rPr>
          <w:rFonts w:hint="eastAsia" w:ascii="方正仿宋简体" w:eastAsia="方正仿宋简体"/>
          <w:b/>
        </w:rPr>
        <w:t>：</w:t>
      </w:r>
    </w:p>
    <w:p>
      <w:pPr>
        <w:snapToGrid w:val="0"/>
        <w:ind w:firstLine="354" w:firstLineChars="147"/>
        <w:jc w:val="left"/>
        <w:rPr>
          <w:rFonts w:ascii="方正仿宋简体" w:eastAsia="方正仿宋简体"/>
          <w:b/>
        </w:rPr>
      </w:pPr>
    </w:p>
    <w:p>
      <w:pPr>
        <w:snapToGrid w:val="0"/>
        <w:ind w:firstLine="354" w:firstLineChars="147"/>
        <w:jc w:val="left"/>
        <w:rPr>
          <w:b/>
          <w:szCs w:val="24"/>
        </w:rPr>
      </w:pPr>
      <w:r>
        <w:rPr>
          <w:rFonts w:hint="eastAsia" w:ascii="方正仿宋简体" w:eastAsia="方正仿宋简体"/>
          <w:b/>
        </w:rPr>
        <w:t>本次审核基于抽样检查，因此，不可能包含受审核方管理体系覆盖的产品或服务的全部活动。仍可能有未发现的不符合项存在于目前管理体系的运行中。</w:t>
      </w:r>
    </w:p>
    <w:p/>
    <w:sectPr>
      <w:headerReference r:id="rId3" w:type="default"/>
      <w:pgSz w:w="11906" w:h="16838"/>
      <w:pgMar w:top="936" w:right="1077" w:bottom="936" w:left="1134" w:header="454"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modern"/>
    <w:pitch w:val="default"/>
    <w:sig w:usb0="00000000" w:usb1="00000000" w:usb2="00000010" w:usb3="00000000" w:csb0="00040000"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98" w:leftChars="-41" w:firstLine="810" w:firstLineChars="450"/>
      <w:jc w:val="left"/>
      <w:rPr>
        <w:rStyle w:val="14"/>
        <w:rFonts w:hint="default"/>
      </w:rPr>
    </w:pPr>
    <w:r>
      <w:pict>
        <v:shape id="_x0000_s3073" o:spid="_x0000_s3073"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4"/>
        <w:rFonts w:hint="default"/>
      </w:rPr>
      <w:t>北京国标联合认证有限公司</w:t>
    </w:r>
    <w:r>
      <w:rPr>
        <w:rStyle w:val="14"/>
        <w:rFonts w:hint="default"/>
      </w:rPr>
      <w:tab/>
    </w:r>
    <w:r>
      <w:rPr>
        <w:rStyle w:val="14"/>
        <w:rFonts w:hint="default"/>
      </w:rPr>
      <w:tab/>
    </w:r>
    <w:r>
      <w:rPr>
        <w:rStyle w:val="14"/>
        <w:rFonts w:hint="default"/>
      </w:rPr>
      <w:tab/>
    </w:r>
  </w:p>
  <w:p>
    <w:r>
      <w:pict>
        <v:shape id="文本框 1" o:spid="_x0000_s3074"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3</w:t>
                </w:r>
                <w:r>
                  <w:rPr>
                    <w:rFonts w:hint="eastAsia"/>
                    <w:sz w:val="18"/>
                    <w:szCs w:val="18"/>
                  </w:rPr>
                  <w:t>管理体系审核记录表(03版)</w:t>
                </w:r>
              </w:p>
            </w:txbxContent>
          </v:textbox>
        </v:shape>
      </w:pict>
    </w:r>
    <w:r>
      <w:rPr>
        <w:rStyle w:val="14"/>
        <w:rFonts w:hint="default"/>
        <w:w w:val="90"/>
      </w:rPr>
      <w:t>Beijing International Standard united Certification Co.,Ltd.</w:t>
    </w:r>
    <w:r>
      <w:rPr>
        <w:rFonts w:hint="eastAsia"/>
        <w:sz w:val="18"/>
        <w:szCs w:val="18"/>
      </w:rPr>
      <w:t>ISC-B-II-1</w:t>
    </w:r>
    <w:r>
      <w:rPr>
        <w:sz w:val="18"/>
        <w:szCs w:val="18"/>
      </w:rPr>
      <w:t>3</w:t>
    </w:r>
    <w:r>
      <w:rPr>
        <w:rFonts w:hint="eastAsia"/>
        <w:sz w:val="18"/>
        <w:szCs w:val="18"/>
      </w:rPr>
      <w:t>管理体系审核记录表(03版)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D99E1A5"/>
    <w:multiLevelType w:val="singleLevel"/>
    <w:tmpl w:val="ED99E1A5"/>
    <w:lvl w:ilvl="0" w:tentative="0">
      <w:start w:val="2"/>
      <w:numFmt w:val="decimal"/>
      <w:lvlText w:val="%1."/>
      <w:lvlJc w:val="left"/>
      <w:pPr>
        <w:tabs>
          <w:tab w:val="left" w:pos="312"/>
        </w:tabs>
      </w:pPr>
    </w:lvl>
  </w:abstractNum>
  <w:abstractNum w:abstractNumId="1">
    <w:nsid w:val="00000001"/>
    <w:multiLevelType w:val="multilevel"/>
    <w:tmpl w:val="00000001"/>
    <w:lvl w:ilvl="0" w:tentative="0">
      <w:start w:val="1"/>
      <w:numFmt w:val="decimal"/>
      <w:lvlText w:val="%1．"/>
      <w:lvlJc w:val="left"/>
      <w:pPr>
        <w:tabs>
          <w:tab w:val="left" w:pos="960"/>
        </w:tabs>
        <w:ind w:left="960" w:hanging="360"/>
      </w:pPr>
      <w:rPr>
        <w:rFonts w:hint="default" w:cs="Times New Roman"/>
      </w:rPr>
    </w:lvl>
    <w:lvl w:ilvl="1" w:tentative="0">
      <w:start w:val="1"/>
      <w:numFmt w:val="lowerLetter"/>
      <w:lvlText w:val="%2)"/>
      <w:lvlJc w:val="left"/>
      <w:pPr>
        <w:tabs>
          <w:tab w:val="left" w:pos="1440"/>
        </w:tabs>
        <w:ind w:left="1440" w:hanging="420"/>
      </w:pPr>
      <w:rPr>
        <w:rFonts w:cs="Times New Roman"/>
      </w:rPr>
    </w:lvl>
    <w:lvl w:ilvl="2" w:tentative="0">
      <w:start w:val="1"/>
      <w:numFmt w:val="lowerRoman"/>
      <w:lvlText w:val="%3."/>
      <w:lvlJc w:val="right"/>
      <w:pPr>
        <w:tabs>
          <w:tab w:val="left" w:pos="1860"/>
        </w:tabs>
        <w:ind w:left="1860" w:hanging="420"/>
      </w:pPr>
      <w:rPr>
        <w:rFonts w:cs="Times New Roman"/>
      </w:rPr>
    </w:lvl>
    <w:lvl w:ilvl="3" w:tentative="0">
      <w:start w:val="1"/>
      <w:numFmt w:val="decimal"/>
      <w:lvlText w:val="%4."/>
      <w:lvlJc w:val="left"/>
      <w:pPr>
        <w:tabs>
          <w:tab w:val="left" w:pos="2280"/>
        </w:tabs>
        <w:ind w:left="2280" w:hanging="420"/>
      </w:pPr>
      <w:rPr>
        <w:rFonts w:cs="Times New Roman"/>
      </w:rPr>
    </w:lvl>
    <w:lvl w:ilvl="4" w:tentative="0">
      <w:start w:val="1"/>
      <w:numFmt w:val="lowerLetter"/>
      <w:lvlText w:val="%5)"/>
      <w:lvlJc w:val="left"/>
      <w:pPr>
        <w:tabs>
          <w:tab w:val="left" w:pos="2700"/>
        </w:tabs>
        <w:ind w:left="2700" w:hanging="420"/>
      </w:pPr>
      <w:rPr>
        <w:rFonts w:cs="Times New Roman"/>
      </w:rPr>
    </w:lvl>
    <w:lvl w:ilvl="5" w:tentative="0">
      <w:start w:val="1"/>
      <w:numFmt w:val="lowerRoman"/>
      <w:lvlText w:val="%6."/>
      <w:lvlJc w:val="right"/>
      <w:pPr>
        <w:tabs>
          <w:tab w:val="left" w:pos="3120"/>
        </w:tabs>
        <w:ind w:left="3120" w:hanging="420"/>
      </w:pPr>
      <w:rPr>
        <w:rFonts w:cs="Times New Roman"/>
      </w:rPr>
    </w:lvl>
    <w:lvl w:ilvl="6" w:tentative="0">
      <w:start w:val="1"/>
      <w:numFmt w:val="decimal"/>
      <w:lvlText w:val="%7."/>
      <w:lvlJc w:val="left"/>
      <w:pPr>
        <w:tabs>
          <w:tab w:val="left" w:pos="3540"/>
        </w:tabs>
        <w:ind w:left="3540" w:hanging="420"/>
      </w:pPr>
      <w:rPr>
        <w:rFonts w:cs="Times New Roman"/>
      </w:rPr>
    </w:lvl>
    <w:lvl w:ilvl="7" w:tentative="0">
      <w:start w:val="1"/>
      <w:numFmt w:val="lowerLetter"/>
      <w:lvlText w:val="%8)"/>
      <w:lvlJc w:val="left"/>
      <w:pPr>
        <w:tabs>
          <w:tab w:val="left" w:pos="3960"/>
        </w:tabs>
        <w:ind w:left="3960" w:hanging="420"/>
      </w:pPr>
      <w:rPr>
        <w:rFonts w:cs="Times New Roman"/>
      </w:rPr>
    </w:lvl>
    <w:lvl w:ilvl="8" w:tentative="0">
      <w:start w:val="1"/>
      <w:numFmt w:val="lowerRoman"/>
      <w:lvlText w:val="%9."/>
      <w:lvlJc w:val="right"/>
      <w:pPr>
        <w:tabs>
          <w:tab w:val="left" w:pos="4380"/>
        </w:tabs>
        <w:ind w:left="4380"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CEF27CE"/>
    <w:rsid w:val="529113B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rules v:ext="edit">
        <o:r id="V:Rule1" type="connector" idref="#_x0000_s2053"/>
        <o:r id="V:Rule2" type="connector" idref="#_x0000_s2054"/>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lock Text"/>
    <w:basedOn w:val="1"/>
    <w:qFormat/>
    <w:uiPriority w:val="0"/>
    <w:pPr>
      <w:tabs>
        <w:tab w:val="left" w:pos="709"/>
        <w:tab w:val="left" w:pos="1069"/>
        <w:tab w:val="left" w:pos="2149"/>
      </w:tabs>
      <w:ind w:left="1429" w:right="194"/>
    </w:pPr>
    <w:rPr>
      <w:rFonts w:ascii="楷体_GB2312" w:eastAsia="楷体_GB2312"/>
    </w:rPr>
  </w:style>
  <w:style w:type="paragraph" w:styleId="3">
    <w:name w:val="Balloon Text"/>
    <w:basedOn w:val="1"/>
    <w:link w:val="9"/>
    <w:semiHidden/>
    <w:uiPriority w:val="99"/>
    <w:rPr>
      <w:sz w:val="18"/>
      <w:szCs w:val="18"/>
    </w:rPr>
  </w:style>
  <w:style w:type="paragraph" w:styleId="4">
    <w:name w:val="footer"/>
    <w:basedOn w:val="1"/>
    <w:link w:val="10"/>
    <w:semiHidden/>
    <w:qFormat/>
    <w:uiPriority w:val="99"/>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table" w:styleId="7">
    <w:name w:val="Table Grid"/>
    <w:basedOn w:val="6"/>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批注框文本 Char"/>
    <w:link w:val="3"/>
    <w:semiHidden/>
    <w:locked/>
    <w:uiPriority w:val="99"/>
    <w:rPr>
      <w:rFonts w:ascii="Times New Roman" w:hAnsi="Times New Roman" w:eastAsia="宋体" w:cs="Times New Roman"/>
      <w:sz w:val="18"/>
      <w:szCs w:val="18"/>
    </w:rPr>
  </w:style>
  <w:style w:type="character" w:customStyle="1" w:styleId="10">
    <w:name w:val="页脚 Char"/>
    <w:link w:val="4"/>
    <w:semiHidden/>
    <w:locked/>
    <w:uiPriority w:val="99"/>
    <w:rPr>
      <w:rFonts w:ascii="Times New Roman" w:hAnsi="Times New Roman" w:eastAsia="宋体" w:cs="Times New Roman"/>
      <w:sz w:val="18"/>
      <w:szCs w:val="18"/>
    </w:rPr>
  </w:style>
  <w:style w:type="character" w:customStyle="1" w:styleId="11">
    <w:name w:val="页眉 Char"/>
    <w:link w:val="5"/>
    <w:qFormat/>
    <w:locked/>
    <w:uiPriority w:val="0"/>
    <w:rPr>
      <w:sz w:val="18"/>
    </w:rPr>
  </w:style>
  <w:style w:type="character" w:customStyle="1" w:styleId="12">
    <w:name w:val="页眉 Char1"/>
    <w:semiHidden/>
    <w:qFormat/>
    <w:uiPriority w:val="99"/>
    <w:rPr>
      <w:rFonts w:ascii="Times New Roman" w:hAnsi="Times New Roman" w:eastAsia="宋体" w:cs="Times New Roman"/>
      <w:sz w:val="18"/>
      <w:szCs w:val="18"/>
    </w:rPr>
  </w:style>
  <w:style w:type="paragraph" w:styleId="13">
    <w:name w:val="List Paragraph"/>
    <w:basedOn w:val="1"/>
    <w:qFormat/>
    <w:uiPriority w:val="99"/>
    <w:pPr>
      <w:ind w:firstLine="420" w:firstLineChars="200"/>
    </w:pPr>
    <w:rPr>
      <w:sz w:val="21"/>
      <w:szCs w:val="24"/>
    </w:rPr>
  </w:style>
  <w:style w:type="character" w:customStyle="1" w:styleId="14">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3074"/>
    <customShpInfo spid="_x0000_s2050"/>
    <customShpInfo spid="_x0000_s2053"/>
    <customShpInfo spid="_x0000_s2054"/>
    <customShpInfo spid="_x0000_s205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655</Words>
  <Characters>3739</Characters>
  <Lines>31</Lines>
  <Paragraphs>8</Paragraphs>
  <TotalTime>1</TotalTime>
  <ScaleCrop>false</ScaleCrop>
  <LinksUpToDate>false</LinksUpToDate>
  <CharactersWithSpaces>4386</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2016-02-29T05:10:00Z</dcterms:created>
  <dc:creator>微软用户</dc:creator>
  <cp:lastModifiedBy>way一直都在</cp:lastModifiedBy>
  <cp:lastPrinted>2019-04-18T08:15:00Z</cp:lastPrinted>
  <dcterms:modified xsi:type="dcterms:W3CDTF">2020-11-30T07:11:15Z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