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杭州品尚物业服务集团有限公司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林兵</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王央央</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任泽华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严剑江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E:35.15.00</w:t>
            </w:r>
          </w:p>
          <w:p>
            <w:pPr>
              <w:spacing w:line="240" w:lineRule="exact"/>
              <w:jc w:val="center"/>
              <w:rPr>
                <w:b/>
                <w:color w:val="000000" w:themeColor="text1"/>
                <w:sz w:val="20"/>
                <w:szCs w:val="20"/>
              </w:rPr>
            </w:pPr>
            <w:r>
              <w:rPr>
                <w:b/>
                <w:color w:val="000000" w:themeColor="text1"/>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杭州品尚物业服务集团有限公司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335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浙江省杭州市西湖区文三西路658号西溪别墅会馆一楼营业用房102室</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310000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浙江省杭州市西湖区文三西路658号西溪别墅会馆一楼营业用房102</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310000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王香玉</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1506711040</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焦德尚</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吴小娟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E：物业管理服务所涉及的相关环境管理活动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O：物业管理服务所涉及的相关职业健康安全管理活动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E：35.15.00</w:t>
            </w:r>
          </w:p>
          <w:p>
            <w:pPr>
              <w:spacing w:line="320" w:lineRule="exact"/>
              <w:rPr>
                <w:rFonts w:ascii="宋体" w:hAnsi="宋体"/>
                <w:b/>
                <w:color w:val="000000" w:themeColor="text1"/>
                <w:sz w:val="20"/>
                <w:szCs w:val="20"/>
              </w:rPr>
            </w:pPr>
            <w:r>
              <w:rPr>
                <w:rFonts w:ascii="宋体" w:hAnsi="宋体"/>
                <w:b/>
                <w:color w:val="000000" w:themeColor="text1"/>
                <w:sz w:val="20"/>
                <w:szCs w:val="20"/>
              </w:rPr>
              <w:t>O：35.15.00</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val="en-US" w:eastAsia="zh-CN"/>
              </w:rPr>
              <w:t>见多场所清单</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管理层</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cs="宋体" w:asciiTheme="minorEastAsia" w:hAnsiTheme="minorEastAsia" w:eastAsiaTheme="minorEastAsia"/>
                <w:sz w:val="20"/>
                <w:szCs w:val="20"/>
              </w:rPr>
              <w:t>内外部环境、风险识别、资源支持、内审管理；</w:t>
            </w:r>
            <w:r>
              <w:rPr>
                <w:rFonts w:hint="eastAsia" w:cs="宋体" w:asciiTheme="minorEastAsia" w:hAnsiTheme="minorEastAsia" w:eastAsiaTheme="minorEastAsia"/>
                <w:sz w:val="20"/>
                <w:szCs w:val="20"/>
                <w:lang w:eastAsia="zh-CN"/>
              </w:rPr>
              <w:t>，</w:t>
            </w:r>
            <w:r>
              <w:rPr>
                <w:rFonts w:hint="eastAsia" w:cs="宋体" w:asciiTheme="minorEastAsia" w:hAnsiTheme="minorEastAsia" w:eastAsiaTheme="minorEastAsia"/>
                <w:sz w:val="20"/>
                <w:szCs w:val="20"/>
              </w:rPr>
              <w:t>管理评审等，与管理层有关的环境、职业健康安全管理活动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行政管理中心</w:t>
            </w:r>
          </w:p>
        </w:tc>
        <w:tc>
          <w:tcPr>
            <w:tcW w:w="6804" w:type="dxa"/>
          </w:tcPr>
          <w:p>
            <w:pPr>
              <w:jc w:val="left"/>
              <w:rPr>
                <w:rFonts w:ascii="宋体" w:hAnsi="宋体"/>
                <w:b/>
                <w:color w:val="000000" w:themeColor="text1"/>
                <w:spacing w:val="-20"/>
                <w:sz w:val="20"/>
                <w:szCs w:val="20"/>
                <w:u w:val="single"/>
              </w:rPr>
            </w:pPr>
            <w:r>
              <w:rPr>
                <w:rFonts w:hint="eastAsia" w:cs="宋体" w:asciiTheme="minorEastAsia" w:hAnsiTheme="minorEastAsia" w:eastAsiaTheme="minorEastAsia"/>
                <w:sz w:val="20"/>
                <w:szCs w:val="20"/>
              </w:rPr>
              <w:t>资源提供与管理过程控制；内外部信息交流过程；内外部信息交流、</w:t>
            </w:r>
            <w:r>
              <w:rPr>
                <w:rFonts w:hint="eastAsia" w:cs="宋体" w:asciiTheme="minorEastAsia" w:hAnsiTheme="minorEastAsia" w:eastAsiaTheme="minorEastAsia"/>
                <w:sz w:val="20"/>
                <w:szCs w:val="20"/>
                <w:lang w:val="en-US" w:eastAsia="zh-CN"/>
              </w:rPr>
              <w:t>培训、</w:t>
            </w:r>
            <w:r>
              <w:rPr>
                <w:rFonts w:hint="eastAsia" w:cs="宋体" w:asciiTheme="minorEastAsia" w:hAnsiTheme="minorEastAsia" w:eastAsiaTheme="minorEastAsia"/>
                <w:sz w:val="20"/>
                <w:szCs w:val="20"/>
              </w:rPr>
              <w:t>采购过程相关等过程及相应环境、职业健康安全管理体系运行过程；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市场营销中心</w:t>
            </w:r>
          </w:p>
        </w:tc>
        <w:tc>
          <w:tcPr>
            <w:tcW w:w="6804" w:type="dxa"/>
          </w:tcPr>
          <w:p>
            <w:pPr>
              <w:jc w:val="center"/>
              <w:rPr>
                <w:rFonts w:hint="default" w:ascii="宋体" w:hAnsi="宋体" w:eastAsiaTheme="minorEastAsia"/>
                <w:b/>
                <w:color w:val="000000" w:themeColor="text1"/>
                <w:spacing w:val="-20"/>
                <w:sz w:val="20"/>
                <w:szCs w:val="20"/>
                <w:u w:val="single"/>
                <w:lang w:val="en-US" w:eastAsia="zh-CN"/>
              </w:rPr>
            </w:pPr>
            <w:r>
              <w:rPr>
                <w:rFonts w:hint="eastAsia" w:cs="宋体" w:asciiTheme="minorEastAsia" w:hAnsiTheme="minorEastAsia" w:eastAsiaTheme="minorEastAsia"/>
                <w:sz w:val="20"/>
                <w:szCs w:val="20"/>
              </w:rPr>
              <w:t>销售过程、客户满意</w:t>
            </w:r>
            <w:r>
              <w:rPr>
                <w:rFonts w:hint="eastAsia" w:cs="宋体" w:asciiTheme="minorEastAsia" w:hAnsiTheme="minorEastAsia" w:eastAsiaTheme="minorEastAsia"/>
                <w:sz w:val="20"/>
                <w:szCs w:val="20"/>
                <w:lang w:val="en-US" w:eastAsia="zh-CN"/>
              </w:rPr>
              <w:t>等相应</w:t>
            </w:r>
            <w:r>
              <w:rPr>
                <w:rFonts w:hint="eastAsia" w:cs="宋体" w:asciiTheme="minorEastAsia" w:hAnsiTheme="minorEastAsia" w:eastAsiaTheme="minorEastAsia"/>
                <w:sz w:val="20"/>
                <w:szCs w:val="20"/>
              </w:rPr>
              <w:t>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品质管理中心</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cs="宋体" w:asciiTheme="minorEastAsia" w:hAnsiTheme="minorEastAsia" w:eastAsiaTheme="minorEastAsia"/>
                <w:sz w:val="20"/>
                <w:szCs w:val="20"/>
                <w:lang w:val="en-US" w:eastAsia="zh-CN"/>
              </w:rPr>
              <w:t>品质管理过程的</w:t>
            </w:r>
            <w:r>
              <w:rPr>
                <w:rFonts w:hint="eastAsia" w:cs="宋体" w:asciiTheme="minorEastAsia" w:hAnsiTheme="minorEastAsia" w:eastAsiaTheme="minorEastAsia"/>
                <w:sz w:val="20"/>
                <w:szCs w:val="20"/>
              </w:rPr>
              <w:t>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hint="default" w:ascii="宋体" w:hAnsi="宋体"/>
                <w:b/>
                <w:color w:val="000000" w:themeColor="text1"/>
                <w:sz w:val="20"/>
                <w:szCs w:val="20"/>
                <w:lang w:val="en-US" w:eastAsia="zh-CN"/>
              </w:rPr>
            </w:pPr>
            <w:r>
              <w:rPr>
                <w:rFonts w:hint="eastAsia" w:ascii="宋体" w:hAnsi="宋体"/>
                <w:b/>
                <w:color w:val="000000" w:themeColor="text1"/>
                <w:sz w:val="20"/>
                <w:szCs w:val="20"/>
                <w:lang w:val="en-US" w:eastAsia="zh-CN"/>
              </w:rPr>
              <w:t>项目部</w:t>
            </w:r>
          </w:p>
        </w:tc>
        <w:tc>
          <w:tcPr>
            <w:tcW w:w="6804" w:type="dxa"/>
          </w:tcPr>
          <w:p>
            <w:pPr>
              <w:jc w:val="left"/>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rPr>
              <w:t>基础设施、过程环境、</w:t>
            </w:r>
            <w:r>
              <w:rPr>
                <w:rFonts w:hint="eastAsia" w:cs="宋体" w:asciiTheme="minorEastAsia" w:hAnsiTheme="minorEastAsia" w:eastAsiaTheme="minorEastAsia"/>
                <w:sz w:val="20"/>
                <w:szCs w:val="20"/>
                <w:lang w:val="en-US" w:eastAsia="zh-CN"/>
              </w:rPr>
              <w:t>服务实</w:t>
            </w:r>
            <w:r>
              <w:rPr>
                <w:rFonts w:hint="eastAsia" w:cs="宋体" w:asciiTheme="minorEastAsia" w:hAnsiTheme="minorEastAsia" w:eastAsiaTheme="minorEastAsia"/>
                <w:sz w:val="20"/>
                <w:szCs w:val="20"/>
              </w:rPr>
              <w:t>现过程、</w:t>
            </w:r>
            <w:r>
              <w:rPr>
                <w:rFonts w:hint="eastAsia" w:cs="宋体" w:asciiTheme="minorEastAsia" w:hAnsiTheme="minorEastAsia" w:eastAsiaTheme="minorEastAsia"/>
                <w:sz w:val="20"/>
                <w:szCs w:val="20"/>
                <w:lang w:val="en-US" w:eastAsia="zh-CN"/>
              </w:rPr>
              <w:t>环境因素、</w:t>
            </w:r>
            <w:r>
              <w:rPr>
                <w:rFonts w:hint="eastAsia" w:cs="宋体" w:asciiTheme="minorEastAsia" w:hAnsiTheme="minorEastAsia" w:eastAsiaTheme="minorEastAsia"/>
                <w:sz w:val="20"/>
                <w:szCs w:val="20"/>
              </w:rPr>
              <w:t>危险源辨识、风险评价和风险控制措施的确定、应急准备和响应及相应环境、职业健康安全管理体系运行过程控制；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项目部</w:t>
            </w:r>
          </w:p>
        </w:tc>
        <w:tc>
          <w:tcPr>
            <w:tcW w:w="6804" w:type="dxa"/>
          </w:tcPr>
          <w:p>
            <w:pPr>
              <w:rPr>
                <w:rFonts w:ascii="宋体" w:hAnsi="宋体"/>
                <w:b/>
                <w:color w:val="000000" w:themeColor="text1"/>
                <w:spacing w:val="-20"/>
                <w:szCs w:val="21"/>
                <w:u w:val="single"/>
              </w:rPr>
            </w:pPr>
            <w:r>
              <w:rPr>
                <w:rFonts w:hint="eastAsia" w:cs="宋体" w:asciiTheme="minorEastAsia" w:hAnsiTheme="minorEastAsia" w:eastAsiaTheme="minorEastAsia"/>
                <w:sz w:val="20"/>
                <w:szCs w:val="20"/>
                <w:lang w:val="en-US" w:eastAsia="zh-CN"/>
              </w:rPr>
              <w:t xml:space="preserve">环境、职业健康安全相关财务投入统计等； </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left"/>
              <w:rPr>
                <w:rFonts w:ascii="宋体" w:hAnsi="宋体"/>
                <w:b/>
                <w:color w:val="000000" w:themeColor="text1"/>
                <w:sz w:val="20"/>
                <w:szCs w:val="20"/>
              </w:rPr>
            </w:pPr>
            <w:r>
              <w:rPr>
                <w:rFonts w:hint="eastAsia"/>
                <w:color w:val="000000"/>
                <w:lang w:val="en-US" w:eastAsia="zh-CN"/>
              </w:rPr>
              <w:t>西湖区人民政府留下街道办事处</w:t>
            </w:r>
          </w:p>
        </w:tc>
        <w:tc>
          <w:tcPr>
            <w:tcW w:w="3249"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现场服务过程的环境因素和危险源管理措施落实</w:t>
            </w:r>
          </w:p>
        </w:tc>
        <w:tc>
          <w:tcPr>
            <w:tcW w:w="3555" w:type="dxa"/>
            <w:vAlign w:val="top"/>
          </w:tcPr>
          <w:p>
            <w:pP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西湖区留下街128号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color w:val="000000"/>
                <w:lang w:val="en-US" w:eastAsia="zh-CN"/>
              </w:rPr>
              <w:t>盛奥铭座</w:t>
            </w:r>
          </w:p>
        </w:tc>
        <w:tc>
          <w:tcPr>
            <w:tcW w:w="3249" w:type="dxa"/>
          </w:tcPr>
          <w:p>
            <w:pPr>
              <w:rPr>
                <w:rFonts w:ascii="Times New Roman" w:hAnsi="Times New Roman" w:cs="Times New Roman"/>
              </w:rPr>
            </w:pPr>
            <w:r>
              <w:rPr>
                <w:rFonts w:hint="eastAsia" w:ascii="Times New Roman" w:hAnsi="Times New Roman" w:cs="Times New Roman"/>
                <w:lang w:val="en-US" w:eastAsia="zh-CN"/>
              </w:rPr>
              <w:t>现场服务过程的环境因素和危险源管理措施落实</w:t>
            </w:r>
          </w:p>
        </w:tc>
        <w:tc>
          <w:tcPr>
            <w:tcW w:w="3555" w:type="dxa"/>
            <w:vAlign w:val="top"/>
          </w:tcPr>
          <w:p>
            <w:pPr>
              <w:rPr>
                <w:rFonts w:hint="default" w:ascii="Times New Roman" w:hAnsi="Times New Roman" w:eastAsia="宋体" w:cs="Times New Roman"/>
                <w:color w:val="000000"/>
                <w:kern w:val="2"/>
                <w:sz w:val="21"/>
                <w:szCs w:val="24"/>
                <w:lang w:val="en-US" w:eastAsia="zh-CN" w:bidi="ar-SA"/>
              </w:rPr>
            </w:pPr>
            <w:r>
              <w:t>浙江省杭州市余杭区五常街道盛奥铭座2幢2单元13楼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color w:val="000000"/>
                <w:lang w:val="en-US" w:eastAsia="zh-CN"/>
              </w:rPr>
              <w:t>浙江省知识产权保护中心</w:t>
            </w:r>
          </w:p>
        </w:tc>
        <w:tc>
          <w:tcPr>
            <w:tcW w:w="3249" w:type="dxa"/>
          </w:tcPr>
          <w:p>
            <w:pPr>
              <w:rPr>
                <w:rFonts w:ascii="Times New Roman" w:hAnsi="Times New Roman" w:cs="Times New Roman"/>
              </w:rPr>
            </w:pPr>
            <w:r>
              <w:rPr>
                <w:rFonts w:hint="eastAsia" w:ascii="Times New Roman" w:hAnsi="Times New Roman" w:cs="Times New Roman"/>
                <w:lang w:val="en-US" w:eastAsia="zh-CN"/>
              </w:rPr>
              <w:t>现场服务过程的环境因素和危险源管理措施落实</w:t>
            </w:r>
          </w:p>
        </w:tc>
        <w:tc>
          <w:tcPr>
            <w:tcW w:w="3555" w:type="dxa"/>
          </w:tcPr>
          <w:p>
            <w:pPr>
              <w:jc w:val="center"/>
              <w:rPr>
                <w:rFonts w:ascii="宋体" w:hAnsi="宋体"/>
                <w:b/>
                <w:color w:val="000000" w:themeColor="text1"/>
                <w:spacing w:val="-20"/>
                <w:sz w:val="20"/>
                <w:szCs w:val="20"/>
                <w:u w:val="single"/>
              </w:rPr>
            </w:pPr>
            <w:r>
              <w:rPr>
                <w:rFonts w:hint="eastAsia"/>
                <w:color w:val="000000"/>
                <w:lang w:val="en-US" w:eastAsia="zh-CN"/>
              </w:rPr>
              <w:t>西湖区文二路218号</w:t>
            </w: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物业服务</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b/>
                <w:color w:val="000000" w:themeColor="text1"/>
                <w:sz w:val="20"/>
                <w:szCs w:val="20"/>
                <w:lang w:eastAsia="zh-CN"/>
              </w:rPr>
              <w:t>《</w:t>
            </w:r>
            <w:r>
              <w:rPr>
                <w:rFonts w:hint="eastAsia"/>
                <w:b/>
                <w:color w:val="000000" w:themeColor="text1"/>
                <w:sz w:val="20"/>
                <w:szCs w:val="20"/>
                <w:lang w:val="en-US" w:eastAsia="zh-CN"/>
              </w:rPr>
              <w:t>浙江省物业管理条例</w:t>
            </w:r>
            <w:r>
              <w:rPr>
                <w:rFonts w:hint="eastAsia"/>
                <w:b/>
                <w:color w:val="000000" w:themeColor="text1"/>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22下午</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r>
        <w:rPr>
          <w:rFonts w:hint="eastAsia"/>
          <w:b/>
          <w:color w:val="000000" w:themeColor="text1"/>
          <w:spacing w:val="-10"/>
          <w:szCs w:val="21"/>
          <w:lang w:val="en-US" w:eastAsia="zh-CN"/>
        </w:rPr>
        <w:t>25</w:t>
      </w:r>
      <w:r>
        <w:rPr>
          <w:rFonts w:hint="eastAsia"/>
          <w:b/>
          <w:color w:val="000000" w:themeColor="text1"/>
          <w:spacing w:val="-10"/>
          <w:szCs w:val="21"/>
        </w:rPr>
        <w:t>日</w:t>
      </w:r>
      <w:r>
        <w:rPr>
          <w:rFonts w:hint="eastAsia"/>
          <w:b/>
          <w:color w:val="000000" w:themeColor="text1"/>
          <w:spacing w:val="-10"/>
          <w:szCs w:val="21"/>
          <w:lang w:val="en-US" w:eastAsia="zh-CN"/>
        </w:rPr>
        <w:t>上午</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vAlign w:val="top"/>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sz w:val="20"/>
                <w:szCs w:val="20"/>
                <w:lang w:val="en-US" w:eastAsia="zh-CN"/>
              </w:rPr>
              <w:t>在手册4.1条中描述组织及其环境的识别情况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numPr>
                <w:ilvl w:val="0"/>
                <w:numId w:val="2"/>
              </w:numPr>
              <w:spacing w:line="240" w:lineRule="exact"/>
              <w:rPr>
                <w:rFonts w:hint="eastAsia"/>
                <w:b/>
                <w:color w:val="000000" w:themeColor="text1"/>
                <w:sz w:val="20"/>
                <w:szCs w:val="20"/>
              </w:rPr>
            </w:pPr>
            <w:r>
              <w:rPr>
                <w:rFonts w:hint="eastAsia"/>
                <w:b/>
                <w:color w:val="000000" w:themeColor="text1"/>
                <w:sz w:val="20"/>
                <w:szCs w:val="20"/>
              </w:rPr>
              <w:t>相关方需求和期望识别情况</w:t>
            </w:r>
          </w:p>
          <w:p>
            <w:pPr>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val="en-US" w:eastAsia="zh-CN"/>
              </w:rPr>
              <w:t xml:space="preserve">  </w:t>
            </w:r>
            <w:r>
              <w:rPr>
                <w:rFonts w:hint="eastAsia" w:cs="宋体" w:asciiTheme="minorEastAsia" w:hAnsiTheme="minorEastAsia" w:eastAsiaTheme="minorEastAsia"/>
                <w:sz w:val="20"/>
                <w:szCs w:val="20"/>
                <w:lang w:val="en-US" w:eastAsia="zh-CN"/>
              </w:rPr>
              <w:t xml:space="preserve">   手册4.2条中识别相关方的需求和期望。公司的相关方包括：顾客、供方、委托方、员工、政府部门、咨询单位，以及其他人员；公司各相关部门建立管理文件，分别对相关方的需求及期望进行识别确认，并对这类需求 及要求等进行管理及定期更新，保持有效性。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vAlign w:val="top"/>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sym w:font="Wingdings 2" w:char="0052"/>
            </w:r>
            <w:r>
              <w:rPr>
                <w:rFonts w:hint="eastAsia" w:ascii="宋体" w:hAnsi="宋体"/>
                <w:b/>
                <w:color w:val="000000" w:themeColor="text1"/>
                <w:sz w:val="20"/>
                <w:szCs w:val="20"/>
              </w:rPr>
              <w:t>环境/</w:t>
            </w:r>
            <w:r>
              <w:rPr>
                <w:rFonts w:hint="eastAsia"/>
                <w:b/>
                <w:color w:val="000000" w:themeColor="text1"/>
                <w:spacing w:val="-10"/>
                <w:sz w:val="20"/>
                <w:szCs w:val="20"/>
              </w:rPr>
              <w:sym w:font="Wingdings 2" w:char="0052"/>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制定环境和职业健康安全方针，</w:t>
            </w:r>
            <w:r>
              <w:rPr>
                <w:rFonts w:hint="eastAsia" w:cs="宋体" w:asciiTheme="minorEastAsia" w:hAnsiTheme="minorEastAsia" w:eastAsiaTheme="minorEastAsia"/>
                <w:sz w:val="20"/>
                <w:szCs w:val="20"/>
                <w:lang w:val="en-US" w:eastAsia="zh-CN"/>
              </w:rPr>
              <w:t>见管理手册</w:t>
            </w:r>
            <w:r>
              <w:rPr>
                <w:rFonts w:hint="eastAsia" w:cs="宋体" w:asciiTheme="minorEastAsia" w:hAnsiTheme="minorEastAsia" w:eastAsiaTheme="minorEastAsia"/>
                <w:sz w:val="20"/>
                <w:szCs w:val="20"/>
                <w:lang w:eastAsia="zh-CN"/>
              </w:rPr>
              <w:t>。</w:t>
            </w:r>
          </w:p>
          <w:p>
            <w:pPr>
              <w:ind w:firstLine="400" w:firstLineChars="200"/>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通过内部沟通、员工代表参与、管理评审等活动验证组织方针的适宜性和持续适宜性。</w:t>
            </w:r>
          </w:p>
          <w:p>
            <w:pPr>
              <w:ind w:firstLine="400" w:firstLineChars="200"/>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物业服务过程，无法规规定的重大环境因素。公司环境因素</w:t>
            </w:r>
            <w:r>
              <w:rPr>
                <w:rFonts w:hint="eastAsia" w:ascii="宋体" w:hAnsi="宋体"/>
                <w:b w:val="0"/>
                <w:bCs/>
                <w:color w:val="000000" w:themeColor="text1"/>
                <w:sz w:val="20"/>
                <w:szCs w:val="20"/>
              </w:rPr>
              <w:t>辨识充分、重要环境因素评价合理性，</w:t>
            </w:r>
            <w:r>
              <w:rPr>
                <w:rFonts w:hint="eastAsia" w:ascii="宋体" w:hAnsi="宋体"/>
                <w:b w:val="0"/>
                <w:bCs/>
                <w:color w:val="000000" w:themeColor="text1"/>
                <w:spacing w:val="-8"/>
                <w:sz w:val="20"/>
                <w:szCs w:val="20"/>
              </w:rPr>
              <w:t>环境因素动态变更的及时</w:t>
            </w:r>
            <w:r>
              <w:rPr>
                <w:rFonts w:hint="eastAsia" w:ascii="宋体" w:hAnsi="宋体"/>
                <w:b w:val="0"/>
                <w:bCs/>
                <w:color w:val="000000" w:themeColor="text1"/>
                <w:spacing w:val="-8"/>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00" w:firstLineChars="200"/>
              <w:rPr>
                <w:rFonts w:hint="eastAsia" w:ascii="宋体" w:hAnsi="宋体" w:eastAsia="宋体"/>
                <w:b w:val="0"/>
                <w:bCs/>
                <w:color w:val="000000" w:themeColor="text1"/>
                <w:spacing w:val="-8"/>
                <w:sz w:val="20"/>
                <w:szCs w:val="20"/>
                <w:lang w:eastAsia="zh-CN"/>
              </w:rPr>
            </w:pPr>
            <w:r>
              <w:rPr>
                <w:rFonts w:hint="eastAsia"/>
                <w:b w:val="0"/>
                <w:bCs/>
                <w:color w:val="000000" w:themeColor="text1"/>
                <w:sz w:val="20"/>
                <w:szCs w:val="20"/>
                <w:lang w:val="en-US" w:eastAsia="zh-CN"/>
              </w:rPr>
              <w:t>物业服务过程，无法规规定的重大危险源因素，</w:t>
            </w:r>
            <w:r>
              <w:rPr>
                <w:rFonts w:hint="eastAsia" w:ascii="宋体" w:hAnsi="宋体"/>
                <w:b w:val="0"/>
                <w:bCs/>
                <w:color w:val="000000" w:themeColor="text1"/>
                <w:spacing w:val="-8"/>
                <w:sz w:val="20"/>
                <w:szCs w:val="20"/>
              </w:rPr>
              <w:t>职业健康安全危险源</w:t>
            </w:r>
            <w:r>
              <w:rPr>
                <w:rFonts w:hint="eastAsia" w:ascii="宋体" w:hAnsi="宋体"/>
                <w:b w:val="0"/>
                <w:bCs/>
                <w:color w:val="000000" w:themeColor="text1"/>
                <w:sz w:val="20"/>
                <w:szCs w:val="20"/>
              </w:rPr>
              <w:t>辨识充分、风险评价合理性</w:t>
            </w:r>
            <w:r>
              <w:rPr>
                <w:rFonts w:hint="eastAsia" w:ascii="宋体" w:hAnsi="宋体"/>
                <w:b w:val="0"/>
                <w:bCs/>
                <w:color w:val="000000" w:themeColor="text1"/>
                <w:sz w:val="20"/>
                <w:szCs w:val="20"/>
                <w:lang w:eastAsia="zh-CN"/>
              </w:rPr>
              <w:t>，</w:t>
            </w:r>
            <w:r>
              <w:rPr>
                <w:rFonts w:hint="eastAsia" w:ascii="宋体" w:hAnsi="宋体"/>
                <w:b w:val="0"/>
                <w:bCs/>
                <w:color w:val="000000" w:themeColor="text1"/>
                <w:sz w:val="20"/>
                <w:szCs w:val="20"/>
                <w:lang w:val="en-US" w:eastAsia="zh-CN"/>
              </w:rPr>
              <w:t>危险源</w:t>
            </w:r>
            <w:r>
              <w:rPr>
                <w:rFonts w:hint="eastAsia" w:ascii="宋体" w:hAnsi="宋体"/>
                <w:b w:val="0"/>
                <w:bCs/>
                <w:color w:val="000000" w:themeColor="text1"/>
                <w:spacing w:val="-8"/>
                <w:sz w:val="20"/>
                <w:szCs w:val="20"/>
              </w:rPr>
              <w:t>因素动态变更的及时</w:t>
            </w:r>
            <w:r>
              <w:rPr>
                <w:rFonts w:hint="eastAsia" w:ascii="宋体" w:hAnsi="宋体"/>
                <w:b w:val="0"/>
                <w:bCs/>
                <w:color w:val="000000" w:themeColor="text1"/>
                <w:spacing w:val="-8"/>
                <w:sz w:val="20"/>
                <w:szCs w:val="20"/>
                <w:lang w:eastAsia="zh-CN"/>
              </w:rPr>
              <w:t>。</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ascii="宋体" w:hAnsi="宋体"/>
                <w:b/>
                <w:color w:val="000000" w:themeColor="text1"/>
                <w:szCs w:val="21"/>
                <w:lang w:val="en-US" w:eastAsia="zh-CN"/>
              </w:rPr>
              <w:t>公司会议、微信群、文件等。</w:t>
            </w: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200" w:firstLineChars="1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有公司级管理目标，并按照部门对目标进行分解，有目标管理管理规定，规定了目标的分解及考核的具体方法。目标可测量，与公司管理方针一致。</w:t>
            </w:r>
          </w:p>
          <w:p>
            <w:pPr>
              <w:spacing w:line="240" w:lineRule="exact"/>
              <w:rPr>
                <w:rFonts w:ascii="宋体" w:hAnsi="宋体"/>
                <w:b/>
                <w:color w:val="000000" w:themeColor="text1"/>
              </w:rPr>
            </w:pPr>
            <w:r>
              <w:rPr>
                <w:rFonts w:hint="eastAsia" w:cs="Times New Roman" w:asciiTheme="minorEastAsia" w:hAnsiTheme="minorEastAsia" w:eastAsiaTheme="minorEastAsia"/>
                <w:color w:val="000000"/>
                <w:kern w:val="2"/>
                <w:sz w:val="20"/>
                <w:szCs w:val="20"/>
                <w:lang w:val="en-US" w:eastAsia="zh-CN" w:bidi="ar-SA"/>
              </w:rPr>
              <w:t>具体由综合办按公司管理目标考核要求统计考核公司管理目标完成情况，提交管理评审会议。查到2020年公司管理目标完成情况，各项目标均已完成。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spacing w:line="300" w:lineRule="exact"/>
              <w:ind w:firstLine="400" w:firstLineChars="200"/>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编制了《文件控制程序》，用于对管理体系文件，符合标准要求。</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查综合办管理手册、管理制度等文件均保管良好，为有效版本，有受控标识。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综合办负责收集有关产品的国家标准、行业标准的最新版本，分发到相关部门使用；收回旧标准。</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查见《法律法规清单》，内容包括：序号、文件名称、编号、版本等，收集基本全面，基本符合。</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以上外来文件保管良好，均为有效版本。</w:t>
            </w:r>
          </w:p>
          <w:p>
            <w:pPr>
              <w:spacing w:line="300" w:lineRule="exact"/>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查见《记录清单》，内容包括：序号、记录名称、编号、保存期、使用部门等。</w:t>
            </w:r>
          </w:p>
          <w:p>
            <w:pPr>
              <w:tabs>
                <w:tab w:val="left" w:pos="540"/>
              </w:tabs>
              <w:spacing w:line="240" w:lineRule="exact"/>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各部门保存各记录，按时间整理，放置在文件柜中，以便检索，目前保存完好。名称，编号构成记录的唯一性标识。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300" w:lineRule="exact"/>
              <w:ind w:firstLine="400" w:firstLineChars="200"/>
              <w:rPr>
                <w:rFonts w:ascii="宋体" w:hAnsi="宋体"/>
                <w:b/>
                <w:color w:val="000000" w:themeColor="text1"/>
                <w:sz w:val="20"/>
                <w:szCs w:val="20"/>
              </w:rPr>
            </w:pPr>
            <w:r>
              <w:rPr>
                <w:rFonts w:hint="eastAsia" w:cs="Times New Roman" w:asciiTheme="minorEastAsia" w:hAnsiTheme="minorEastAsia" w:eastAsiaTheme="minorEastAsia"/>
                <w:color w:val="000000"/>
                <w:kern w:val="2"/>
                <w:sz w:val="20"/>
                <w:szCs w:val="20"/>
                <w:lang w:val="en-US" w:eastAsia="zh-CN" w:bidi="ar-SA"/>
              </w:rPr>
              <w:t>上岗前经过岗前培训，公司行政管理中心负责人员培训，主要针对物业服务人员的培训，上岗人员均经过专业培训。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 xml:space="preserve">   </w:t>
            </w:r>
            <w:r>
              <w:rPr>
                <w:rFonts w:hint="eastAsia" w:ascii="宋体" w:hAnsi="宋体"/>
                <w:b w:val="0"/>
                <w:bCs/>
                <w:color w:val="000000" w:themeColor="text1"/>
                <w:sz w:val="20"/>
                <w:szCs w:val="20"/>
                <w:lang w:val="en-US" w:eastAsia="zh-CN"/>
              </w:rPr>
              <w:t xml:space="preserve"> 物业设备设施主要为业委会或甲方所有； 物业过程的消耗品公司采购使用。</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pStyle w:val="7"/>
              <w:rPr>
                <w:rFonts w:hint="eastAsia" w:cs="Times New Roman" w:asciiTheme="minorEastAsia" w:hAnsiTheme="minorEastAsia" w:eastAsiaTheme="minorEastAsia"/>
                <w:color w:val="000000"/>
                <w:kern w:val="2"/>
                <w:sz w:val="20"/>
                <w:szCs w:val="20"/>
                <w:lang w:val="en-US" w:eastAsia="zh-CN" w:bidi="ar-SA"/>
              </w:rPr>
            </w:pPr>
            <w:r>
              <w:rPr>
                <w:rFonts w:hint="eastAsia" w:cs="Times New Roman" w:asciiTheme="minorEastAsia" w:hAnsiTheme="minorEastAsia" w:eastAsiaTheme="minorEastAsia"/>
                <w:color w:val="000000"/>
                <w:kern w:val="2"/>
                <w:sz w:val="20"/>
                <w:szCs w:val="20"/>
                <w:lang w:val="en-US" w:eastAsia="zh-CN" w:bidi="ar-SA"/>
              </w:rPr>
              <w:t>现场观察办公区、服务工作场所温湿度适宜，照明良好，满足办公和服务工需求。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240" w:lineRule="exact"/>
              <w:ind w:firstLine="400" w:firstLineChars="200"/>
              <w:rPr>
                <w:rFonts w:ascii="宋体" w:hAnsi="宋体"/>
                <w:b/>
                <w:color w:val="000000" w:themeColor="text1"/>
                <w:sz w:val="20"/>
                <w:szCs w:val="20"/>
              </w:rPr>
            </w:pPr>
            <w:r>
              <w:rPr>
                <w:rFonts w:hint="eastAsia" w:asciiTheme="minorEastAsia" w:hAnsiTheme="minorEastAsia" w:eastAsiaTheme="minorEastAsia"/>
                <w:color w:val="000000"/>
                <w:sz w:val="20"/>
                <w:szCs w:val="20"/>
                <w:lang w:val="en-US" w:eastAsia="zh-CN"/>
              </w:rPr>
              <w:t>企业运行过程所需的知识从内部来源获取，服务人员有以往多年工作经验，公司老员工负有对新员工进行的传帮带经验传授的职责。外部来源获取有：管理部门要求、顾客要求、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b/>
                <w:color w:val="000000" w:themeColor="text1"/>
                <w:sz w:val="20"/>
                <w:szCs w:val="20"/>
              </w:rPr>
            </w:pPr>
            <w:r>
              <w:rPr>
                <w:rFonts w:hint="eastAsia" w:ascii="宋体" w:hAnsi="宋体"/>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ind w:firstLine="200" w:firstLineChars="100"/>
              <w:rPr>
                <w:rFonts w:ascii="宋体" w:hAnsi="宋体"/>
                <w:b/>
                <w:color w:val="000000" w:themeColor="text1"/>
                <w:sz w:val="20"/>
                <w:szCs w:val="20"/>
              </w:rPr>
            </w:pPr>
            <w:r>
              <w:rPr>
                <w:rFonts w:hint="eastAsia" w:asciiTheme="minorEastAsia" w:hAnsiTheme="minorEastAsia" w:eastAsiaTheme="minorEastAsia"/>
                <w:color w:val="000000"/>
                <w:sz w:val="20"/>
                <w:szCs w:val="20"/>
                <w:lang w:val="en-US" w:eastAsia="zh-CN"/>
              </w:rPr>
              <w:t>公司和服务场所配</w:t>
            </w:r>
            <w:r>
              <w:rPr>
                <w:rFonts w:hint="eastAsia" w:asciiTheme="minorEastAsia" w:hAnsiTheme="minorEastAsia" w:eastAsiaTheme="minorEastAsia"/>
                <w:color w:val="000000"/>
                <w:sz w:val="20"/>
                <w:szCs w:val="20"/>
              </w:rPr>
              <w:t>消防器材、</w:t>
            </w:r>
            <w:r>
              <w:rPr>
                <w:rFonts w:hint="eastAsia" w:asciiTheme="minorEastAsia" w:hAnsiTheme="minorEastAsia" w:eastAsiaTheme="minorEastAsia"/>
                <w:color w:val="000000"/>
                <w:sz w:val="20"/>
                <w:szCs w:val="20"/>
                <w:lang w:val="en-US" w:eastAsia="zh-CN"/>
              </w:rPr>
              <w:t>配电及设备配安全警示</w:t>
            </w:r>
            <w:r>
              <w:rPr>
                <w:rFonts w:hint="eastAsia" w:asciiTheme="minorEastAsia" w:hAnsiTheme="minorEastAsia" w:eastAsiaTheme="minorEastAsia"/>
                <w:color w:val="000000"/>
                <w:sz w:val="20"/>
                <w:szCs w:val="20"/>
              </w:rPr>
              <w:t>标识牌等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leftChars="0"/>
              <w:rPr>
                <w:b/>
                <w:color w:val="000000" w:themeColor="text1"/>
                <w:sz w:val="20"/>
                <w:szCs w:val="20"/>
              </w:rPr>
            </w:pPr>
            <w:r>
              <w:rPr>
                <w:rFonts w:hint="eastAsia" w:asciiTheme="minorEastAsia" w:hAnsiTheme="minorEastAsia" w:eastAsiaTheme="minorEastAsia"/>
                <w:color w:val="000000"/>
                <w:sz w:val="20"/>
                <w:szCs w:val="20"/>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总经理负责在公司建立畅通的沟通渠道。管理者代表是公司内部和外部信息交流和沟通的负责人。</w:t>
            </w:r>
            <w:r>
              <w:rPr>
                <w:rFonts w:hint="eastAsia" w:asciiTheme="minorEastAsia" w:hAnsiTheme="minorEastAsia" w:eastAsiaTheme="minorEastAsia"/>
                <w:color w:val="000000"/>
                <w:sz w:val="20"/>
                <w:szCs w:val="20"/>
                <w:lang w:eastAsia="zh-CN"/>
              </w:rPr>
              <w:t>综合办</w:t>
            </w:r>
            <w:r>
              <w:rPr>
                <w:rFonts w:hint="eastAsia" w:asciiTheme="minorEastAsia" w:hAnsiTheme="minorEastAsia" w:eastAsiaTheme="minorEastAsia"/>
                <w:color w:val="000000"/>
                <w:sz w:val="20"/>
                <w:szCs w:val="20"/>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Theme="minorEastAsia" w:hAnsiTheme="minorEastAsia" w:eastAsiaTheme="minorEastAsia"/>
                <w:color w:val="000000"/>
                <w:sz w:val="20"/>
                <w:szCs w:val="20"/>
                <w:lang w:val="en-US" w:eastAsia="zh-CN"/>
              </w:rPr>
              <w:t>公司</w:t>
            </w:r>
            <w:r>
              <w:rPr>
                <w:rFonts w:hint="eastAsia" w:asciiTheme="minorEastAsia" w:hAnsiTheme="minorEastAsia" w:eastAsiaTheme="minorEastAsia"/>
                <w:color w:val="000000"/>
                <w:sz w:val="20"/>
                <w:szCs w:val="20"/>
              </w:rPr>
              <w:t>反馈</w:t>
            </w:r>
            <w:r>
              <w:rPr>
                <w:rFonts w:hint="eastAsia" w:asciiTheme="minorEastAsia" w:hAnsiTheme="minorEastAsia" w:eastAsiaTheme="minorEastAsia"/>
                <w:color w:val="000000"/>
                <w:sz w:val="20"/>
                <w:szCs w:val="20"/>
                <w:lang w:eastAsia="zh-CN"/>
              </w:rPr>
              <w:t>，</w:t>
            </w:r>
            <w:r>
              <w:rPr>
                <w:rFonts w:hint="eastAsia" w:asciiTheme="minorEastAsia" w:hAnsiTheme="minorEastAsia" w:eastAsiaTheme="minorEastAsia"/>
                <w:color w:val="000000"/>
                <w:sz w:val="20"/>
                <w:szCs w:val="20"/>
              </w:rPr>
              <w:t>负责顾客要求方面的有关事宜的沟通。</w:t>
            </w: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目前各项沟通都较为及时、顺畅、效果较好。</w:t>
            </w:r>
          </w:p>
          <w:p>
            <w:pPr>
              <w:spacing w:line="240" w:lineRule="exact"/>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经全体员工大会选举，公司任命安全事务代表。</w:t>
            </w:r>
            <w:r>
              <w:rPr>
                <w:rFonts w:hint="eastAsia" w:asciiTheme="minorEastAsia" w:hAnsiTheme="minorEastAsia" w:eastAsiaTheme="minorEastAsia"/>
                <w:color w:val="000000"/>
                <w:sz w:val="20"/>
                <w:szCs w:val="20"/>
                <w:lang w:val="en-US" w:eastAsia="zh-CN"/>
              </w:rPr>
              <w:t xml:space="preserve"> </w:t>
            </w:r>
            <w:r>
              <w:rPr>
                <w:rFonts w:hint="eastAsia" w:asciiTheme="minorEastAsia" w:hAnsiTheme="minorEastAsia" w:eastAsiaTheme="minorEastAsia"/>
                <w:color w:val="000000"/>
                <w:sz w:val="20"/>
                <w:szCs w:val="20"/>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ind w:firstLine="400" w:firstLineChars="200"/>
              <w:rPr>
                <w:rFonts w:hint="eastAsia"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通过安全事务代表的积极争取，员工的劳保用品得到合理配备并及时发放；员工保险得到按时交纳等。</w:t>
            </w:r>
          </w:p>
          <w:p>
            <w:pPr>
              <w:spacing w:line="240" w:lineRule="exact"/>
              <w:rPr>
                <w:rFonts w:ascii="楷体_GB2312" w:eastAsia="楷体_GB2312"/>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ind w:firstLine="400" w:firstLineChars="200"/>
              <w:rPr>
                <w:rFonts w:hint="eastAsia"/>
                <w:b w:val="0"/>
                <w:bCs/>
                <w:color w:val="000000" w:themeColor="text1"/>
                <w:sz w:val="20"/>
                <w:szCs w:val="20"/>
                <w:lang w:val="en-US" w:eastAsia="zh-CN"/>
              </w:rPr>
            </w:pPr>
            <w:r>
              <w:rPr>
                <w:rFonts w:hint="eastAsia"/>
                <w:b w:val="0"/>
                <w:bCs/>
                <w:color w:val="000000" w:themeColor="text1"/>
                <w:sz w:val="20"/>
                <w:szCs w:val="20"/>
                <w:lang w:val="en-US" w:eastAsia="zh-CN"/>
              </w:rPr>
              <w:t>办公楼周边无重大环境因素，识别的重要环境因素为办公固废置、防火等，以办公室统一处理和定期检查消防设施和电器使用情况。</w:t>
            </w:r>
          </w:p>
          <w:p>
            <w:pPr>
              <w:spacing w:line="240" w:lineRule="exact"/>
              <w:ind w:firstLine="400" w:firstLineChars="200"/>
              <w:rPr>
                <w:rFonts w:hint="eastAsia"/>
                <w:b w:val="0"/>
                <w:bCs/>
                <w:color w:val="000000" w:themeColor="text1"/>
                <w:sz w:val="20"/>
                <w:szCs w:val="20"/>
                <w:lang w:val="en-US" w:eastAsia="zh-CN"/>
              </w:rPr>
            </w:pPr>
            <w:r>
              <w:rPr>
                <w:rFonts w:hint="eastAsia"/>
                <w:b w:val="0"/>
                <w:bCs/>
                <w:color w:val="000000" w:themeColor="text1"/>
                <w:sz w:val="20"/>
                <w:szCs w:val="20"/>
                <w:lang w:val="en-US" w:eastAsia="zh-CN"/>
              </w:rPr>
              <w:t>服务场所，主要环境因素如噪声，主要以对相关方的告知。服务活动本身无重大环境因素，重点在于对消防设施的检查。</w:t>
            </w:r>
          </w:p>
          <w:p>
            <w:pPr>
              <w:spacing w:line="240" w:lineRule="exact"/>
              <w:ind w:firstLine="400" w:firstLineChars="200"/>
              <w:rPr>
                <w:b/>
                <w:color w:val="000000" w:themeColor="text1"/>
                <w:sz w:val="20"/>
                <w:szCs w:val="20"/>
              </w:rPr>
            </w:pPr>
            <w:r>
              <w:rPr>
                <w:rFonts w:hint="eastAsia"/>
                <w:b w:val="0"/>
                <w:bCs/>
                <w:color w:val="000000" w:themeColor="text1"/>
                <w:sz w:val="20"/>
                <w:szCs w:val="20"/>
                <w:lang w:val="en-US" w:eastAsia="zh-CN"/>
              </w:rPr>
              <w:t>服务场所控制结果良好。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numPr>
                <w:ilvl w:val="0"/>
                <w:numId w:val="4"/>
              </w:numPr>
              <w:spacing w:line="240" w:lineRule="exact"/>
              <w:rPr>
                <w:rFonts w:hint="eastAsia"/>
                <w:b/>
                <w:color w:val="000000" w:themeColor="text1"/>
                <w:sz w:val="20"/>
                <w:szCs w:val="20"/>
              </w:rPr>
            </w:pPr>
            <w:r>
              <w:rPr>
                <w:rFonts w:hint="eastAsia"/>
                <w:b/>
                <w:color w:val="000000" w:themeColor="text1"/>
                <w:sz w:val="20"/>
                <w:szCs w:val="20"/>
              </w:rPr>
              <w:t>OHSMS组织对不可接受风险实施控制的结果</w:t>
            </w:r>
          </w:p>
          <w:p>
            <w:pPr>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 xml:space="preserve"> 防火措施由办公室进行定期检查消防设施和电器使用情况。服务场所人员疫情期间配戴口罩，检查进出人员温度监测，提醒配戴口罩等措施。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ind w:firstLine="420" w:firstLineChars="200"/>
              <w:rPr>
                <w:b/>
                <w:color w:val="000000" w:themeColor="text1"/>
                <w:spacing w:val="-4"/>
                <w:sz w:val="20"/>
                <w:szCs w:val="20"/>
              </w:rPr>
            </w:pPr>
            <w:r>
              <w:rPr>
                <w:rFonts w:hint="eastAsia"/>
                <w:sz w:val="21"/>
                <w:szCs w:val="21"/>
                <w:lang w:val="en-US" w:eastAsia="zh-CN"/>
              </w:rPr>
              <w:t>公司进行消</w:t>
            </w:r>
            <w:r>
              <w:rPr>
                <w:rFonts w:hint="eastAsia"/>
                <w:sz w:val="21"/>
                <w:szCs w:val="21"/>
              </w:rPr>
              <w:t>防灭火</w:t>
            </w:r>
            <w:r>
              <w:rPr>
                <w:rFonts w:hint="eastAsia"/>
                <w:sz w:val="21"/>
                <w:szCs w:val="21"/>
                <w:lang w:eastAsia="zh-CN"/>
              </w:rPr>
              <w:t>、</w:t>
            </w:r>
            <w:r>
              <w:rPr>
                <w:rFonts w:hint="eastAsia"/>
                <w:szCs w:val="21"/>
                <w:lang w:val="en-US" w:eastAsia="zh-CN"/>
              </w:rPr>
              <w:t>危险物品的处理、打架斗殴、交通意外事故、抢劫案件的处置、瓦斯、易燃气体泄漏应急处理等</w:t>
            </w:r>
            <w:r>
              <w:rPr>
                <w:rFonts w:hint="eastAsia"/>
                <w:sz w:val="21"/>
                <w:szCs w:val="21"/>
              </w:rPr>
              <w:t>演练，对演练过程进行了描述，并对预案的有效性进行了评价。</w:t>
            </w:r>
            <w:r>
              <w:rPr>
                <w:rFonts w:hint="eastAsia"/>
                <w:szCs w:val="21"/>
              </w:rPr>
              <w:t>目前未发生火灾、人身伤害等事故。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p>
          <w:p>
            <w:pPr>
              <w:spacing w:line="240" w:lineRule="exact"/>
              <w:ind w:firstLine="400" w:firstLineChars="200"/>
              <w:rPr>
                <w:rFonts w:hint="default" w:eastAsia="宋体"/>
                <w:b/>
                <w:color w:val="000000" w:themeColor="text1"/>
                <w:sz w:val="20"/>
                <w:szCs w:val="20"/>
                <w:lang w:val="en-US" w:eastAsia="zh-CN"/>
              </w:rPr>
            </w:pPr>
            <w:r>
              <w:rPr>
                <w:rFonts w:hint="eastAsia"/>
                <w:b w:val="0"/>
                <w:bCs/>
                <w:color w:val="000000" w:themeColor="text1"/>
                <w:sz w:val="20"/>
                <w:szCs w:val="20"/>
                <w:lang w:val="en-US" w:eastAsia="zh-CN"/>
              </w:rPr>
              <w:t>物业过程使用处的电梯，由甲方或业委会负责送检和维护。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 xml:space="preserve"> 物业服务过程中用于绿化除虫等的农药等，由项目部保存和发放使用，但现场储存处无MSDS，开出不符合项； 对于农药的包装处置，要求由行政管理中心统一收集处置； 但未与第三方机构签订处置协议； 已与公司负责人进行问题项沟通。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ind w:firstLine="420" w:firstLineChars="200"/>
              <w:rPr>
                <w:rFonts w:asciiTheme="minorEastAsia" w:hAnsiTheme="minorEastAsia" w:eastAsiaTheme="minorEastAsia"/>
              </w:rPr>
            </w:pPr>
            <w:r>
              <w:rPr>
                <w:rFonts w:hint="eastAsia" w:asciiTheme="minorEastAsia" w:hAnsiTheme="minorEastAsia" w:eastAsiaTheme="minorEastAsia"/>
              </w:rPr>
              <w:t>公司制定《内部审核控制程序》，对内部审核方案策划规定：</w:t>
            </w: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频次：内审每年进行一次，两次内部审核的时间间隔不超过</w:t>
            </w:r>
            <w:r>
              <w:rPr>
                <w:rFonts w:asciiTheme="minorEastAsia" w:hAnsiTheme="minorEastAsia" w:eastAsiaTheme="minorEastAsia"/>
              </w:rPr>
              <w:t>12</w:t>
            </w:r>
            <w:r>
              <w:rPr>
                <w:rFonts w:hint="eastAsia" w:asciiTheme="minorEastAsia" w:hAnsiTheme="minorEastAsia" w:eastAsiaTheme="minorEastAsia"/>
              </w:rPr>
              <w:t>个月。</w:t>
            </w:r>
          </w:p>
          <w:p>
            <w:pPr>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方法：按部门</w:t>
            </w:r>
            <w:r>
              <w:rPr>
                <w:rFonts w:asciiTheme="minorEastAsia" w:hAnsiTheme="minorEastAsia" w:eastAsiaTheme="minorEastAsia"/>
              </w:rPr>
              <w:t>/</w:t>
            </w:r>
            <w:r>
              <w:rPr>
                <w:rFonts w:hint="eastAsia" w:asciiTheme="minorEastAsia" w:hAnsiTheme="minorEastAsia" w:eastAsiaTheme="minorEastAsia"/>
              </w:rPr>
              <w:t>过程审核。</w:t>
            </w:r>
          </w:p>
          <w:p>
            <w:pPr>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职责：体系负责人组织内部审核活动。</w:t>
            </w:r>
          </w:p>
          <w:p>
            <w:pPr>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策划要求：范围、准则、工作分配等。</w:t>
            </w:r>
          </w:p>
          <w:p>
            <w:pPr>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报告：体系负责人在内部审核结束及纠正措施完成后应向总经理报告审核结果。</w:t>
            </w:r>
          </w:p>
          <w:p>
            <w:pPr>
              <w:rPr>
                <w:rFonts w:asciiTheme="minorEastAsia" w:hAnsiTheme="minorEastAsia" w:eastAsiaTheme="minorEastAsia"/>
                <w:szCs w:val="21"/>
              </w:rPr>
            </w:pPr>
            <w:r>
              <w:rPr>
                <w:rFonts w:asciiTheme="minorEastAsia" w:hAnsiTheme="minorEastAsia" w:eastAsiaTheme="minorEastAsia"/>
              </w:rPr>
              <w:t>6.</w:t>
            </w:r>
            <w:r>
              <w:rPr>
                <w:rFonts w:hint="eastAsia" w:asciiTheme="minorEastAsia" w:hAnsiTheme="minorEastAsia" w:eastAsiaTheme="minorEastAsia"/>
              </w:rPr>
              <w:t>提供了《</w:t>
            </w:r>
            <w:r>
              <w:rPr>
                <w:rFonts w:hint="eastAsia" w:asciiTheme="minorEastAsia" w:hAnsiTheme="minorEastAsia" w:eastAsiaTheme="minorEastAsia"/>
                <w:lang w:val="en-US" w:eastAsia="zh-CN"/>
              </w:rPr>
              <w:t>2020</w:t>
            </w:r>
            <w:r>
              <w:rPr>
                <w:rFonts w:hint="eastAsia" w:asciiTheme="minorEastAsia" w:hAnsiTheme="minorEastAsia" w:eastAsiaTheme="minorEastAsia"/>
              </w:rPr>
              <w:t>年内部审核实施计划》，发布了内部管理体系审核通知，计划内容有：目的、范围、审核准则、审核时间</w:t>
            </w:r>
            <w:r>
              <w:rPr>
                <w:rFonts w:hint="eastAsia" w:ascii="宋体" w:hAnsi="宋体" w:cs="宋体"/>
                <w:szCs w:val="21"/>
              </w:rPr>
              <w:t>2020年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5~6</w:t>
            </w:r>
            <w:r>
              <w:rPr>
                <w:rFonts w:hint="eastAsia" w:asciiTheme="minorEastAsia" w:hAnsiTheme="minorEastAsia" w:eastAsiaTheme="minorEastAsia"/>
              </w:rPr>
              <w:t>。</w:t>
            </w:r>
          </w:p>
          <w:p>
            <w:pPr>
              <w:rPr>
                <w:rFonts w:asciiTheme="minorEastAsia" w:hAnsiTheme="minorEastAsia" w:eastAsiaTheme="minorEastAsia"/>
              </w:rPr>
            </w:pPr>
            <w:r>
              <w:rPr>
                <w:rFonts w:asciiTheme="minorEastAsia" w:hAnsiTheme="minorEastAsia" w:eastAsiaTheme="minorEastAsia"/>
                <w:szCs w:val="21"/>
              </w:rPr>
              <w:t>7</w:t>
            </w:r>
            <w:r>
              <w:rPr>
                <w:rFonts w:asciiTheme="minorEastAsia" w:hAnsiTheme="minorEastAsia" w:eastAsiaTheme="minorEastAsia"/>
              </w:rPr>
              <w:t>.</w:t>
            </w:r>
            <w:r>
              <w:rPr>
                <w:rFonts w:hint="eastAsia" w:asciiTheme="minorEastAsia" w:hAnsiTheme="minorEastAsia" w:eastAsiaTheme="minorEastAsia"/>
              </w:rPr>
              <w:t>提供了《内审检查表》，经查阅对照，受审核部门涉及条款与公司管理体系职责分配相一致。审核记录基本满足要求。</w:t>
            </w:r>
          </w:p>
          <w:p>
            <w:pPr>
              <w:spacing w:line="360" w:lineRule="exact"/>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w:t>
            </w:r>
            <w:r>
              <w:rPr>
                <w:rFonts w:hint="eastAsia" w:asciiTheme="minorEastAsia" w:hAnsiTheme="minorEastAsia" w:eastAsiaTheme="minorEastAsia"/>
              </w:rPr>
              <w:t>提供了《内审不合格报告》针对发现的</w:t>
            </w:r>
            <w:r>
              <w:rPr>
                <w:rFonts w:hint="eastAsia" w:asciiTheme="minorEastAsia" w:hAnsiTheme="minorEastAsia" w:eastAsiaTheme="minorEastAsia"/>
                <w:lang w:val="en-US" w:eastAsia="zh-CN"/>
              </w:rPr>
              <w:t>2</w:t>
            </w:r>
            <w:r>
              <w:rPr>
                <w:rFonts w:hint="eastAsia" w:asciiTheme="minorEastAsia" w:hAnsiTheme="minorEastAsia" w:eastAsiaTheme="minorEastAsia"/>
              </w:rPr>
              <w:t>项不符合，进行了原因分析并制定纠正措施计划，经过审核组验证，纠正措施有效。</w:t>
            </w:r>
          </w:p>
          <w:p>
            <w:pPr>
              <w:spacing w:line="360" w:lineRule="exact"/>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提供《审核报告》审核报告中包括审核目的、审核范围、审核依据、审核内容摘要、审核结论等内容，对审核过程进行了综述。</w:t>
            </w:r>
          </w:p>
          <w:p>
            <w:pPr>
              <w:spacing w:line="240" w:lineRule="exact"/>
              <w:rPr>
                <w:b/>
                <w:color w:val="000000" w:themeColor="text1"/>
                <w:sz w:val="20"/>
                <w:szCs w:val="20"/>
              </w:rPr>
            </w:pPr>
            <w:r>
              <w:rPr>
                <w:rFonts w:hint="eastAsia" w:asciiTheme="minorEastAsia" w:hAnsiTheme="minorEastAsia" w:eastAsiaTheme="minorEastAsia"/>
              </w:rPr>
              <w:t>审核结论：</w:t>
            </w:r>
            <w:r>
              <w:rPr>
                <w:rFonts w:hint="eastAsia"/>
                <w:szCs w:val="21"/>
              </w:rPr>
              <w:t>公司建立的质量/环境/职业健康安全管理体系基本符合</w:t>
            </w:r>
            <w:r>
              <w:rPr>
                <w:rFonts w:cs="宋体" w:asciiTheme="minorEastAsia" w:hAnsiTheme="minorEastAsia" w:eastAsiaTheme="minorEastAsia"/>
                <w:szCs w:val="21"/>
              </w:rPr>
              <w:t>GB/T19001-2016\GB/T24001-2016\ISO45001-2018</w:t>
            </w:r>
            <w:r>
              <w:rPr>
                <w:rFonts w:hint="eastAsia"/>
                <w:szCs w:val="21"/>
              </w:rPr>
              <w:t>标准要求。管理体系的运行是适宜的、充分的、有效的。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公司依据：GB/T19001-2016\GB/T24001-2016\ISO45001-2018标准进行管理评审。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目前按标准要求平稳运行，至今暂无变更情况发生。</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查阅公司管理评审资料：</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一、管理评审时间：20</w:t>
            </w:r>
            <w:r>
              <w:rPr>
                <w:rFonts w:hint="eastAsia" w:cs="Times New Roman" w:asciiTheme="minorEastAsia" w:hAnsiTheme="minorEastAsia" w:eastAsiaTheme="minorEastAsia"/>
                <w:lang w:val="en-US" w:eastAsia="zh-CN"/>
              </w:rPr>
              <w:t>20</w:t>
            </w:r>
            <w:r>
              <w:rPr>
                <w:rFonts w:hint="eastAsia" w:cs="Times New Roman" w:asciiTheme="minorEastAsia" w:hAnsiTheme="minorEastAsia" w:eastAsiaTheme="minorEastAsia"/>
              </w:rPr>
              <w:t>年</w:t>
            </w:r>
            <w:r>
              <w:rPr>
                <w:rFonts w:hint="eastAsia" w:cs="Times New Roman" w:asciiTheme="minorEastAsia" w:hAnsiTheme="minorEastAsia" w:eastAsiaTheme="minorEastAsia"/>
                <w:lang w:val="en-US" w:eastAsia="zh-CN"/>
              </w:rPr>
              <w:t>9</w:t>
            </w:r>
            <w:r>
              <w:rPr>
                <w:rFonts w:hint="eastAsia" w:cs="Times New Roman" w:asciiTheme="minorEastAsia" w:hAnsiTheme="minorEastAsia" w:eastAsiaTheme="minorEastAsia"/>
              </w:rPr>
              <w:t>月</w:t>
            </w:r>
            <w:r>
              <w:rPr>
                <w:rFonts w:hint="eastAsia" w:cs="Times New Roman" w:asciiTheme="minorEastAsia" w:hAnsiTheme="minorEastAsia" w:eastAsiaTheme="minorEastAsia"/>
                <w:lang w:val="en-US" w:eastAsia="zh-CN"/>
              </w:rPr>
              <w:t>20</w:t>
            </w:r>
            <w:r>
              <w:rPr>
                <w:rFonts w:hint="eastAsia" w:cs="Times New Roman" w:asciiTheme="minorEastAsia" w:hAnsiTheme="minorEastAsia" w:eastAsiaTheme="minorEastAsia"/>
              </w:rPr>
              <w:t>日,评审方式：会议评审</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参加人员：总经理、管理者代表、各部门负责人。</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二、管理评审输入：</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组织环境、相关方需求、风险和机遇、公司的管理方针、管理目标、指标的执行和完成情况；产品质量和顾客满意情况；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资源的配备；纠正和预防措施情况；</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以上内容通过会上工作总结、汇报等形式体现。</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三、查看“管理评审报告”，报告中对本次管理评审做了总结，评价了公司建立、运行管理体系的效果。</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四、管理评审输出/评审结论：</w:t>
            </w:r>
          </w:p>
          <w:p>
            <w:pPr>
              <w:rPr>
                <w:rFonts w:hint="eastAsia" w:cs="Times New Roman" w:asciiTheme="minorEastAsia" w:hAnsiTheme="minorEastAsia" w:eastAsiaTheme="minorEastAsia"/>
              </w:rPr>
            </w:pPr>
            <w:r>
              <w:rPr>
                <w:rFonts w:hint="eastAsia" w:cs="Times New Roman" w:asciiTheme="minorEastAsia" w:hAnsiTheme="minorEastAsia" w:eastAsiaTheme="minorEastAsia"/>
              </w:rPr>
              <w:t>总体评价质量环境职业健康安全管理体系运行是有效的，资源提供是充分的，方针目标是适宜的。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numPr>
                <w:ilvl w:val="0"/>
                <w:numId w:val="5"/>
              </w:numPr>
              <w:spacing w:line="240" w:lineRule="exact"/>
              <w:rPr>
                <w:rFonts w:hint="eastAsia"/>
                <w:b/>
                <w:color w:val="000000" w:themeColor="text1"/>
                <w:sz w:val="20"/>
                <w:szCs w:val="20"/>
              </w:rPr>
            </w:pPr>
            <w:r>
              <w:rPr>
                <w:rFonts w:hint="eastAsia"/>
                <w:b/>
                <w:color w:val="000000" w:themeColor="text1"/>
                <w:sz w:val="20"/>
                <w:szCs w:val="20"/>
              </w:rPr>
              <w:t xml:space="preserve"> EMS是否按规定对主要污染物（污水、废气、噪声、废渣等）及排放实施了例行的监视或测量，结果是否满足相关要求？</w:t>
            </w:r>
          </w:p>
          <w:p>
            <w:pPr>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val="en-US" w:eastAsia="zh-CN"/>
              </w:rPr>
              <w:t xml:space="preserve">   服务过程不产生有害污染物，法规无要求。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ind w:firstLine="402" w:firstLineChars="200"/>
              <w:rPr>
                <w:b/>
                <w:color w:val="000000" w:themeColor="text1"/>
                <w:sz w:val="20"/>
                <w:szCs w:val="20"/>
              </w:rPr>
            </w:pPr>
            <w:r>
              <w:rPr>
                <w:rFonts w:hint="eastAsia"/>
                <w:b/>
                <w:color w:val="000000" w:themeColor="text1"/>
                <w:sz w:val="20"/>
                <w:szCs w:val="20"/>
                <w:lang w:val="en-US" w:eastAsia="zh-CN"/>
              </w:rPr>
              <w:t>法规无要求。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人员参加体检。无对相关危害因子的检测活动和报告。</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r>
              <w:rPr>
                <w:rFonts w:hint="eastAsia"/>
                <w:b/>
                <w:color w:val="000000" w:themeColor="text1"/>
                <w:sz w:val="20"/>
                <w:szCs w:val="20"/>
                <w:lang w:val="en-US" w:eastAsia="zh-CN"/>
              </w:rPr>
              <w:t>不符合项已整改，基本有效。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pacing w:val="-20"/>
                <w:sz w:val="20"/>
                <w:szCs w:val="20"/>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创新情况</w:t>
            </w:r>
          </w:p>
          <w:p>
            <w:pPr>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2</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w:t>
      </w:r>
      <w:r>
        <w:rPr>
          <w:rFonts w:hint="eastAsia"/>
          <w:b/>
          <w:color w:val="000000" w:themeColor="text1"/>
          <w:lang w:val="en-US" w:eastAsia="zh-CN"/>
        </w:rPr>
        <w:t>2</w:t>
      </w:r>
      <w:r>
        <w:rPr>
          <w:rFonts w:hint="eastAsia"/>
          <w:b/>
          <w:color w:val="000000" w:themeColor="text1"/>
        </w:rPr>
        <w:t>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A3"/>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eastAsia="宋体"/>
          <w:b/>
          <w:color w:val="000000" w:themeColor="text1"/>
          <w:sz w:val="26"/>
          <w:szCs w:val="26"/>
          <w:lang w:eastAsia="zh-CN"/>
        </w:rPr>
        <w:drawing>
          <wp:anchor distT="0" distB="0" distL="114300" distR="114300" simplePos="0" relativeHeight="251664384" behindDoc="1" locked="0" layoutInCell="1" allowOverlap="1">
            <wp:simplePos x="0" y="0"/>
            <wp:positionH relativeFrom="column">
              <wp:posOffset>1616710</wp:posOffset>
            </wp:positionH>
            <wp:positionV relativeFrom="paragraph">
              <wp:posOffset>276225</wp:posOffset>
            </wp:positionV>
            <wp:extent cx="675640" cy="488950"/>
            <wp:effectExtent l="0" t="0" r="10160" b="13970"/>
            <wp:wrapNone/>
            <wp:docPr id="5" name="图片 5"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林兵签名"/>
                    <pic:cNvPicPr>
                      <a:picLocks noChangeAspect="1"/>
                    </pic:cNvPicPr>
                  </pic:nvPicPr>
                  <pic:blipFill>
                    <a:blip r:embed="rId6"/>
                    <a:stretch>
                      <a:fillRect/>
                    </a:stretch>
                  </pic:blipFill>
                  <pic:spPr>
                    <a:xfrm>
                      <a:off x="0" y="0"/>
                      <a:ext cx="675640" cy="488950"/>
                    </a:xfrm>
                    <a:prstGeom prst="rect">
                      <a:avLst/>
                    </a:prstGeom>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p>
    <w:p>
      <w:pPr>
        <w:snapToGrid w:val="0"/>
        <w:spacing w:before="156" w:beforeLines="50" w:line="360" w:lineRule="auto"/>
        <w:ind w:firstLine="653" w:firstLineChars="250"/>
        <w:rPr>
          <w:b/>
          <w:color w:val="000000" w:themeColor="text1"/>
        </w:rPr>
      </w:pPr>
      <w:r>
        <w:rPr>
          <w:rFonts w:hint="eastAsia" w:eastAsia="宋体"/>
          <w:b/>
          <w:color w:val="000000" w:themeColor="text1"/>
          <w:sz w:val="26"/>
          <w:szCs w:val="26"/>
          <w:lang w:eastAsia="zh-CN"/>
        </w:rPr>
        <w:drawing>
          <wp:anchor distT="0" distB="0" distL="114300" distR="114300" simplePos="0" relativeHeight="251662336" behindDoc="1" locked="0" layoutInCell="1" allowOverlap="1">
            <wp:simplePos x="0" y="0"/>
            <wp:positionH relativeFrom="column">
              <wp:posOffset>2496820</wp:posOffset>
            </wp:positionH>
            <wp:positionV relativeFrom="paragraph">
              <wp:posOffset>151130</wp:posOffset>
            </wp:positionV>
            <wp:extent cx="918210" cy="464185"/>
            <wp:effectExtent l="0" t="0" r="11430" b="8255"/>
            <wp:wrapNone/>
            <wp:docPr id="4" name="图片 4" descr="任泽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任泽华"/>
                    <pic:cNvPicPr>
                      <a:picLocks noChangeAspect="1"/>
                    </pic:cNvPicPr>
                  </pic:nvPicPr>
                  <pic:blipFill>
                    <a:blip r:embed="rId7"/>
                    <a:stretch>
                      <a:fillRect/>
                    </a:stretch>
                  </pic:blipFill>
                  <pic:spPr>
                    <a:xfrm>
                      <a:off x="0" y="0"/>
                      <a:ext cx="918210" cy="464185"/>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3360" behindDoc="1" locked="0" layoutInCell="1" allowOverlap="1">
            <wp:simplePos x="0" y="0"/>
            <wp:positionH relativeFrom="column">
              <wp:posOffset>3682365</wp:posOffset>
            </wp:positionH>
            <wp:positionV relativeFrom="paragraph">
              <wp:posOffset>210185</wp:posOffset>
            </wp:positionV>
            <wp:extent cx="699135" cy="468630"/>
            <wp:effectExtent l="0" t="0" r="1905" b="3810"/>
            <wp:wrapNone/>
            <wp:docPr id="3" name="图片 3" descr="严剑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严剑江"/>
                    <pic:cNvPicPr>
                      <a:picLocks noChangeAspect="1"/>
                    </pic:cNvPicPr>
                  </pic:nvPicPr>
                  <pic:blipFill>
                    <a:blip r:embed="rId8"/>
                    <a:stretch>
                      <a:fillRect/>
                    </a:stretch>
                  </pic:blipFill>
                  <pic:spPr>
                    <a:xfrm>
                      <a:off x="0" y="0"/>
                      <a:ext cx="699135" cy="468630"/>
                    </a:xfrm>
                    <a:prstGeom prst="rect">
                      <a:avLst/>
                    </a:prstGeom>
                  </pic:spPr>
                </pic:pic>
              </a:graphicData>
            </a:graphic>
          </wp:anchor>
        </w:drawing>
      </w:r>
      <w:r>
        <w:rPr>
          <w:rFonts w:hint="eastAsia" w:eastAsia="宋体"/>
          <w:b/>
          <w:color w:val="000000" w:themeColor="text1"/>
          <w:sz w:val="26"/>
          <w:szCs w:val="26"/>
          <w:lang w:eastAsia="zh-CN"/>
        </w:rPr>
        <w:drawing>
          <wp:anchor distT="0" distB="0" distL="114300" distR="114300" simplePos="0" relativeHeight="251661312" behindDoc="1" locked="0" layoutInCell="1" allowOverlap="1">
            <wp:simplePos x="0" y="0"/>
            <wp:positionH relativeFrom="column">
              <wp:posOffset>1631950</wp:posOffset>
            </wp:positionH>
            <wp:positionV relativeFrom="paragraph">
              <wp:posOffset>161290</wp:posOffset>
            </wp:positionV>
            <wp:extent cx="822960" cy="407035"/>
            <wp:effectExtent l="0" t="0" r="0" b="4445"/>
            <wp:wrapNone/>
            <wp:docPr id="6" name="图片 6" descr="2e3c5ce310dd7f7edcbfa932cc5ea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e3c5ce310dd7f7edcbfa932cc5ea3b"/>
                    <pic:cNvPicPr>
                      <a:picLocks noChangeAspect="1"/>
                    </pic:cNvPicPr>
                  </pic:nvPicPr>
                  <pic:blipFill>
                    <a:blip r:embed="rId9"/>
                    <a:stretch>
                      <a:fillRect/>
                    </a:stretch>
                  </pic:blipFill>
                  <pic:spPr>
                    <a:xfrm>
                      <a:off x="0" y="0"/>
                      <a:ext cx="822960" cy="407035"/>
                    </a:xfrm>
                    <a:prstGeom prst="rect">
                      <a:avLst/>
                    </a:prstGeom>
                  </pic:spPr>
                </pic:pic>
              </a:graphicData>
            </a:graphic>
          </wp:anchor>
        </w:drawing>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2020</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25</w:t>
      </w:r>
      <w:r>
        <w:rPr>
          <w:rFonts w:hint="eastAsia" w:asciiTheme="minorEastAsia" w:hAnsiTheme="minorEastAsia" w:eastAsiaTheme="minorEastAsia"/>
          <w:b/>
          <w:color w:val="000000" w:themeColor="text1"/>
        </w:rPr>
        <w:t xml:space="preserve">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2</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eastAsia="宋体"/>
          <w:b/>
          <w:color w:val="000000" w:themeColor="text1"/>
          <w:sz w:val="26"/>
          <w:szCs w:val="26"/>
          <w:lang w:eastAsia="zh-CN"/>
        </w:rPr>
        <w:drawing>
          <wp:anchor distT="0" distB="0" distL="114300" distR="114300" simplePos="0" relativeHeight="251671552" behindDoc="1" locked="0" layoutInCell="1" allowOverlap="1">
            <wp:simplePos x="0" y="0"/>
            <wp:positionH relativeFrom="column">
              <wp:posOffset>735965</wp:posOffset>
            </wp:positionH>
            <wp:positionV relativeFrom="paragraph">
              <wp:posOffset>71755</wp:posOffset>
            </wp:positionV>
            <wp:extent cx="675640" cy="488950"/>
            <wp:effectExtent l="0" t="0" r="10160" b="13970"/>
            <wp:wrapNone/>
            <wp:docPr id="7" name="图片 7"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林兵签名"/>
                    <pic:cNvPicPr>
                      <a:picLocks noChangeAspect="1"/>
                    </pic:cNvPicPr>
                  </pic:nvPicPr>
                  <pic:blipFill>
                    <a:blip r:embed="rId6"/>
                    <a:stretch>
                      <a:fillRect/>
                    </a:stretch>
                  </pic:blipFill>
                  <pic:spPr>
                    <a:xfrm>
                      <a:off x="0" y="0"/>
                      <a:ext cx="675640" cy="488950"/>
                    </a:xfrm>
                    <a:prstGeom prst="rect">
                      <a:avLst/>
                    </a:prstGeom>
                  </pic:spPr>
                </pic:pic>
              </a:graphicData>
            </a:graphic>
          </wp:anchor>
        </w:drawing>
      </w:r>
      <w:r>
        <w:rPr>
          <w:rFonts w:hint="eastAsia"/>
          <w:b/>
          <w:color w:val="000000" w:themeColor="text1"/>
          <w:szCs w:val="21"/>
        </w:rPr>
        <w:t xml:space="preserve">组长签字:                               日期:       </w:t>
      </w:r>
      <w:bookmarkStart w:id="22" w:name="_GoBack"/>
      <w:bookmarkEnd w:id="22"/>
      <w:r>
        <w:rPr>
          <w:rFonts w:hint="eastAsia"/>
          <w:b/>
          <w:color w:val="000000" w:themeColor="text1"/>
          <w:szCs w:val="21"/>
        </w:rPr>
        <w:t>年月日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7"/>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7"/>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031F3"/>
    <w:multiLevelType w:val="singleLevel"/>
    <w:tmpl w:val="94A031F3"/>
    <w:lvl w:ilvl="0" w:tentative="0">
      <w:start w:val="4"/>
      <w:numFmt w:val="decimal"/>
      <w:lvlText w:val="%1."/>
      <w:lvlJc w:val="left"/>
      <w:pPr>
        <w:tabs>
          <w:tab w:val="left" w:pos="312"/>
        </w:tabs>
      </w:pPr>
    </w:lvl>
  </w:abstractNum>
  <w:abstractNum w:abstractNumId="1">
    <w:nsid w:val="1786F1D4"/>
    <w:multiLevelType w:val="singleLevel"/>
    <w:tmpl w:val="1786F1D4"/>
    <w:lvl w:ilvl="0" w:tentative="0">
      <w:start w:val="2"/>
      <w:numFmt w:val="decimal"/>
      <w:suff w:val="nothing"/>
      <w:lvlText w:val="%1、"/>
      <w:lvlJc w:val="left"/>
    </w:lvl>
  </w:abstractNum>
  <w:abstractNum w:abstractNumId="2">
    <w:nsid w:val="282BDAF4"/>
    <w:multiLevelType w:val="singleLevel"/>
    <w:tmpl w:val="282BDAF4"/>
    <w:lvl w:ilvl="0" w:tentative="0">
      <w:start w:val="8"/>
      <w:numFmt w:val="decimal"/>
      <w:suff w:val="space"/>
      <w:lvlText w:val="%1."/>
      <w:lvlJc w:val="left"/>
    </w:lvl>
  </w:abstractNum>
  <w:abstractNum w:abstractNumId="3">
    <w:nsid w:val="2E617002"/>
    <w:multiLevelType w:val="singleLevel"/>
    <w:tmpl w:val="2E617002"/>
    <w:lvl w:ilvl="0" w:tentative="0">
      <w:start w:val="5"/>
      <w:numFmt w:val="decimal"/>
      <w:suff w:val="space"/>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B45D59"/>
    <w:rsid w:val="257B694B"/>
    <w:rsid w:val="6BAC704D"/>
    <w:rsid w:val="733A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uiPriority w:val="99"/>
    <w:rPr>
      <w:rFonts w:ascii="Times New Roman" w:hAnsi="Times New Roman" w:eastAsia="宋体" w:cs="Times New Roman"/>
      <w:sz w:val="18"/>
      <w:szCs w:val="18"/>
    </w:rPr>
  </w:style>
  <w:style w:type="character" w:customStyle="1" w:styleId="14">
    <w:name w:val="页脚 Char"/>
    <w:basedOn w:val="10"/>
    <w:link w:val="4"/>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森林</cp:lastModifiedBy>
  <cp:lastPrinted>2019-05-13T03:19:00Z</cp:lastPrinted>
  <dcterms:modified xsi:type="dcterms:W3CDTF">2020-11-29T12:22:29Z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