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lang w:val="en-US" w:eastAsia="zh-CN"/>
              </w:rPr>
              <w:t>市场营销中心</w:t>
            </w:r>
            <w:r>
              <w:rPr>
                <w:rFonts w:hint="eastAsia"/>
                <w:sz w:val="24"/>
                <w:szCs w:val="24"/>
              </w:rPr>
              <w:t xml:space="preserve"> 主管领导：</w:t>
            </w:r>
            <w:r>
              <w:rPr>
                <w:rFonts w:hint="eastAsia" w:ascii="宋体" w:hAnsi="宋体" w:cs="Arial"/>
                <w:szCs w:val="21"/>
                <w:lang w:val="en-US" w:eastAsia="zh-CN"/>
              </w:rPr>
              <w:t>张海洋</w:t>
            </w:r>
            <w:r>
              <w:rPr>
                <w:rFonts w:hint="eastAsia" w:ascii="宋体" w:hAnsi="宋体" w:cs="Arial"/>
                <w:szCs w:val="21"/>
              </w:rPr>
              <w:t xml:space="preserve"> </w:t>
            </w:r>
            <w:r>
              <w:rPr>
                <w:rFonts w:ascii="宋体" w:hAnsi="宋体" w:cs="Arial"/>
                <w:szCs w:val="21"/>
              </w:rPr>
              <w:t xml:space="preserve"> </w:t>
            </w:r>
            <w:r>
              <w:rPr>
                <w:rFonts w:hint="eastAsia"/>
                <w:sz w:val="24"/>
                <w:szCs w:val="24"/>
              </w:rPr>
              <w:t>陪同人员：</w:t>
            </w:r>
            <w:r>
              <w:rPr>
                <w:rFonts w:hint="eastAsia" w:ascii="宋体" w:hAnsi="宋体" w:cs="Arial"/>
                <w:szCs w:val="21"/>
                <w:lang w:val="en-US" w:eastAsia="zh-CN"/>
              </w:rPr>
              <w:t>王旭雯</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11</w:t>
            </w:r>
            <w:r>
              <w:rPr>
                <w:rFonts w:hint="eastAsia" w:ascii="宋体" w:hAnsi="宋体" w:cs="Arial"/>
                <w:szCs w:val="21"/>
              </w:rPr>
              <w:t>月</w:t>
            </w:r>
            <w:r>
              <w:rPr>
                <w:rFonts w:ascii="宋体" w:hAnsi="宋体" w:cs="Arial"/>
                <w:szCs w:val="21"/>
              </w:rPr>
              <w:t>07</w:t>
            </w:r>
            <w:r>
              <w:rPr>
                <w:rFonts w:hint="eastAsia" w:ascii="宋体" w:hAnsi="宋体" w:cs="Arial"/>
                <w:szCs w:val="21"/>
              </w:rPr>
              <w:t>日-</w:t>
            </w:r>
            <w:r>
              <w:rPr>
                <w:rFonts w:ascii="宋体" w:hAnsi="宋体" w:cs="Arial"/>
                <w:szCs w:val="21"/>
              </w:rPr>
              <w:t>10</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cs="Arial"/>
                <w:szCs w:val="21"/>
              </w:rPr>
              <w:t>E/O: 5.3、6.2、6.1.2、6.1.4、7.4、8.1、8.2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ind w:left="309" w:leftChars="-3" w:hanging="315" w:hangingChars="150"/>
              <w:rPr>
                <w:color w:val="000000"/>
                <w:szCs w:val="21"/>
              </w:rPr>
            </w:pPr>
            <w:r>
              <w:rPr>
                <w:rFonts w:hint="eastAsia"/>
                <w:color w:val="000000"/>
                <w:szCs w:val="21"/>
              </w:rPr>
              <w:t>本公司提供的</w:t>
            </w:r>
            <w:r>
              <w:rPr>
                <w:rFonts w:hint="eastAsia"/>
                <w:color w:val="000000"/>
                <w:szCs w:val="21"/>
                <w:lang w:val="en-US" w:eastAsia="zh-CN"/>
              </w:rPr>
              <w:t>物业管理服务</w:t>
            </w:r>
            <w:r>
              <w:rPr>
                <w:rFonts w:hint="eastAsia"/>
                <w:color w:val="000000"/>
                <w:szCs w:val="21"/>
              </w:rPr>
              <w:t>。</w:t>
            </w:r>
            <w:r>
              <w:rPr>
                <w:rFonts w:hint="eastAsia"/>
                <w:color w:val="000000"/>
                <w:szCs w:val="21"/>
                <w:lang w:val="en-US" w:eastAsia="zh-CN"/>
              </w:rPr>
              <w:t>市场营销中心</w:t>
            </w:r>
            <w:r>
              <w:rPr>
                <w:rFonts w:hint="eastAsia"/>
                <w:color w:val="000000"/>
                <w:szCs w:val="21"/>
              </w:rPr>
              <w:t>主要负责公司</w:t>
            </w:r>
            <w:r>
              <w:rPr>
                <w:rFonts w:hint="eastAsia"/>
                <w:color w:val="000000"/>
                <w:szCs w:val="21"/>
                <w:lang w:val="en-US" w:eastAsia="zh-CN"/>
              </w:rPr>
              <w:t>业务招投标信息、标书准备、物业服务方案策划等</w:t>
            </w:r>
            <w:r>
              <w:rPr>
                <w:rFonts w:hint="eastAsia"/>
                <w:color w:val="000000"/>
                <w:szCs w:val="21"/>
              </w:rPr>
              <w:t>及相关环境、职业健康安全管理活动的实施与执行。</w:t>
            </w:r>
          </w:p>
          <w:p>
            <w:pPr>
              <w:ind w:firstLine="420"/>
              <w:rPr>
                <w:color w:val="000000"/>
                <w:szCs w:val="21"/>
              </w:rPr>
            </w:pPr>
            <w:r>
              <w:rPr>
                <w:rFonts w:hint="eastAsia"/>
                <w:color w:val="000000"/>
                <w:szCs w:val="21"/>
              </w:rPr>
              <w:t>与</w:t>
            </w:r>
            <w:r>
              <w:rPr>
                <w:rFonts w:hint="eastAsia" w:ascii="宋体" w:hAnsi="宋体" w:cs="Arial"/>
                <w:szCs w:val="21"/>
                <w:lang w:val="en-US" w:eastAsia="zh-CN"/>
              </w:rPr>
              <w:t>市场营销中心</w:t>
            </w:r>
            <w:r>
              <w:rPr>
                <w:rFonts w:hint="eastAsia"/>
                <w:color w:val="000000"/>
                <w:szCs w:val="21"/>
              </w:rPr>
              <w:t>负责人沟通，描述的职责和权限与一体化管理体系的职能分配表基本一致。</w:t>
            </w:r>
          </w:p>
          <w:p>
            <w:pPr>
              <w:ind w:firstLine="420"/>
              <w:rPr>
                <w:b/>
                <w:color w:val="000000"/>
                <w:szCs w:val="21"/>
              </w:rPr>
            </w:pPr>
            <w:r>
              <w:rPr>
                <w:rFonts w:hint="eastAsia"/>
                <w:color w:val="000000"/>
                <w:szCs w:val="21"/>
              </w:rPr>
              <w:t>有办公桌、电脑、空调等能满足部门体系运行需求。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涉及生产部的环境和职业健康安全管理目标及完成情况：</w:t>
            </w:r>
          </w:p>
          <w:p>
            <w:pPr>
              <w:snapToGrid w:val="0"/>
              <w:rPr>
                <w:color w:val="000000"/>
                <w:szCs w:val="21"/>
              </w:rPr>
            </w:pPr>
          </w:p>
          <w:tbl>
            <w:tblPr>
              <w:tblStyle w:val="7"/>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53"/>
              <w:gridCol w:w="1360"/>
              <w:gridCol w:w="1974"/>
              <w:gridCol w:w="136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5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目标项目</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目标值</w:t>
                  </w:r>
                </w:p>
              </w:tc>
              <w:tc>
                <w:tcPr>
                  <w:tcW w:w="1974"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数据来源</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实现值</w:t>
                  </w:r>
                </w:p>
              </w:tc>
              <w:tc>
                <w:tcPr>
                  <w:tcW w:w="117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3" w:type="dxa"/>
                  <w:vAlign w:val="top"/>
                </w:tcPr>
                <w:p>
                  <w:pPr>
                    <w:tabs>
                      <w:tab w:val="left" w:pos="855"/>
                    </w:tabs>
                    <w:snapToGrid w:val="0"/>
                    <w:jc w:val="center"/>
                    <w:rPr>
                      <w:rFonts w:hint="eastAsia" w:ascii="Times New Roman" w:hAnsi="Times New Roman" w:eastAsia="宋体" w:cs="Times New Roman"/>
                      <w:color w:val="000000"/>
                      <w:kern w:val="2"/>
                      <w:sz w:val="21"/>
                      <w:szCs w:val="21"/>
                      <w:vertAlign w:val="baseline"/>
                      <w:lang w:val="en-US" w:eastAsia="zh-CN" w:bidi="ar-SA"/>
                    </w:rPr>
                  </w:pPr>
                  <w:r>
                    <w:rPr>
                      <w:rFonts w:hint="eastAsia" w:hAnsi="宋体"/>
                      <w:sz w:val="18"/>
                      <w:szCs w:val="18"/>
                    </w:rPr>
                    <w:t>合同评审率</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974"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评审检查数据</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17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3" w:type="dxa"/>
                  <w:vAlign w:val="top"/>
                </w:tcPr>
                <w:p>
                  <w:pPr>
                    <w:tabs>
                      <w:tab w:val="left" w:pos="855"/>
                    </w:tabs>
                    <w:snapToGrid w:val="0"/>
                    <w:jc w:val="center"/>
                    <w:rPr>
                      <w:color w:val="000000"/>
                      <w:szCs w:val="21"/>
                      <w:vertAlign w:val="baseline"/>
                    </w:rPr>
                  </w:pPr>
                  <w:r>
                    <w:rPr>
                      <w:rFonts w:hint="eastAsia" w:ascii="宋体" w:hAnsi="宋体"/>
                      <w:sz w:val="18"/>
                      <w:szCs w:val="18"/>
                    </w:rPr>
                    <w:t>服务方案设计一次符合率</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w:t>
                  </w:r>
                  <w:r>
                    <w:rPr>
                      <w:rFonts w:hint="eastAsia" w:ascii="宋体" w:hAnsi="宋体"/>
                      <w:spacing w:val="14"/>
                      <w:position w:val="2"/>
                      <w:sz w:val="18"/>
                      <w:szCs w:val="18"/>
                    </w:rPr>
                    <w:t>90％</w:t>
                  </w:r>
                </w:p>
              </w:tc>
              <w:tc>
                <w:tcPr>
                  <w:tcW w:w="1974"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设计开发检查信息</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100%</w:t>
                  </w:r>
                </w:p>
              </w:tc>
              <w:tc>
                <w:tcPr>
                  <w:tcW w:w="117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3" w:type="dxa"/>
                  <w:vAlign w:val="top"/>
                </w:tcPr>
                <w:p>
                  <w:pPr>
                    <w:tabs>
                      <w:tab w:val="left" w:pos="855"/>
                    </w:tabs>
                    <w:snapToGrid w:val="0"/>
                    <w:jc w:val="center"/>
                    <w:rPr>
                      <w:color w:val="000000"/>
                      <w:szCs w:val="21"/>
                      <w:vertAlign w:val="baseline"/>
                    </w:rPr>
                  </w:pPr>
                  <w:r>
                    <w:rPr>
                      <w:rFonts w:hint="eastAsia" w:ascii="宋体" w:hAnsi="宋体"/>
                      <w:spacing w:val="14"/>
                      <w:position w:val="2"/>
                      <w:sz w:val="18"/>
                      <w:szCs w:val="18"/>
                    </w:rPr>
                    <w:t>服务规范文件覆盖率</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≥85</w:t>
                  </w:r>
                  <w:r>
                    <w:rPr>
                      <w:rFonts w:hint="eastAsia" w:ascii="宋体" w:hAnsi="宋体"/>
                      <w:spacing w:val="14"/>
                      <w:position w:val="2"/>
                      <w:sz w:val="18"/>
                      <w:szCs w:val="18"/>
                    </w:rPr>
                    <w:t>％</w:t>
                  </w:r>
                </w:p>
              </w:tc>
              <w:tc>
                <w:tcPr>
                  <w:tcW w:w="1974"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过程、活动规范文件覆盖情况</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90%</w:t>
                  </w:r>
                </w:p>
              </w:tc>
              <w:tc>
                <w:tcPr>
                  <w:tcW w:w="117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53" w:type="dxa"/>
                  <w:vAlign w:val="top"/>
                </w:tcPr>
                <w:p>
                  <w:pPr>
                    <w:tabs>
                      <w:tab w:val="left" w:pos="855"/>
                    </w:tabs>
                    <w:snapToGrid w:val="0"/>
                    <w:jc w:val="center"/>
                    <w:rPr>
                      <w:color w:val="000000"/>
                      <w:szCs w:val="21"/>
                      <w:vertAlign w:val="baseline"/>
                    </w:rPr>
                  </w:pPr>
                  <w:r>
                    <w:rPr>
                      <w:rFonts w:hint="eastAsia" w:ascii="宋体" w:hAnsi="宋体"/>
                      <w:sz w:val="18"/>
                      <w:szCs w:val="18"/>
                    </w:rPr>
                    <w:t>环境、职业健康安全运行检查合格率</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≥95%</w:t>
                  </w:r>
                </w:p>
              </w:tc>
              <w:tc>
                <w:tcPr>
                  <w:tcW w:w="1974"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检查信息统计</w:t>
                  </w:r>
                </w:p>
              </w:tc>
              <w:tc>
                <w:tcPr>
                  <w:tcW w:w="1360"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98%</w:t>
                  </w:r>
                </w:p>
              </w:tc>
              <w:tc>
                <w:tcPr>
                  <w:tcW w:w="1173" w:type="dxa"/>
                  <w:vAlign w:val="top"/>
                </w:tcPr>
                <w:p>
                  <w:pPr>
                    <w:tabs>
                      <w:tab w:val="left" w:pos="855"/>
                    </w:tabs>
                    <w:snapToGrid w:val="0"/>
                    <w:jc w:val="center"/>
                    <w:rPr>
                      <w:rFonts w:hint="eastAsia" w:ascii="宋体" w:hAnsi="宋体" w:eastAsia="宋体" w:cs="Times New Roman"/>
                      <w:kern w:val="2"/>
                      <w:sz w:val="18"/>
                      <w:szCs w:val="18"/>
                      <w:lang w:val="en-US" w:eastAsia="zh-CN" w:bidi="ar-SA"/>
                    </w:rPr>
                  </w:pPr>
                  <w:r>
                    <w:rPr>
                      <w:rFonts w:hint="eastAsia" w:ascii="宋体" w:hAnsi="宋体"/>
                      <w:sz w:val="18"/>
                      <w:szCs w:val="18"/>
                    </w:rPr>
                    <w:t>符合</w:t>
                  </w:r>
                </w:p>
              </w:tc>
            </w:tr>
          </w:tbl>
          <w:p>
            <w:pPr>
              <w:snapToGrid w:val="0"/>
              <w:rPr>
                <w:color w:val="000000"/>
                <w:szCs w:val="21"/>
              </w:rPr>
            </w:pPr>
          </w:p>
          <w:p>
            <w:pPr>
              <w:snapToGrid w:val="0"/>
              <w:rPr>
                <w:color w:val="000000"/>
                <w:szCs w:val="21"/>
              </w:rPr>
            </w:pPr>
          </w:p>
          <w:p>
            <w:pPr>
              <w:snapToGrid w:val="0"/>
              <w:ind w:firstLine="420" w:firstLineChars="200"/>
              <w:rPr>
                <w:color w:val="000000"/>
                <w:szCs w:val="21"/>
                <w:highlight w:val="yellow"/>
              </w:rPr>
            </w:pPr>
            <w:r>
              <w:rPr>
                <w:rFonts w:hint="eastAsia"/>
                <w:color w:val="000000"/>
                <w:szCs w:val="21"/>
              </w:rPr>
              <w:t>目标可测量，与公司方针一致。根据提供的数据显示，以上管理目标已全部完成，考核：</w:t>
            </w:r>
            <w:r>
              <w:rPr>
                <w:rFonts w:hint="eastAsia"/>
                <w:color w:val="000000"/>
                <w:szCs w:val="21"/>
                <w:lang w:val="en-US" w:eastAsia="zh-CN"/>
              </w:rPr>
              <w:t>班小许</w:t>
            </w:r>
            <w:r>
              <w:rPr>
                <w:rFonts w:hint="eastAsia"/>
                <w:color w:val="000000"/>
                <w:szCs w:val="21"/>
              </w:rPr>
              <w:t xml:space="preserve"> </w:t>
            </w:r>
            <w:r>
              <w:rPr>
                <w:color w:val="000000"/>
                <w:szCs w:val="21"/>
              </w:rPr>
              <w:t xml:space="preserve"> </w:t>
            </w:r>
            <w:r>
              <w:rPr>
                <w:rFonts w:hint="eastAsia"/>
                <w:color w:val="000000"/>
                <w:szCs w:val="21"/>
              </w:rPr>
              <w:t>审批：</w:t>
            </w:r>
            <w:r>
              <w:rPr>
                <w:rFonts w:hint="eastAsia"/>
                <w:color w:val="000000"/>
                <w:szCs w:val="21"/>
                <w:lang w:val="en-US" w:eastAsia="zh-CN"/>
              </w:rPr>
              <w:t>焦德尚</w:t>
            </w:r>
            <w:r>
              <w:rPr>
                <w:rFonts w:hint="eastAsia"/>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60" w:type="dxa"/>
          </w:tcPr>
          <w:p>
            <w:pPr>
              <w:rPr>
                <w:rFonts w:ascii="宋体" w:hAnsi="宋体" w:cs="Arial"/>
                <w:szCs w:val="21"/>
              </w:rPr>
            </w:pPr>
            <w:r>
              <w:rPr>
                <w:rFonts w:hint="eastAsia" w:ascii="宋体" w:hAnsi="宋体" w:cs="Arial"/>
                <w:szCs w:val="21"/>
              </w:rPr>
              <w:t>环境因素/危险源辨识与评价</w:t>
            </w:r>
          </w:p>
          <w:p>
            <w:r>
              <w:rPr>
                <w:rFonts w:hint="eastAsia" w:ascii="宋体" w:hAnsi="宋体" w:cs="Arial"/>
                <w:szCs w:val="21"/>
              </w:rPr>
              <w:t>应对措施</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p>
            <w:pPr>
              <w:rPr>
                <w:rFonts w:ascii="宋体" w:hAnsi="宋体" w:cs="Arial"/>
                <w:szCs w:val="21"/>
              </w:rPr>
            </w:pPr>
            <w:r>
              <w:rPr>
                <w:rFonts w:hint="eastAsia" w:ascii="宋体" w:hAnsi="宋体" w:cs="Arial"/>
                <w:szCs w:val="21"/>
              </w:rPr>
              <w:t>E</w:t>
            </w:r>
            <w:r>
              <w:rPr>
                <w:rFonts w:ascii="宋体" w:hAnsi="宋体" w:cs="Arial"/>
                <w:szCs w:val="21"/>
              </w:rPr>
              <w:t>O6.1.4</w:t>
            </w:r>
          </w:p>
        </w:tc>
        <w:tc>
          <w:tcPr>
            <w:tcW w:w="10004" w:type="dxa"/>
            <w:vAlign w:val="center"/>
          </w:tcPr>
          <w:p>
            <w:pPr>
              <w:spacing w:line="280" w:lineRule="exact"/>
              <w:ind w:firstLine="420" w:firstLineChars="200"/>
              <w:rPr>
                <w:szCs w:val="21"/>
              </w:rPr>
            </w:pPr>
            <w:r>
              <w:rPr>
                <w:rFonts w:hint="eastAsia"/>
                <w:szCs w:val="21"/>
              </w:rPr>
              <w:t>1)提供《环境因素识别与评价管理程序》用以指导进行环境因素的识别、登记评价，以确定重要环境因素以及对环境因素的定期更新，环境因素的识别和确定考虑生命周期观点。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和评价表》，识别的环境因素标明时态、状态和对环境的影响；经查阅识别出对在生产区域的活动中产生的生活污水的排放、电的消耗、废旧电脑的遗弃、废打印机墨盒的废弃等环境因素及考虑到环境管理体系发生变更时可能产生的环境因素。编制：</w:t>
            </w:r>
            <w:r>
              <w:rPr>
                <w:rFonts w:hint="eastAsia"/>
                <w:szCs w:val="21"/>
                <w:lang w:val="en-US" w:eastAsia="zh-CN"/>
              </w:rPr>
              <w:t>行政部</w:t>
            </w:r>
            <w:r>
              <w:rPr>
                <w:rFonts w:hint="eastAsia"/>
                <w:szCs w:val="21"/>
              </w:rPr>
              <w:t>；</w:t>
            </w:r>
            <w:r>
              <w:rPr>
                <w:rFonts w:hint="eastAsia"/>
                <w:szCs w:val="21"/>
                <w:lang w:val="en-US" w:eastAsia="zh-CN"/>
              </w:rPr>
              <w:t>审核：班小许；</w:t>
            </w:r>
            <w:r>
              <w:rPr>
                <w:rFonts w:hint="eastAsia"/>
                <w:szCs w:val="21"/>
              </w:rPr>
              <w:t>审批：</w:t>
            </w:r>
            <w:r>
              <w:rPr>
                <w:rFonts w:hint="eastAsia"/>
                <w:szCs w:val="21"/>
                <w:lang w:val="en-US" w:eastAsia="zh-CN"/>
              </w:rPr>
              <w:t>焦德尚</w:t>
            </w:r>
            <w:r>
              <w:rPr>
                <w:rFonts w:hint="eastAsia"/>
                <w:szCs w:val="21"/>
              </w:rPr>
              <w:t>；日期：</w:t>
            </w:r>
            <w:r>
              <w:rPr>
                <w:szCs w:val="21"/>
              </w:rPr>
              <w:t>2020.6.</w:t>
            </w:r>
            <w:r>
              <w:rPr>
                <w:rFonts w:hint="eastAsia"/>
                <w:szCs w:val="21"/>
                <w:lang w:val="en-US" w:eastAsia="zh-CN"/>
              </w:rPr>
              <w:t>9</w:t>
            </w:r>
            <w:r>
              <w:rPr>
                <w:rFonts w:hint="eastAsia"/>
                <w:szCs w:val="21"/>
              </w:rPr>
              <w:t>。</w:t>
            </w:r>
          </w:p>
          <w:p>
            <w:pPr>
              <w:spacing w:line="280" w:lineRule="exact"/>
              <w:ind w:firstLine="420" w:firstLineChars="200"/>
              <w:rPr>
                <w:szCs w:val="21"/>
              </w:rPr>
            </w:pPr>
            <w:r>
              <w:rPr>
                <w:rFonts w:hint="eastAsia"/>
                <w:szCs w:val="21"/>
              </w:rPr>
              <w:t>重要环境因素由办公室统计综合评分方法确定重要环境因素，提供了“重要环境因素清单”：本部门的重要环境因素：</w:t>
            </w:r>
          </w:p>
          <w:p>
            <w:pPr>
              <w:pStyle w:val="16"/>
              <w:numPr>
                <w:ilvl w:val="0"/>
                <w:numId w:val="1"/>
              </w:numPr>
              <w:spacing w:line="280" w:lineRule="exact"/>
              <w:ind w:firstLineChars="0"/>
              <w:rPr>
                <w:szCs w:val="21"/>
              </w:rPr>
            </w:pPr>
            <w:r>
              <w:rPr>
                <w:rFonts w:hint="eastAsia"/>
                <w:szCs w:val="21"/>
              </w:rPr>
              <w:t>噪声的排放：</w:t>
            </w:r>
            <w:r>
              <w:rPr>
                <w:rFonts w:hint="eastAsia"/>
                <w:szCs w:val="21"/>
                <w:lang w:val="en-US" w:eastAsia="zh-CN"/>
              </w:rPr>
              <w:t>办公设备噪声，通过保养维护，无大的影响；</w:t>
            </w:r>
          </w:p>
          <w:p>
            <w:pPr>
              <w:pStyle w:val="16"/>
              <w:numPr>
                <w:ilvl w:val="0"/>
                <w:numId w:val="1"/>
              </w:numPr>
              <w:spacing w:line="280" w:lineRule="exact"/>
              <w:ind w:firstLineChars="0"/>
              <w:rPr>
                <w:szCs w:val="21"/>
              </w:rPr>
            </w:pPr>
            <w:r>
              <w:rPr>
                <w:rFonts w:hint="eastAsia"/>
                <w:szCs w:val="21"/>
              </w:rPr>
              <w:t>废水的排放：</w:t>
            </w:r>
            <w:r>
              <w:rPr>
                <w:rFonts w:hint="eastAsia"/>
                <w:szCs w:val="21"/>
                <w:lang w:val="en-US" w:eastAsia="zh-CN"/>
              </w:rPr>
              <w:t xml:space="preserve"> </w:t>
            </w:r>
            <w:r>
              <w:rPr>
                <w:rFonts w:hint="eastAsia"/>
                <w:szCs w:val="21"/>
              </w:rPr>
              <w:t>生活废水的排放；</w:t>
            </w:r>
          </w:p>
          <w:p>
            <w:pPr>
              <w:pStyle w:val="16"/>
              <w:numPr>
                <w:ilvl w:val="0"/>
                <w:numId w:val="1"/>
              </w:numPr>
              <w:spacing w:line="280" w:lineRule="exact"/>
              <w:ind w:firstLineChars="0"/>
              <w:rPr>
                <w:szCs w:val="21"/>
              </w:rPr>
            </w:pPr>
            <w:r>
              <w:rPr>
                <w:rFonts w:hint="eastAsia"/>
                <w:szCs w:val="21"/>
              </w:rPr>
              <w:t>废气的排放：</w:t>
            </w:r>
            <w:r>
              <w:rPr>
                <w:rFonts w:hint="eastAsia"/>
                <w:szCs w:val="21"/>
                <w:lang w:val="en-US" w:eastAsia="zh-CN"/>
              </w:rPr>
              <w:t>无</w:t>
            </w:r>
            <w:r>
              <w:rPr>
                <w:rFonts w:hint="eastAsia"/>
                <w:szCs w:val="21"/>
              </w:rPr>
              <w:t>；</w:t>
            </w:r>
          </w:p>
          <w:p>
            <w:pPr>
              <w:pStyle w:val="16"/>
              <w:numPr>
                <w:ilvl w:val="0"/>
                <w:numId w:val="1"/>
              </w:numPr>
              <w:spacing w:line="280" w:lineRule="exact"/>
              <w:ind w:firstLineChars="0"/>
              <w:rPr>
                <w:szCs w:val="21"/>
              </w:rPr>
            </w:pPr>
            <w:r>
              <w:rPr>
                <w:rFonts w:hint="eastAsia"/>
                <w:szCs w:val="21"/>
              </w:rPr>
              <w:t>资源的消耗：生产用电、水等的消耗；办公用电、办公用品等的消耗；</w:t>
            </w:r>
          </w:p>
          <w:p>
            <w:pPr>
              <w:pStyle w:val="16"/>
              <w:numPr>
                <w:ilvl w:val="0"/>
                <w:numId w:val="1"/>
              </w:numPr>
              <w:spacing w:line="280" w:lineRule="exact"/>
              <w:ind w:firstLineChars="0"/>
              <w:rPr>
                <w:szCs w:val="21"/>
              </w:rPr>
            </w:pPr>
            <w:r>
              <w:rPr>
                <w:rFonts w:hint="eastAsia"/>
                <w:szCs w:val="21"/>
              </w:rPr>
              <w:t>潜在火灾事故的发生：办公室的易燃物品管理不慎，吸烟等明火引发的火灾；</w:t>
            </w:r>
          </w:p>
          <w:p>
            <w:pPr>
              <w:rPr>
                <w:szCs w:val="21"/>
              </w:rPr>
            </w:pPr>
            <w:r>
              <w:rPr>
                <w:rFonts w:hint="eastAsia"/>
                <w:szCs w:val="21"/>
              </w:rPr>
              <w:t>提供了针对重要环境因素，编制环境目标、指标及管理方案及实施一览表，内容包括：目标、指标、主要措施、责任部门、经费、时间要求等。</w:t>
            </w:r>
            <w:r>
              <w:rPr>
                <w:rFonts w:hint="eastAsia"/>
                <w:szCs w:val="21"/>
                <w:lang w:val="en-US" w:eastAsia="zh-CN"/>
              </w:rPr>
              <w:t xml:space="preserve"> </w:t>
            </w:r>
            <w:r>
              <w:rPr>
                <w:rFonts w:hint="eastAsia"/>
                <w:szCs w:val="21"/>
              </w:rPr>
              <w:t>编制：</w:t>
            </w:r>
            <w:r>
              <w:rPr>
                <w:rFonts w:hint="eastAsia"/>
                <w:szCs w:val="21"/>
                <w:lang w:val="en-US" w:eastAsia="zh-CN"/>
              </w:rPr>
              <w:t>行政部</w:t>
            </w:r>
            <w:r>
              <w:rPr>
                <w:rFonts w:hint="eastAsia"/>
                <w:szCs w:val="21"/>
              </w:rPr>
              <w:t>；</w:t>
            </w:r>
            <w:r>
              <w:rPr>
                <w:rFonts w:hint="eastAsia"/>
                <w:szCs w:val="21"/>
                <w:lang w:val="en-US" w:eastAsia="zh-CN"/>
              </w:rPr>
              <w:t>审核：班小许；</w:t>
            </w:r>
            <w:r>
              <w:rPr>
                <w:rFonts w:hint="eastAsia"/>
                <w:szCs w:val="21"/>
              </w:rPr>
              <w:t>审批：</w:t>
            </w:r>
            <w:r>
              <w:rPr>
                <w:rFonts w:hint="eastAsia"/>
                <w:szCs w:val="21"/>
                <w:lang w:val="en-US" w:eastAsia="zh-CN"/>
              </w:rPr>
              <w:t>焦德尚</w:t>
            </w:r>
            <w:r>
              <w:rPr>
                <w:rFonts w:hint="eastAsia"/>
                <w:szCs w:val="21"/>
              </w:rPr>
              <w:t>；日期：</w:t>
            </w:r>
            <w:r>
              <w:rPr>
                <w:szCs w:val="21"/>
              </w:rPr>
              <w:t>2020.6.</w:t>
            </w:r>
            <w:r>
              <w:rPr>
                <w:rFonts w:hint="eastAsia"/>
                <w:szCs w:val="21"/>
                <w:lang w:val="en-US" w:eastAsia="zh-CN"/>
              </w:rPr>
              <w:t>9</w:t>
            </w:r>
            <w:r>
              <w:rPr>
                <w:rFonts w:hint="eastAsia"/>
                <w:szCs w:val="21"/>
              </w:rPr>
              <w:t>。</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危险源辨识与风险评价控制措施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rFonts w:hint="eastAsia"/>
                <w:color w:val="000000"/>
                <w:szCs w:val="21"/>
                <w:lang w:val="en-US" w:eastAsia="zh-CN"/>
              </w:rPr>
              <w:t>服务管理市场销售工作</w:t>
            </w:r>
            <w:r>
              <w:rPr>
                <w:rFonts w:hint="eastAsia"/>
                <w:szCs w:val="21"/>
              </w:rPr>
              <w:t>及场所产生的危险源辨识并进行风险评价，以</w:t>
            </w:r>
            <w:r>
              <w:rPr>
                <w:rFonts w:hint="eastAsia"/>
                <w:color w:val="000000"/>
                <w:szCs w:val="21"/>
              </w:rPr>
              <w:t>确定控制措施，经查阅已辨识出漏电等情况产生的人身伤害、火灾、触电等危险因素，所识别的危险源基本符合。</w:t>
            </w:r>
            <w:r>
              <w:rPr>
                <w:rFonts w:hint="eastAsia"/>
                <w:szCs w:val="21"/>
                <w:lang w:val="en-US" w:eastAsia="zh-CN"/>
              </w:rPr>
              <w:t xml:space="preserve"> </w:t>
            </w:r>
            <w:r>
              <w:rPr>
                <w:rFonts w:hint="eastAsia"/>
                <w:szCs w:val="21"/>
              </w:rPr>
              <w:t>编制：</w:t>
            </w:r>
            <w:r>
              <w:rPr>
                <w:rFonts w:hint="eastAsia"/>
                <w:szCs w:val="21"/>
                <w:lang w:val="en-US" w:eastAsia="zh-CN"/>
              </w:rPr>
              <w:t>行政部</w:t>
            </w:r>
            <w:r>
              <w:rPr>
                <w:rFonts w:hint="eastAsia"/>
                <w:szCs w:val="21"/>
              </w:rPr>
              <w:t>；</w:t>
            </w:r>
            <w:r>
              <w:rPr>
                <w:rFonts w:hint="eastAsia"/>
                <w:szCs w:val="21"/>
                <w:lang w:val="en-US" w:eastAsia="zh-CN"/>
              </w:rPr>
              <w:t>审核：班小许；</w:t>
            </w:r>
            <w:r>
              <w:rPr>
                <w:rFonts w:hint="eastAsia"/>
                <w:szCs w:val="21"/>
              </w:rPr>
              <w:t>审批：</w:t>
            </w:r>
            <w:r>
              <w:rPr>
                <w:rFonts w:hint="eastAsia"/>
                <w:szCs w:val="21"/>
                <w:lang w:val="en-US" w:eastAsia="zh-CN"/>
              </w:rPr>
              <w:t>焦德尚</w:t>
            </w:r>
            <w:r>
              <w:rPr>
                <w:rFonts w:hint="eastAsia"/>
                <w:szCs w:val="21"/>
              </w:rPr>
              <w:t>；日期：</w:t>
            </w:r>
            <w:r>
              <w:rPr>
                <w:szCs w:val="21"/>
              </w:rPr>
              <w:t>2020.6.</w:t>
            </w:r>
            <w:r>
              <w:rPr>
                <w:rFonts w:hint="eastAsia"/>
                <w:szCs w:val="21"/>
                <w:lang w:val="en-US" w:eastAsia="zh-CN"/>
              </w:rPr>
              <w:t>9</w:t>
            </w:r>
            <w:r>
              <w:rPr>
                <w:rFonts w:hint="eastAsia"/>
                <w:szCs w:val="21"/>
              </w:rPr>
              <w:t>。</w:t>
            </w:r>
          </w:p>
          <w:p>
            <w:pPr>
              <w:spacing w:line="280" w:lineRule="exact"/>
              <w:ind w:firstLine="420" w:firstLineChars="200"/>
              <w:rPr>
                <w:szCs w:val="21"/>
              </w:rPr>
            </w:pPr>
            <w:r>
              <w:rPr>
                <w:rFonts w:hint="eastAsia"/>
                <w:szCs w:val="21"/>
              </w:rPr>
              <w:t>由各部门有管理经验的人员共同讨论、采用经验法确定不可接受风险。提供了《不可接受风险清单》涉及本部门的不可接受风险有：</w:t>
            </w:r>
            <w:r>
              <w:rPr>
                <w:rFonts w:hint="eastAsia"/>
                <w:color w:val="000000"/>
                <w:szCs w:val="21"/>
              </w:rPr>
              <w:t>人身伤害、火灾、触电</w:t>
            </w:r>
            <w:r>
              <w:rPr>
                <w:rFonts w:hint="eastAsia"/>
                <w:color w:val="000000"/>
                <w:szCs w:val="21"/>
                <w:lang w:val="en-US" w:eastAsia="zh-CN"/>
              </w:rPr>
              <w:t>等3</w:t>
            </w:r>
            <w:r>
              <w:rPr>
                <w:rFonts w:hint="eastAsia"/>
                <w:szCs w:val="21"/>
              </w:rPr>
              <w:t>项不可接受风险；针对不可接受风险编制了职业健康安全目标与管理方案，内容包括：目标、指标、主要措施、责任部门、经费、时间要求等。编制：</w:t>
            </w:r>
            <w:r>
              <w:rPr>
                <w:rFonts w:hint="eastAsia"/>
                <w:szCs w:val="21"/>
                <w:lang w:val="en-US" w:eastAsia="zh-CN"/>
              </w:rPr>
              <w:t>行政部</w:t>
            </w:r>
            <w:r>
              <w:rPr>
                <w:rFonts w:hint="eastAsia"/>
                <w:szCs w:val="21"/>
              </w:rPr>
              <w:t>；</w:t>
            </w:r>
            <w:r>
              <w:rPr>
                <w:rFonts w:hint="eastAsia"/>
                <w:szCs w:val="21"/>
                <w:lang w:val="en-US" w:eastAsia="zh-CN"/>
              </w:rPr>
              <w:t>审核：班小许；</w:t>
            </w:r>
            <w:r>
              <w:rPr>
                <w:rFonts w:hint="eastAsia"/>
                <w:szCs w:val="21"/>
              </w:rPr>
              <w:t>审批：</w:t>
            </w:r>
            <w:r>
              <w:rPr>
                <w:rFonts w:hint="eastAsia"/>
                <w:szCs w:val="21"/>
                <w:lang w:val="en-US" w:eastAsia="zh-CN"/>
              </w:rPr>
              <w:t>焦德尚</w:t>
            </w:r>
            <w:r>
              <w:rPr>
                <w:rFonts w:hint="eastAsia"/>
                <w:szCs w:val="21"/>
              </w:rPr>
              <w:t>；日期：</w:t>
            </w:r>
            <w:r>
              <w:rPr>
                <w:szCs w:val="21"/>
              </w:rPr>
              <w:t>2020.6.</w:t>
            </w:r>
            <w:r>
              <w:rPr>
                <w:rFonts w:hint="eastAsia"/>
                <w:szCs w:val="21"/>
                <w:lang w:val="en-US" w:eastAsia="zh-CN"/>
              </w:rPr>
              <w:t>9</w:t>
            </w:r>
            <w:r>
              <w:rPr>
                <w:rFonts w:hint="eastAsia"/>
                <w:szCs w:val="21"/>
              </w:rPr>
              <w:t>。</w:t>
            </w:r>
          </w:p>
        </w:tc>
        <w:tc>
          <w:tcPr>
            <w:tcW w:w="1585" w:type="dxa"/>
          </w:tcPr>
          <w:p>
            <w:r>
              <w:rPr>
                <w:rFonts w:hint="eastAsia"/>
              </w:rPr>
              <w:t>Y</w:t>
            </w:r>
          </w:p>
          <w:p/>
          <w:p/>
          <w:p/>
          <w:p/>
          <w:p/>
          <w:p/>
          <w:p>
            <w: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rFonts w:ascii="宋体" w:hAnsi="宋体" w:cs="宋体"/>
                <w:szCs w:val="21"/>
              </w:rPr>
            </w:pPr>
            <w:r>
              <w:rPr>
                <w:rFonts w:ascii="宋体" w:hAnsi="宋体" w:cs="宋体"/>
                <w:szCs w:val="21"/>
              </w:rPr>
              <w:t>EO7.4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公司制定了</w:t>
            </w:r>
            <w:bookmarkStart w:id="0" w:name="OLE_LINK5"/>
            <w:r>
              <w:rPr>
                <w:rFonts w:hint="eastAsia" w:ascii="宋体" w:hAnsi="宋体" w:cs="宋体"/>
                <w:szCs w:val="21"/>
              </w:rPr>
              <w:t>《信息交流控制程序》</w:t>
            </w:r>
            <w:bookmarkEnd w:id="0"/>
            <w:r>
              <w:rPr>
                <w:rFonts w:hint="eastAsia" w:ascii="宋体" w:hAnsi="宋体" w:cs="宋体"/>
                <w:szCs w:val="21"/>
              </w:rPr>
              <w:t>，对沟通的信息内容、渠道、责任等进行了明确。</w:t>
            </w:r>
            <w:r>
              <w:rPr>
                <w:rFonts w:hint="eastAsia" w:ascii="宋体" w:hAnsi="宋体" w:cs="宋体"/>
                <w:szCs w:val="21"/>
                <w:lang w:val="en-US" w:eastAsia="zh-CN"/>
              </w:rPr>
              <w:t>市场营销中心</w:t>
            </w:r>
            <w:r>
              <w:rPr>
                <w:rFonts w:hint="eastAsia" w:ascii="宋体" w:hAnsi="宋体" w:cs="宋体"/>
                <w:szCs w:val="21"/>
              </w:rPr>
              <w:t>主要负责与</w:t>
            </w:r>
            <w:r>
              <w:rPr>
                <w:rFonts w:hint="eastAsia" w:ascii="宋体" w:hAnsi="宋体" w:cs="宋体"/>
                <w:szCs w:val="21"/>
                <w:lang w:val="en-US" w:eastAsia="zh-CN"/>
              </w:rPr>
              <w:t>招标公司资源配合</w:t>
            </w:r>
            <w:r>
              <w:rPr>
                <w:rFonts w:hint="eastAsia" w:ascii="宋体" w:hAnsi="宋体" w:cs="宋体"/>
                <w:szCs w:val="21"/>
              </w:rPr>
              <w:t>等相关信息的传递和沟通，目前没有发生因沟通不善造成问题的情况。</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ind w:firstLine="420" w:firstLineChars="200"/>
              <w:rPr>
                <w:szCs w:val="21"/>
              </w:rPr>
            </w:pPr>
            <w:r>
              <w:rPr>
                <w:rFonts w:hint="eastAsia"/>
                <w:szCs w:val="21"/>
                <w:lang w:val="en-US" w:eastAsia="zh-CN"/>
              </w:rPr>
              <w:t>市场营销中心</w:t>
            </w:r>
            <w:r>
              <w:rPr>
                <w:rFonts w:hint="eastAsia"/>
                <w:szCs w:val="21"/>
              </w:rPr>
              <w:t>按照风险机遇、环境因素、危险源的识别和评价情况以及所确定的应对措施，进行贯彻实施。</w:t>
            </w:r>
          </w:p>
          <w:p>
            <w:pPr>
              <w:spacing w:line="280" w:lineRule="exact"/>
              <w:ind w:firstLine="420" w:firstLineChars="200"/>
              <w:rPr>
                <w:szCs w:val="21"/>
              </w:rPr>
            </w:pPr>
            <w:r>
              <w:rPr>
                <w:rFonts w:hint="eastAsia"/>
                <w:szCs w:val="21"/>
              </w:rPr>
              <w:t>涉及的环境因素和危险源主要为生活污水的排放、电的消耗、废旧电脑的遗弃、废打印机墨盒的废弃；</w:t>
            </w:r>
            <w:r>
              <w:rPr>
                <w:rFonts w:hint="eastAsia"/>
                <w:szCs w:val="21"/>
                <w:lang w:val="en-US" w:eastAsia="zh-CN"/>
              </w:rPr>
              <w:t>同时在投标前，制作标书会到物业现场识别环境因素和危险源，并提出管理措施，关注环境和安全信息</w:t>
            </w:r>
            <w:r>
              <w:rPr>
                <w:rFonts w:hint="eastAsia"/>
                <w:bCs/>
              </w:rPr>
              <w:t>。</w:t>
            </w:r>
          </w:p>
          <w:p>
            <w:pPr>
              <w:spacing w:line="280" w:lineRule="exact"/>
              <w:rPr>
                <w:szCs w:val="21"/>
              </w:rPr>
            </w:pPr>
          </w:p>
          <w:p>
            <w:pPr>
              <w:spacing w:line="280" w:lineRule="exact"/>
              <w:ind w:firstLine="420" w:firstLineChars="200"/>
              <w:rPr>
                <w:szCs w:val="21"/>
              </w:rPr>
            </w:pPr>
            <w:r>
              <w:rPr>
                <w:rFonts w:hint="eastAsia"/>
                <w:szCs w:val="21"/>
              </w:rPr>
              <w:t>目前上下班</w:t>
            </w:r>
            <w:r>
              <w:rPr>
                <w:rFonts w:hint="eastAsia"/>
                <w:szCs w:val="21"/>
                <w:lang w:val="en-US" w:eastAsia="zh-CN"/>
              </w:rPr>
              <w:t>部门</w:t>
            </w:r>
            <w:r>
              <w:rPr>
                <w:rFonts w:hint="eastAsia"/>
                <w:szCs w:val="21"/>
              </w:rPr>
              <w:t>人员配戴防毒口罩防护设施，办公室统一组织上班人员测量体温并登记信息，对外来人员进行温度测量及查看健康码。对提供各类辅助材料的供方单位发环境和安全告知书，环境和安全要求等信息。</w:t>
            </w:r>
          </w:p>
        </w:tc>
        <w:tc>
          <w:tcPr>
            <w:tcW w:w="1585" w:type="dxa"/>
          </w:tcPr>
          <w:p>
            <w:pPr>
              <w:rPr>
                <w:rFonts w:hint="eastAsia" w:eastAsia="宋体"/>
                <w:lang w:eastAsia="zh-CN"/>
              </w:rPr>
            </w:pPr>
            <w:r>
              <w:rPr>
                <w:rFonts w:hint="eastAsia"/>
                <w:lang w:val="en-US" w:eastAsia="zh-CN"/>
              </w:rPr>
              <w:t>Y</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 xml:space="preserve">8.2 </w:t>
            </w:r>
          </w:p>
        </w:tc>
        <w:tc>
          <w:tcPr>
            <w:tcW w:w="10004" w:type="dxa"/>
            <w:vAlign w:val="center"/>
          </w:tcPr>
          <w:p>
            <w:pPr>
              <w:rPr>
                <w:szCs w:val="21"/>
              </w:rPr>
            </w:pPr>
            <w:bookmarkStart w:id="1" w:name="_GoBack"/>
            <w:r>
              <w:rPr>
                <w:rFonts w:hint="eastAsia"/>
                <w:szCs w:val="21"/>
                <w:lang w:val="en-US" w:eastAsia="zh-CN"/>
              </w:rPr>
              <w:t xml:space="preserve"> </w:t>
            </w:r>
            <w:r>
              <w:rPr>
                <w:rFonts w:hint="eastAsia"/>
                <w:szCs w:val="21"/>
              </w:rPr>
              <w:t>编制了《应急准备和响应控制程序》，查看内容基本符合要求。</w:t>
            </w:r>
          </w:p>
          <w:p>
            <w:pPr>
              <w:rPr>
                <w:szCs w:val="21"/>
              </w:rPr>
            </w:pPr>
            <w:r>
              <w:rPr>
                <w:rFonts w:hint="eastAsia"/>
                <w:szCs w:val="21"/>
                <w:lang w:val="en-US" w:eastAsia="zh-CN"/>
              </w:rPr>
              <w:t>参加公司组织的消防灭火演练（6月21日）、处置暴力犯罪-盗窃（6月21日）、危险物品的处理（6月22日）、打架斗殴（7月1日）、交通意外事故（7月12日）、抢劫案件的处置（7月13日）、瓦斯、易燃气体泄漏应急处理（7月16日）。提供演练记录，参加人员包括总指挥施英虎，策划李顺坡</w:t>
            </w:r>
            <w:r>
              <w:rPr>
                <w:rFonts w:hint="eastAsia"/>
                <w:szCs w:val="21"/>
              </w:rPr>
              <w:t>，记录了演练过程，存在的问题主要为要加强消防技能的的培训，普及全体员工的防火意识。并进行了总结评估。</w:t>
            </w:r>
          </w:p>
          <w:p>
            <w:pPr>
              <w:rPr>
                <w:rFonts w:hint="eastAsia" w:eastAsia="宋体"/>
                <w:szCs w:val="21"/>
                <w:lang w:eastAsia="zh-CN"/>
              </w:rPr>
            </w:pPr>
            <w:r>
              <w:rPr>
                <w:rFonts w:hint="eastAsia"/>
                <w:szCs w:val="21"/>
              </w:rPr>
              <w:t>目前没有发生需响应的突发情况。应急管理基本符合要求要求。</w:t>
            </w:r>
            <w:bookmarkEnd w:id="1"/>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46370"/>
    <w:rsid w:val="00060CE2"/>
    <w:rsid w:val="000841F8"/>
    <w:rsid w:val="000B7900"/>
    <w:rsid w:val="000D6436"/>
    <w:rsid w:val="001032CB"/>
    <w:rsid w:val="001538EB"/>
    <w:rsid w:val="001541DA"/>
    <w:rsid w:val="001A2755"/>
    <w:rsid w:val="001E2BA0"/>
    <w:rsid w:val="002D1F1C"/>
    <w:rsid w:val="002D4069"/>
    <w:rsid w:val="00323D68"/>
    <w:rsid w:val="00376607"/>
    <w:rsid w:val="003852FD"/>
    <w:rsid w:val="003A4641"/>
    <w:rsid w:val="003E6474"/>
    <w:rsid w:val="00411CE7"/>
    <w:rsid w:val="0044635D"/>
    <w:rsid w:val="00477697"/>
    <w:rsid w:val="004B16A6"/>
    <w:rsid w:val="004E08A4"/>
    <w:rsid w:val="00500C21"/>
    <w:rsid w:val="00576BDD"/>
    <w:rsid w:val="005E51DA"/>
    <w:rsid w:val="005F0A26"/>
    <w:rsid w:val="005F58CE"/>
    <w:rsid w:val="006350F0"/>
    <w:rsid w:val="0066443D"/>
    <w:rsid w:val="0068005C"/>
    <w:rsid w:val="006C3B64"/>
    <w:rsid w:val="006E7A70"/>
    <w:rsid w:val="0071526C"/>
    <w:rsid w:val="007420C5"/>
    <w:rsid w:val="007536EE"/>
    <w:rsid w:val="00772101"/>
    <w:rsid w:val="007B1A3B"/>
    <w:rsid w:val="007F5845"/>
    <w:rsid w:val="007F6B96"/>
    <w:rsid w:val="00802252"/>
    <w:rsid w:val="00834B09"/>
    <w:rsid w:val="008722E9"/>
    <w:rsid w:val="00893291"/>
    <w:rsid w:val="008E0C8E"/>
    <w:rsid w:val="008E45B6"/>
    <w:rsid w:val="0094266C"/>
    <w:rsid w:val="00954EA8"/>
    <w:rsid w:val="009B7866"/>
    <w:rsid w:val="009C3AF7"/>
    <w:rsid w:val="00A07938"/>
    <w:rsid w:val="00A3276E"/>
    <w:rsid w:val="00A942EA"/>
    <w:rsid w:val="00AA2D83"/>
    <w:rsid w:val="00AB7281"/>
    <w:rsid w:val="00B01EF6"/>
    <w:rsid w:val="00B325A1"/>
    <w:rsid w:val="00B81B5D"/>
    <w:rsid w:val="00BB5BDD"/>
    <w:rsid w:val="00BB6546"/>
    <w:rsid w:val="00BE0E37"/>
    <w:rsid w:val="00BF540D"/>
    <w:rsid w:val="00C23315"/>
    <w:rsid w:val="00C343F0"/>
    <w:rsid w:val="00CB6525"/>
    <w:rsid w:val="00D5752A"/>
    <w:rsid w:val="00DD4B80"/>
    <w:rsid w:val="00E113F1"/>
    <w:rsid w:val="00E238F5"/>
    <w:rsid w:val="00E345F7"/>
    <w:rsid w:val="00E40E01"/>
    <w:rsid w:val="00E412FC"/>
    <w:rsid w:val="00E52DFA"/>
    <w:rsid w:val="00E5540F"/>
    <w:rsid w:val="00E9666B"/>
    <w:rsid w:val="00EF3EBB"/>
    <w:rsid w:val="00F13AB9"/>
    <w:rsid w:val="00F66D86"/>
    <w:rsid w:val="00F67463"/>
    <w:rsid w:val="00F922A5"/>
    <w:rsid w:val="00FB75CB"/>
    <w:rsid w:val="00FD12F5"/>
    <w:rsid w:val="00FD6519"/>
    <w:rsid w:val="120266AF"/>
    <w:rsid w:val="5C4C112B"/>
    <w:rsid w:val="5EEB3CD7"/>
    <w:rsid w:val="637F2042"/>
    <w:rsid w:val="7C087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iPriority w:val="0"/>
    <w:pPr>
      <w:ind w:left="360"/>
    </w:pPr>
    <w:rPr>
      <w:rFonts w:ascii="宋体"/>
      <w:sz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rFonts w:ascii="Times New Roman" w:hAnsi="Times New Roman" w:eastAsia="宋体" w:cs="Times New Roman"/>
      <w:sz w:val="18"/>
      <w:szCs w:val="18"/>
    </w:rPr>
  </w:style>
  <w:style w:type="character" w:customStyle="1" w:styleId="10">
    <w:name w:val="页脚 字符"/>
    <w:basedOn w:val="8"/>
    <w:link w:val="4"/>
    <w:uiPriority w:val="99"/>
    <w:rPr>
      <w:rFonts w:ascii="Times New Roman" w:hAnsi="Times New Roman" w:eastAsia="宋体" w:cs="Times New Roman"/>
      <w:sz w:val="18"/>
      <w:szCs w:val="18"/>
    </w:rPr>
  </w:style>
  <w:style w:type="character" w:customStyle="1" w:styleId="11">
    <w:name w:val="批注框文本 字符"/>
    <w:basedOn w:val="8"/>
    <w:link w:val="3"/>
    <w:semiHidden/>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正文文本缩进 字符"/>
    <w:basedOn w:val="8"/>
    <w:link w:val="2"/>
    <w:qFormat/>
    <w:uiPriority w:val="0"/>
    <w:rPr>
      <w:rFonts w:ascii="宋体" w:hAnsi="Times New Roman" w:eastAsia="宋体" w:cs="Times New Roman"/>
      <w:kern w:val="2"/>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422</Words>
  <Characters>2411</Characters>
  <Lines>20</Lines>
  <Paragraphs>5</Paragraphs>
  <TotalTime>0</TotalTime>
  <ScaleCrop>false</ScaleCrop>
  <LinksUpToDate>false</LinksUpToDate>
  <CharactersWithSpaces>2828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2020-11-07T04:35:00Z</dcterms:created>
  <dc:creator>微软用户</dc:creator>
  <cp:lastModifiedBy>森林</cp:lastModifiedBy>
  <dcterms:modified xsi:type="dcterms:W3CDTF">2020-11-27T07:23:59Z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