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受审核部门： 管理层     主管领导/陪同人员：吴昊/赫炳炎</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审核员：朱晓丽    审核时间：2020年11月19日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审核条款：4.1，4.2，4.3，4.4，5.1.1，5.1.2，5.2.1，5.2.2，5.3，6.1，6.2，6.3，7.1.1，9.1.1，9.3，10.1，10.3</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p>
        </w:tc>
        <w:tc>
          <w:tcPr>
            <w:tcW w:w="960" w:type="dxa"/>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确认受审方名称：</w:t>
            </w:r>
            <w:r>
              <w:rPr>
                <w:rFonts w:hint="eastAsia"/>
                <w:color w:val="000000"/>
                <w:szCs w:val="21"/>
              </w:rPr>
              <w:t>云锦时代（北京）供应链管理有限公司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注册/办公/经营地址：</w:t>
            </w:r>
            <w:r>
              <w:rPr>
                <w:rFonts w:hint="eastAsia"/>
              </w:rPr>
              <w:t>北京市昌平区马池口镇西坨村物流院</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资质确认：营业执照、道路运输经营许可证，符合要求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审核范围：</w:t>
            </w:r>
            <w:r>
              <w:rPr>
                <w:rFonts w:hint="eastAsia" w:ascii="宋体" w:hAnsi="宋体"/>
                <w:szCs w:val="21"/>
              </w:rPr>
              <w:t>许可范围内普通货运服务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总经理：吴昊，管理者代表：</w:t>
            </w:r>
            <w:r>
              <w:rPr>
                <w:rFonts w:hint="eastAsia"/>
              </w:rPr>
              <w:t>赫炳炎</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组织及其环境</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4.1</w:t>
            </w:r>
          </w:p>
        </w:tc>
        <w:tc>
          <w:tcPr>
            <w:tcW w:w="10004" w:type="dxa"/>
            <w:vAlign w:val="center"/>
          </w:tcPr>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总经理：吴昊，管理者代表：</w:t>
            </w:r>
            <w:r>
              <w:rPr>
                <w:rFonts w:hint="eastAsia"/>
              </w:rPr>
              <w:t>赫炳炎</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通过对过程检测结果进行分析，体系不断改进。</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负责人称体系运行以来效果良好，管理有了明显提高。</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外包：经确认，车辆维修保养为外包过程</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企业2020年7月24日发布、实施质量管理体系，主营</w:t>
            </w:r>
            <w:r>
              <w:rPr>
                <w:rFonts w:hint="eastAsia" w:ascii="宋体" w:hAnsi="宋体"/>
                <w:szCs w:val="21"/>
              </w:rPr>
              <w:t>许可范围内普通货运服务</w:t>
            </w:r>
            <w:r>
              <w:rPr>
                <w:rFonts w:hint="eastAsia" w:asciiTheme="minorEastAsia" w:hAnsiTheme="minorEastAsia" w:eastAsiaTheme="minorEastAsia"/>
                <w:szCs w:val="21"/>
              </w:rPr>
              <w:t>。管理体系文件包括管理手册、程序文件、作业文件和记录表格等内容，管理手册中包括了管理方针和管理目标，并给出了各级文件的接口。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2020年成立，企业之前一直从事此行业，此公司为市场需要注册的新公司。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抽环境因素列表，从内外部环境对企业环境进行分析：                                 </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外部环境</w:t>
            </w:r>
            <w:r>
              <w:rPr>
                <w:rFonts w:hint="eastAsia" w:asciiTheme="minorEastAsia" w:hAnsiTheme="minorEastAsia" w:eastAsiaTheme="minorEastAsia"/>
                <w:szCs w:val="21"/>
              </w:rPr>
              <w:t>：政治环境、法律环境、社会文化环境、技术水平环境、自然环境等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内部环境；企业文化、公司价值、知识积累、绩效、财务因素等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符合要求.</w:t>
            </w:r>
          </w:p>
        </w:tc>
        <w:tc>
          <w:tcPr>
            <w:tcW w:w="1585" w:type="dxa"/>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相关方的需求和期望</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识别出的相关方包括:客户、供方、员工的要求等。相关方的要求包括：客户对产品价格合理，性价比高；持续稳定的销售服务能力；按约定时间交付；供方的要求，如交易价格公平合理、按约定时间付款等。综合部负责了解客户的需求和产品信息等期望，以及供方进行定期的沟通，了解相关信息；组织内部员工需求以及相关法律法规要求，了解行业新趋势和客户的新要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质量管理体系的范围</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公司按照标准要求编写了体系文件于2020年7月24日发布、实施， 管理体系文件包括管理手册、程序文件、作业文件和记录表格等内容，管理手册中包括了管理方针和管理目标，并给出了各级文件的接口。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pPr>
              <w:adjustRightInd w:val="0"/>
              <w:snapToGrid w:val="0"/>
              <w:spacing w:line="276" w:lineRule="auto"/>
              <w:rPr>
                <w:rFonts w:ascii="宋体" w:hAnsi="宋体"/>
                <w:szCs w:val="21"/>
              </w:rPr>
            </w:pPr>
            <w:r>
              <w:rPr>
                <w:rFonts w:hint="eastAsia" w:asciiTheme="minorEastAsia" w:hAnsiTheme="minorEastAsia" w:eastAsiaTheme="minorEastAsia"/>
                <w:szCs w:val="21"/>
              </w:rPr>
              <w:t>范围：</w:t>
            </w:r>
            <w:r>
              <w:rPr>
                <w:rFonts w:hint="eastAsia" w:ascii="宋体" w:hAnsi="宋体"/>
                <w:szCs w:val="21"/>
              </w:rPr>
              <w:t>许可范围内普通货运服务</w:t>
            </w:r>
          </w:p>
          <w:p>
            <w:pPr>
              <w:adjustRightInd w:val="0"/>
              <w:snapToGrid w:val="0"/>
              <w:spacing w:line="276" w:lineRule="auto"/>
            </w:pPr>
            <w:r>
              <w:rPr>
                <w:rFonts w:hint="eastAsia" w:ascii="宋体" w:hAnsi="宋体"/>
                <w:szCs w:val="21"/>
              </w:rPr>
              <w:t>边界：</w:t>
            </w:r>
            <w:r>
              <w:rPr>
                <w:rFonts w:hint="eastAsia"/>
              </w:rPr>
              <w:t>北京市昌平区马池口镇西坨村物流院</w:t>
            </w:r>
          </w:p>
          <w:p>
            <w:pPr>
              <w:adjustRightInd w:val="0"/>
              <w:snapToGrid w:val="0"/>
              <w:spacing w:line="276" w:lineRule="auto"/>
            </w:pPr>
            <w:r>
              <w:rPr>
                <w:rFonts w:hint="eastAsia"/>
              </w:rPr>
              <w:t>外包：车辆维修保养</w:t>
            </w:r>
          </w:p>
          <w:p>
            <w:pPr>
              <w:adjustRightInd w:val="0"/>
              <w:snapToGrid w:val="0"/>
              <w:spacing w:line="276" w:lineRule="auto"/>
              <w:rPr>
                <w:rFonts w:asciiTheme="minorEastAsia" w:hAnsiTheme="minorEastAsia" w:eastAsiaTheme="minorEastAsia"/>
                <w:szCs w:val="21"/>
              </w:rPr>
            </w:pPr>
            <w:r>
              <w:rPr>
                <w:rFonts w:hint="eastAsia"/>
              </w:rPr>
              <w:t>不适用条款：8.3  该组织依据国家/行业标准/顾客要求进行服务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质量管理体系及其过程</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4.4</w:t>
            </w:r>
          </w:p>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pPr>
              <w:adjustRightInd w:val="0"/>
              <w:snapToGrid w:val="0"/>
              <w:spacing w:line="276" w:lineRule="auto"/>
            </w:pPr>
            <w:r>
              <w:rPr>
                <w:rFonts w:hint="eastAsia"/>
              </w:rPr>
              <w:t>外包：车辆维修保养</w:t>
            </w:r>
          </w:p>
          <w:p>
            <w:pPr>
              <w:adjustRightInd w:val="0"/>
              <w:snapToGrid w:val="0"/>
              <w:spacing w:line="276" w:lineRule="auto"/>
              <w:rPr>
                <w:rFonts w:asciiTheme="minorEastAsia" w:hAnsiTheme="minorEastAsia" w:eastAsiaTheme="minorEastAsia"/>
                <w:szCs w:val="21"/>
              </w:rPr>
            </w:pPr>
            <w:r>
              <w:rPr>
                <w:rFonts w:hint="eastAsia"/>
              </w:rPr>
              <w:t>不适用条款：8.3  该组织依据国家/行业标准/顾客要求进行服务 ,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领导作用和承诺</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总则</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5.1</w:t>
            </w:r>
          </w:p>
          <w:p>
            <w:pPr>
              <w:spacing w:line="276" w:lineRule="auto"/>
              <w:rPr>
                <w:rFonts w:asciiTheme="minorEastAsia" w:hAnsiTheme="minorEastAsia" w:eastAsiaTheme="minorEastAsia"/>
                <w:szCs w:val="21"/>
              </w:rPr>
            </w:pPr>
            <w:r>
              <w:rPr>
                <w:rFonts w:asciiTheme="minorEastAsia" w:hAnsiTheme="minorEastAsia" w:eastAsiaTheme="minorEastAsia"/>
                <w:szCs w:val="21"/>
              </w:rPr>
              <w:t>5.1.1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公司编制了岗位职责与任职要求，明确了总经理的主要职责包括：</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负责贯彻国家有关的质量政策和法规，对公司产品质量负全责；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确定本公司质量方针和质量目标，以增强顾客满意为目标，确保关注顾客要求；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策划、建立和实施质量管理体系，并持续改进其有效性；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明确各部门的职责和权限，确保得到内部沟通；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确保建立、实施和改进质量管理体系有关的必要资源，创造使全体员工能够充分参与实现质量目标的工作环境；</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组织管理评审；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负责批准质量手册等</w:t>
            </w:r>
          </w:p>
          <w:p>
            <w:pPr>
              <w:adjustRightInd w:val="0"/>
              <w:snapToGrid w:val="0"/>
              <w:spacing w:line="276" w:lineRule="auto"/>
              <w:rPr>
                <w:rFonts w:asciiTheme="minorEastAsia" w:hAnsiTheme="minorEastAsia" w:eastAsiaTheme="minorEastAsia"/>
                <w:szCs w:val="21"/>
              </w:rPr>
            </w:pPr>
          </w:p>
          <w:p>
            <w:r>
              <w:rPr>
                <w:rFonts w:hint="eastAsia" w:asciiTheme="minorEastAsia" w:hAnsiTheme="minorEastAsia" w:eastAsiaTheme="minorEastAsia"/>
                <w:szCs w:val="21"/>
              </w:rPr>
              <w:t>组织确定的适用的法律法规包括《知识产权法》《合同法》《消费者权益保护法》</w:t>
            </w:r>
            <w:r>
              <w:rPr>
                <w:rFonts w:hint="eastAsia" w:ascii="宋体" w:hAnsi="宋体"/>
                <w:szCs w:val="21"/>
              </w:rPr>
              <w:t>《GB/T18354-2006物流术语》《GB/T8226 -2008道路运输术语》 《GB1589-2004道路车辆外廓尺寸、轴荷及质量限值》 《GB/T 6388-1986 运输包装收发货标志》、《GB/T27923--2011物流作业货物分类和代》、《GB/T 26774-2016 车辆运输车通用技术条件》《GB/T 20924-2007 道路货物运输服务质量评定》及客户要求</w:t>
            </w:r>
            <w:r>
              <w:rPr>
                <w:rFonts w:hint="eastAsia" w:asciiTheme="minorEastAsia" w:hAnsiTheme="minorEastAsia" w:eastAsiaTheme="minorEastAsia"/>
                <w:szCs w:val="21"/>
              </w:rPr>
              <w:t>等，法律法规已通过邮件的形式发放到相关部门，已得到有效执行，未出现违规情况。</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质量手册中写明了质量方针、目标，由总经理批准后实施。</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以顾客为关注焦点</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在确定顾客的需求和期望时，公司同时考虑与产品有关的义务（如安全的责任、环境保护要求等）和法律法规要求，并采取措施，使其得到落实。</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方针</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5.2.1</w:t>
            </w:r>
          </w:p>
        </w:tc>
        <w:tc>
          <w:tcPr>
            <w:tcW w:w="10004" w:type="dxa"/>
            <w:vAlign w:val="center"/>
          </w:tcPr>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质量方针：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科学规范、及时公正、达到顾客满意；</w:t>
            </w:r>
            <w:r>
              <w:rPr>
                <w:rFonts w:asciiTheme="minorEastAsia" w:hAnsiTheme="minorEastAsia" w:eastAsiaTheme="minorEastAsia"/>
                <w:szCs w:val="21"/>
              </w:rPr>
              <w:t>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节能降耗、污染预防、净化生存环境；</w:t>
            </w:r>
            <w:r>
              <w:rPr>
                <w:rFonts w:asciiTheme="minorEastAsia" w:hAnsiTheme="minorEastAsia" w:eastAsiaTheme="minorEastAsia"/>
                <w:szCs w:val="21"/>
              </w:rPr>
              <w:t>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以人为本、确保安全、降低职业风险；</w:t>
            </w:r>
            <w:r>
              <w:rPr>
                <w:rFonts w:asciiTheme="minorEastAsia" w:hAnsiTheme="minorEastAsia" w:eastAsiaTheme="minorEastAsia"/>
                <w:szCs w:val="21"/>
              </w:rPr>
              <w:t>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持证上岗、依法检测、持续改进管理。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方针在质量手册中予以规定，经总经理批准实施。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组织的角色职责和权限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公司编制了岗位职责和任职要求，经总经理批准后通过培训和发受控文件的形式使职责得到沟通。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各部门的职责情况详见各部门5.3审核记录。</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应对风险和机遇的措施</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公司编制了《风险和机遇应对措施控制程序》，通过识别与评价对公司目标和战略方向相关影响其实现质量管理体系预期结果的各种内、外部环境因素，有效应对风险和机遇。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管代介绍说公司面临的经营风险与机遇主要有：</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内部优势：</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1、属于北京有资质运输单位</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2、基础设施完备 </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3、车辆安全设施完备，配备双向GPS定位系统、ABS安全设备、倒车监视器。</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措施：1、加大市场开发力度，保持领先优势</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2、关注国家政策，把我政策脉络</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3、推行安全运输理念，提升服务质量</w:t>
            </w:r>
          </w:p>
          <w:p>
            <w:pPr>
              <w:adjustRightInd w:val="0"/>
              <w:snapToGrid w:val="0"/>
              <w:spacing w:line="276" w:lineRule="auto"/>
              <w:rPr>
                <w:rFonts w:hint="eastAsia" w:asciiTheme="minorEastAsia" w:hAnsiTheme="minorEastAsia" w:eastAsiaTheme="minorEastAsia"/>
                <w:szCs w:val="21"/>
              </w:rPr>
            </w:pP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内部劣势：</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1、用工成本增加，人员不足</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2、管理水平较弱，如职责不明确，导致沟通不畅，效率低下等问题</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3、由于服务提供所需设备设施使用周期较长，对供应商管理较为薄弱，特别是对车辆供应商的管理</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4、员工自身环保意识有待加强</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5、安全设备仍有欠缺，如行车记录仪等</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措施：1、建立绩效考核机制，调动人员积极性</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2、建立管理体系，提升管理水平</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3、对供应商加强管理</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4、充分识别危险源，安全设备配备齐全</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另企业从外部挑战、内部审核过程、持续改进过程、组织环境及相关方管理过程、应对风险和机遇过程、领导作用、管理评审、数据分析、管理体系策划、信息交流、文件管理等方面对风险机遇及措施进行了分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针对质量风险与机遇，质量负责人组织人员对质量控制风险进行了识别、分析和评价。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通过内审、管评、目标考核等来评价风险和机遇应对措施的有效性。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公司的风险和机遇控制基本符合要求。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总的质量目标为：</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1）顾客满意率≥90%；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2）每年安全责任事故＜2%；</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3）调度准确率≥96%；</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4）技术保障率≥95%</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2020年7月至2020年10月目标完成情况：均完成100%；公司的质量目标已分解到相关职能部门。</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变更的策划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对变更的影响方面进行了识别并制定了对策</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体系运行以来环境、利益相关方的需求和期望等未发生变更。公司组织机构变更，认证范围变更。对变更内容进行了策划。</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资源总则</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7.1.1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企业目前主要工作人员包括管理、技术、销售等。可满足产品和服务控制需要。占地面积共2500平米左右，办公面积约150平米左右，配备了车辆、电话，电脑、打印机、复印机、空调、办公桌椅等办公和通讯等设备/设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2)外部资源，如供方、客户等相关方。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目前企业所提供的内外部资源基本能满足管理体系运行的需要。</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9.1.1</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2.质量目标完成情况进行了统计，均完成，符合要求.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公司文件规定每年至少进行一次管理评审。总经理于2020年9月26日组织进行了一次管理评审。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管理评审计划》，写明了管理评审的目的：就一体化方针和一体化目标，评价总部职能部门及各分公司一体化管理体系的现状对外部环境的持续适宜性、充分性、有效性。规定了评审内容，提出了评审准备工作要求，评审以会议的方式进行。总经理批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提供《管理评审报告》，对评审情况进行了总结，各部门对各过程和活动进行了总结和讨论，对内审、客户投诉、方针和目标等方面进行了评审。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评审结论：</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通过本次评审，最终得出本公司管理体系是适宜的、充分的、有效的，方针和目标是适宜的和有效的。但为了更好的运行体系，特提出以下要求：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体系运行过程中全体人员都有责任对体系文件的不适宜之处提出修改建议，来进一步完善体系文件。。</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抽改进措施完成情况，正在进行中，监督审核时关注。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质量管理体系无变更需求。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改进总则</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10.1</w:t>
            </w:r>
          </w:p>
          <w:p>
            <w:pPr>
              <w:spacing w:line="276" w:lineRule="auto"/>
              <w:rPr>
                <w:rFonts w:asciiTheme="minorEastAsia" w:hAnsiTheme="minorEastAsia" w:eastAsiaTheme="minorEastAsia"/>
                <w:szCs w:val="21"/>
              </w:rPr>
            </w:pPr>
            <w:r>
              <w:rPr>
                <w:rFonts w:asciiTheme="minorEastAsia" w:hAnsiTheme="minorEastAsia" w:eastAsiaTheme="minorEastAsia"/>
                <w:szCs w:val="21"/>
              </w:rPr>
              <w:t>10.3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总经理：公司为不断改进体系、产品和服务创造氛围，使每个员工都有参与改进的意识和机会，通过使用质量方针、质量目标、审核结果、数据分析、纠正措施以及管理评审等提高QMS的有效性。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资质验证</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顾客投诉</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国家抽检</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法律法规文件</w:t>
            </w:r>
          </w:p>
        </w:tc>
        <w:tc>
          <w:tcPr>
            <w:tcW w:w="960" w:type="dxa"/>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提供营业执照、道路运输经营许可证原件真实可信.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顾客投诉情况：未发生</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上级检查情况：未发生</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主要用于投标，未发现违规使用证据</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质量抽查：体系运行期间未进行抽查情况。</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在体系运行期间未发生重大质量安全事故。</w:t>
            </w:r>
          </w:p>
        </w:tc>
        <w:tc>
          <w:tcPr>
            <w:tcW w:w="1585" w:type="dxa"/>
          </w:tcPr>
          <w:p>
            <w:pPr>
              <w:spacing w:line="276" w:lineRule="auto"/>
              <w:rPr>
                <w:rFonts w:asciiTheme="minorEastAsia" w:hAnsiTheme="minorEastAsia" w:eastAsiaTheme="minorEastAsia"/>
                <w:szCs w:val="21"/>
              </w:rPr>
            </w:pPr>
          </w:p>
        </w:tc>
      </w:tr>
    </w:tbl>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受审核部门： 运营管理部     主管领导/陪同人员：吴苗苗/赫炳炎</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审核员：朱晓丽     审核时间：2020年11月20日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审核条款：5.3，6.2，7.1.2  7.2-7.5， 8.4 9.1.3  9.2  10.2</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组织的岗位、职责和权限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部门主要职责如下：</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负责目标完成情况的统计</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负责人员聘用，培训，能力、意识的培养</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负责公司会议的组织、沟通效果评价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负责文件和记录的管理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与顾客有关的要求；采购过程控制、销售服务过程控制、放行控制</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协助管理者代表组织内部审核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提供岗位职责与任职要求，对岗位职责和任职条件进行了描述。职责和权限与手册描述基本一致。</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分解到该部门的质量目标及完成情况如下：</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rPr>
              <w:tab/>
            </w:r>
            <w:r>
              <w:rPr>
                <w:rFonts w:hint="eastAsia" w:asciiTheme="minorEastAsia" w:hAnsiTheme="minorEastAsia" w:eastAsiaTheme="minorEastAsia"/>
                <w:szCs w:val="21"/>
              </w:rPr>
              <w:t>培训计划完成率100%；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rPr>
              <w:tab/>
            </w:r>
            <w:r>
              <w:rPr>
                <w:rFonts w:hint="eastAsia" w:asciiTheme="minorEastAsia" w:hAnsiTheme="minorEastAsia" w:eastAsiaTheme="minorEastAsia"/>
                <w:szCs w:val="21"/>
              </w:rPr>
              <w:t>调度准确率≥96%；</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szCs w:val="21"/>
              </w:rPr>
              <w:tab/>
            </w:r>
            <w:r>
              <w:rPr>
                <w:rFonts w:hint="eastAsia" w:asciiTheme="minorEastAsia" w:hAnsiTheme="minorEastAsia" w:eastAsiaTheme="minorEastAsia"/>
                <w:szCs w:val="21"/>
              </w:rPr>
              <w:t>文件发放回收准确率100%；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4.</w:t>
            </w:r>
            <w:r>
              <w:rPr>
                <w:rFonts w:hint="eastAsia" w:asciiTheme="minorEastAsia" w:hAnsiTheme="minorEastAsia" w:eastAsiaTheme="minorEastAsia"/>
                <w:szCs w:val="21"/>
              </w:rPr>
              <w:tab/>
            </w:r>
            <w:r>
              <w:rPr>
                <w:rFonts w:hint="eastAsia" w:asciiTheme="minorEastAsia" w:hAnsiTheme="minorEastAsia" w:eastAsiaTheme="minorEastAsia"/>
                <w:szCs w:val="21"/>
              </w:rPr>
              <w:t>每年安全责任事故＜2%；</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5.</w:t>
            </w:r>
            <w:r>
              <w:rPr>
                <w:rFonts w:hint="eastAsia" w:asciiTheme="minorEastAsia" w:hAnsiTheme="minorEastAsia" w:eastAsiaTheme="minorEastAsia"/>
                <w:szCs w:val="21"/>
              </w:rPr>
              <w:tab/>
            </w:r>
            <w:r>
              <w:rPr>
                <w:rFonts w:hint="eastAsia" w:asciiTheme="minorEastAsia" w:hAnsiTheme="minorEastAsia" w:eastAsiaTheme="minorEastAsia"/>
                <w:szCs w:val="21"/>
              </w:rPr>
              <w:t>顾客满意率≥90%；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6.</w:t>
            </w:r>
            <w:r>
              <w:rPr>
                <w:rFonts w:hint="eastAsia" w:asciiTheme="minorEastAsia" w:hAnsiTheme="minorEastAsia" w:eastAsiaTheme="minorEastAsia"/>
                <w:szCs w:val="21"/>
              </w:rPr>
              <w:tab/>
            </w:r>
            <w:r>
              <w:rPr>
                <w:rFonts w:hint="eastAsia" w:asciiTheme="minorEastAsia" w:hAnsiTheme="minorEastAsia" w:eastAsiaTheme="minorEastAsia"/>
                <w:szCs w:val="21"/>
              </w:rPr>
              <w:t>合同评审率100%；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7.</w:t>
            </w:r>
            <w:r>
              <w:rPr>
                <w:rFonts w:hint="eastAsia" w:asciiTheme="minorEastAsia" w:hAnsiTheme="minorEastAsia" w:eastAsiaTheme="minorEastAsia"/>
                <w:szCs w:val="21"/>
              </w:rPr>
              <w:tab/>
            </w:r>
            <w:r>
              <w:rPr>
                <w:rFonts w:hint="eastAsia" w:asciiTheme="minorEastAsia" w:hAnsiTheme="minorEastAsia" w:eastAsiaTheme="minorEastAsia"/>
                <w:szCs w:val="21"/>
              </w:rPr>
              <w:t>主要供方评价率100%；</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8.</w:t>
            </w:r>
            <w:r>
              <w:rPr>
                <w:rFonts w:hint="eastAsia" w:asciiTheme="minorEastAsia" w:hAnsiTheme="minorEastAsia" w:eastAsiaTheme="minorEastAsia"/>
                <w:szCs w:val="21"/>
              </w:rPr>
              <w:tab/>
            </w:r>
            <w:r>
              <w:rPr>
                <w:rFonts w:hint="eastAsia" w:asciiTheme="minorEastAsia" w:hAnsiTheme="minorEastAsia" w:eastAsiaTheme="minorEastAsia"/>
                <w:szCs w:val="21"/>
              </w:rPr>
              <w:t>采购产品合格率≥99%</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2020年7月至2020年10月目标完成情况：均完成，符合要求。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人员</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依据《人力资源控制程序》的要求进行控制。已识别与QMS相关人员：各部门负责人、技术人员、内审员，提供了岗位职责权限及任职要求。对特殊岗位人员已进行合理配置及变更控制，新进员工已制定岗前培训计划。公司无特殊工种。</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hint="default" w:asciiTheme="minorEastAsia" w:hAnsiTheme="minorEastAsia" w:eastAsiaTheme="minorEastAsia"/>
                <w:szCs w:val="21"/>
                <w:lang w:val="en-US" w:eastAsia="zh-CN"/>
              </w:rPr>
            </w:pPr>
            <w:bookmarkStart w:id="0" w:name="_GoBack"/>
            <w:r>
              <w:rPr>
                <w:rFonts w:hint="eastAsia" w:asciiTheme="minorEastAsia" w:hAnsiTheme="minorEastAsia" w:eastAsiaTheme="minorEastAsia"/>
                <w:szCs w:val="21"/>
                <w:lang w:val="en-US" w:eastAsia="zh-CN"/>
              </w:rPr>
              <w:t>基础设施</w:t>
            </w:r>
          </w:p>
        </w:tc>
        <w:tc>
          <w:tcPr>
            <w:tcW w:w="960" w:type="dxa"/>
            <w:vAlign w:val="center"/>
          </w:tcPr>
          <w:p>
            <w:pPr>
              <w:spacing w:line="276"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7.1.3</w:t>
            </w:r>
          </w:p>
        </w:tc>
        <w:tc>
          <w:tcPr>
            <w:tcW w:w="10004" w:type="dxa"/>
            <w:vAlign w:val="center"/>
          </w:tcPr>
          <w:p>
            <w:pPr>
              <w:rPr>
                <w:rFonts w:ascii="宋体" w:hAnsi="宋体" w:cs="宋体"/>
                <w:kern w:val="0"/>
                <w:szCs w:val="21"/>
              </w:rPr>
            </w:pPr>
            <w:r>
              <w:rPr>
                <w:rFonts w:ascii="宋体" w:hAnsi="宋体" w:cs="宋体"/>
                <w:kern w:val="0"/>
                <w:szCs w:val="21"/>
              </w:rPr>
              <w:t>企业占地面积</w:t>
            </w:r>
            <w:r>
              <w:rPr>
                <w:rFonts w:hint="eastAsia" w:ascii="宋体" w:hAnsi="宋体" w:cs="宋体"/>
                <w:kern w:val="0"/>
                <w:szCs w:val="21"/>
              </w:rPr>
              <w:t>2700多平方米，办公面积约150平米左右，企业负责人介绍说，企业一般不存储货物，只是在运输物较少，不够一辆车的运输量时，将货物暂存于此，等货物够运输一辆车时进行装车运输。现场审核时企业无货物堆积。</w:t>
            </w:r>
            <w:r>
              <w:rPr>
                <w:rFonts w:ascii="宋体" w:hAnsi="宋体" w:cs="宋体"/>
                <w:kern w:val="0"/>
                <w:szCs w:val="21"/>
              </w:rPr>
              <w:br w:type="textWrapping"/>
            </w:r>
            <w:r>
              <w:rPr>
                <w:rFonts w:hint="eastAsia" w:ascii="宋体" w:hAnsi="宋体" w:cs="宋体"/>
                <w:kern w:val="0"/>
                <w:szCs w:val="21"/>
              </w:rPr>
              <w:t>办公现场</w:t>
            </w:r>
            <w:r>
              <w:rPr>
                <w:rFonts w:ascii="宋体" w:hAnsi="宋体" w:cs="宋体"/>
                <w:kern w:val="0"/>
                <w:szCs w:val="21"/>
              </w:rPr>
              <w:t>：工作区较明亮、采光较好，</w:t>
            </w:r>
            <w:r>
              <w:rPr>
                <w:rFonts w:hint="eastAsia" w:ascii="宋体" w:hAnsi="宋体" w:cs="宋体"/>
                <w:kern w:val="0"/>
                <w:szCs w:val="21"/>
              </w:rPr>
              <w:t>基本能满足办公需要</w:t>
            </w:r>
            <w:r>
              <w:rPr>
                <w:rFonts w:ascii="宋体" w:hAnsi="宋体" w:cs="宋体"/>
                <w:kern w:val="0"/>
                <w:szCs w:val="21"/>
              </w:rPr>
              <w:t>。</w:t>
            </w:r>
          </w:p>
          <w:p>
            <w:pPr>
              <w:spacing w:before="120" w:line="160" w:lineRule="exact"/>
              <w:rPr>
                <w:rFonts w:ascii="方正仿宋简体" w:eastAsia="方正仿宋简体"/>
                <w:b/>
                <w:color w:val="FF0000"/>
              </w:rPr>
            </w:pPr>
            <w:r>
              <w:rPr>
                <w:rFonts w:hint="eastAsia" w:ascii="方正仿宋简体" w:eastAsia="方正仿宋简体"/>
                <w:b/>
                <w:color w:val="FF0000"/>
              </w:rPr>
              <w:t>查运营管理部办公现场，办公室没有配置灭火器，不符合</w:t>
            </w:r>
          </w:p>
          <w:p>
            <w:pPr>
              <w:adjustRightInd w:val="0"/>
              <w:snapToGrid w:val="0"/>
              <w:spacing w:line="276" w:lineRule="auto"/>
              <w:rPr>
                <w:rFonts w:hint="eastAsia" w:asciiTheme="minorEastAsia" w:hAnsiTheme="minorEastAsia" w:eastAsiaTheme="minorEastAsia"/>
                <w:szCs w:val="21"/>
              </w:rPr>
            </w:pPr>
          </w:p>
        </w:tc>
        <w:tc>
          <w:tcPr>
            <w:tcW w:w="1585" w:type="dxa"/>
          </w:tcPr>
          <w:p>
            <w:pPr>
              <w:spacing w:line="276" w:lineRule="auto"/>
              <w:rPr>
                <w:rFonts w:asciiTheme="minorEastAsia" w:hAnsiTheme="minorEastAsia" w:eastAsiaTheme="minorEastAsia"/>
                <w:szCs w:val="21"/>
              </w:rPr>
            </w:pP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能力</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查：员工岗位能力评价表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对岗位、学历、教育及培训经历、技能、经验方面进行了评价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抽查运营管理部经理任职要求，本科以上学历，人力资源管理或行政管理相关专业毕业，熟悉国家、地区及企业关于合同管理，薪金制度、用人机制等方面的法律法规及政策，有较强的工作责任心等。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查有内审员任命书，符合要求。</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无特种设备</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抽驾驶证：</w:t>
            </w:r>
          </w:p>
          <w:p>
            <w:pPr>
              <w:adjustRightInd w:val="0"/>
              <w:snapToGrid w:val="0"/>
              <w:spacing w:line="276" w:lineRule="auto"/>
              <w:rPr>
                <w:rFonts w:hint="eastAsia" w:asciiTheme="minorEastAsia" w:hAnsiTheme="minorEastAsia" w:eastAsiaTheme="minorEastAsia"/>
                <w:szCs w:val="21"/>
              </w:rPr>
            </w:pPr>
            <w:r>
              <w:drawing>
                <wp:inline distT="0" distB="0" distL="0" distR="0">
                  <wp:extent cx="2830195" cy="1908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834382" cy="1910912"/>
                          </a:xfrm>
                          <a:prstGeom prst="rect">
                            <a:avLst/>
                          </a:prstGeom>
                        </pic:spPr>
                      </pic:pic>
                    </a:graphicData>
                  </a:graphic>
                </wp:inline>
              </w:drawing>
            </w:r>
            <w:r>
              <w:drawing>
                <wp:inline distT="0" distB="0" distL="0" distR="0">
                  <wp:extent cx="2810510" cy="193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810611" cy="1932295"/>
                          </a:xfrm>
                          <a:prstGeom prst="rect">
                            <a:avLst/>
                          </a:prstGeom>
                        </pic:spPr>
                      </pic:pic>
                    </a:graphicData>
                  </a:graphic>
                </wp:inline>
              </w:drawing>
            </w:r>
          </w:p>
          <w:p>
            <w:pPr>
              <w:adjustRightInd w:val="0"/>
              <w:snapToGrid w:val="0"/>
              <w:spacing w:line="276" w:lineRule="auto"/>
              <w:rPr>
                <w:rFonts w:hint="eastAsia"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查《2020年度培训计划》</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策划实施内容有运输人员培训、法规培训、内审员培训、车辆运输人员专业知识培训等项培训安排。</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编制：赫炳炎      批准：吴昊  日期： </w:t>
            </w:r>
            <w:r>
              <w:rPr>
                <w:rFonts w:asciiTheme="minorEastAsia" w:hAnsiTheme="minorEastAsia" w:eastAsiaTheme="minorEastAsia"/>
                <w:szCs w:val="21"/>
              </w:rPr>
              <w:t>2020.7.26</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现场提供了培训记录表、签到表等。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抽培训记录：</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2020.9.24</w:t>
            </w:r>
            <w:r>
              <w:rPr>
                <w:rFonts w:hint="eastAsia" w:asciiTheme="minorEastAsia" w:hAnsiTheme="minorEastAsia" w:eastAsiaTheme="minorEastAsia"/>
                <w:szCs w:val="21"/>
              </w:rPr>
              <w:t>培训内容：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专业知识培训</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考核结果记录：培训效果显著，方式有效</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记录：赫炳炎</w:t>
            </w:r>
          </w:p>
          <w:p>
            <w:pPr>
              <w:adjustRightInd w:val="0"/>
              <w:snapToGrid w:val="0"/>
              <w:spacing w:line="276" w:lineRule="auto"/>
              <w:rPr>
                <w:rFonts w:hint="eastAsia"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2020.</w:t>
            </w:r>
            <w:r>
              <w:rPr>
                <w:rFonts w:hint="eastAsia" w:asciiTheme="minorEastAsia" w:hAnsiTheme="minorEastAsia" w:eastAsiaTheme="minorEastAsia"/>
                <w:szCs w:val="21"/>
              </w:rPr>
              <w:t>8</w:t>
            </w:r>
            <w:r>
              <w:rPr>
                <w:rFonts w:asciiTheme="minorEastAsia" w:hAnsiTheme="minorEastAsia" w:eastAsiaTheme="minorEastAsia"/>
                <w:szCs w:val="21"/>
              </w:rPr>
              <w:t>.26</w:t>
            </w:r>
            <w:r>
              <w:rPr>
                <w:rFonts w:hint="eastAsia" w:asciiTheme="minorEastAsia" w:hAnsiTheme="minorEastAsia" w:eastAsiaTheme="minorEastAsia"/>
                <w:szCs w:val="21"/>
              </w:rPr>
              <w:t>培训内容：</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标准要求及审核技巧</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考核结果记录：培训效果显著，方式有效</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记录：赫炳炎</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另抽其他培训记录，均保存完好，符合要求。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意识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现场抽查一名员工，询问公司质量方针和目标，及对方针的了解，能够正确回答。</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沟通</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的内外部沟通每天都在进行，内部沟通包括：部门与部门之间、员工与员工之间的沟通等；外部沟通包括：与客户、供应商、政府部门及其他相关方的沟通等，沟通的方式有：会议、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行政部负责内部沟通，市场部负责外部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符合要求。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文件化信息</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7.5</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执行公司《文件控制程序》《记录控制程序》</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公司质量管理体系文件包括：质量手册、程序文件、作业文件、外来文件、各类记录等。已建立“受控文件清单”。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查：公司于2020年7月24日依据ISO9001-2015版标准对《质量手册》、《程序文件》进行修订，目前版本为A/0版。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由管理者代表审核，总经理批准后发布。</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查：“文件发放记录”，内容涵盖：序号、文件名称、发放号、领用人、版本状态、日期等。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查《受控文件清单》内容有质量手册、程序文件等，版本A/0版，日期：2020年7月24日，总经理批准实施。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文件更改采用局部修改、换页、换版等方式。</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查：有“外来文件清单”记录了《产品质量法》等外来文件，控制分发，有专人负责。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已建立“记录清单”内容含盖：序号、记录名称、记录编号、保存部门、保存期限。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现场查看，文件、记录保持清晰，保存完好。</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监测、</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分析与评价</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9.1.1</w:t>
            </w:r>
          </w:p>
          <w:p>
            <w:pPr>
              <w:spacing w:line="276" w:lineRule="auto"/>
              <w:rPr>
                <w:rFonts w:asciiTheme="minorEastAsia" w:hAnsiTheme="minorEastAsia" w:eastAsiaTheme="minorEastAsia"/>
                <w:szCs w:val="21"/>
              </w:rPr>
            </w:pPr>
            <w:r>
              <w:rPr>
                <w:rFonts w:asciiTheme="minorEastAsia" w:hAnsiTheme="minorEastAsia" w:eastAsiaTheme="minorEastAsia"/>
                <w:szCs w:val="21"/>
              </w:rPr>
              <w:t>9.1.3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公司通过质量目标考核、内审、管理评审等对体系的有效性进行评价。</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1）提供了顾客满意调查表，并进行了分析。</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2)对质量目标完成进行了统计，均完成，符合要求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3）通过内审中发现的不符合，确定改进措施并实施。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4）通过管理评审，提出改进措施，以便发现改进方向。</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通过对数据的收集、分析和处理提高顾客满意、产品和服务符合性、质量管理体系的绩效和有效性、过程、产品的特性及发展趋势等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根据对应对风险措施评价分析，公司仍需要加强人员的管理和培训，做到精益求精，加强内部管理，持续改进组织的质量管理体系。</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9.2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提供《内部审核控制程序》，文件编制符合要求。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公司对审核方案进行了有效策划，内容包括:目的、范围、审核准则、方法等，策划内容齐全有效。</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内审时间：2020年9月16-17日，依据策划的要求实施了审核。</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内审员：</w:t>
            </w:r>
            <w:r>
              <w:rPr>
                <w:rFonts w:hint="eastAsia" w:ascii="宋体" w:hAnsi="宋体"/>
                <w:color w:val="000000"/>
                <w:szCs w:val="21"/>
              </w:rPr>
              <w:t>赫炳炎</w:t>
            </w:r>
            <w:r>
              <w:rPr>
                <w:rFonts w:hint="eastAsia" w:asciiTheme="minorEastAsia" w:hAnsiTheme="minorEastAsia" w:eastAsiaTheme="minorEastAsia"/>
                <w:szCs w:val="21"/>
              </w:rPr>
              <w:t>、</w:t>
            </w:r>
            <w:r>
              <w:rPr>
                <w:rFonts w:hint="eastAsia" w:ascii="宋体" w:hAnsi="宋体"/>
                <w:color w:val="000000"/>
                <w:szCs w:val="21"/>
              </w:rPr>
              <w:t>王红亮</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内审人员资格：以上人员均为内审员，并提供培训记录及内审员任命书，提供内审文件：</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“2020年内部审核计划”，包括审核的时间、依据、审核范围、审核组成员等内容；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“内部日程安排（通知）”；“首末次会议签到表”和“内审检查表”；</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按照审核计划对各部门实施了审核，经查未发现本部门人员审核本部门的情况，审核公正。</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内部审核共发现1个不符合项，属于一般性质的不符合，对此制定了纠正措施，并记录了纠正措施的结果。</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审核报告”，内容包括：审核目的、范围、依据、审核组成员、审核日期、审核过程、审核评价、内审结论：管理体系运行初步具有了符合性、有效性，目前，体系的有效运行对提高内部管理水平，满足顾客要求，减少环境污染，保证员工身心健康安全，强化满足顾客要求的意识起到了积极的指导作用。</w:t>
            </w:r>
          </w:p>
        </w:tc>
        <w:tc>
          <w:tcPr>
            <w:tcW w:w="1585" w:type="dxa"/>
          </w:tcPr>
          <w:p>
            <w:pPr>
              <w:spacing w:line="276" w:lineRule="auto"/>
              <w:rPr>
                <w:rFonts w:asciiTheme="minorEastAsia" w:hAnsiTheme="minorEastAsia" w:eastAsiaTheme="minorEastAsia"/>
                <w:szCs w:val="21"/>
              </w:rPr>
            </w:pPr>
          </w:p>
        </w:tc>
      </w:tr>
    </w:tbl>
    <w:p>
      <w:pPr>
        <w:pStyle w:val="5"/>
      </w:pPr>
    </w:p>
    <w:p>
      <w:pPr>
        <w:pStyle w:val="5"/>
      </w:pPr>
    </w:p>
    <w:p>
      <w:pPr>
        <w:pStyle w:val="5"/>
      </w:pPr>
    </w:p>
    <w:p>
      <w:pPr>
        <w:pStyle w:val="5"/>
      </w:pPr>
    </w:p>
    <w:p>
      <w:pPr>
        <w:pStyle w:val="5"/>
        <w:rPr>
          <w:rFonts w:hint="eastAsia"/>
        </w:rPr>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276" w:lineRule="auto"/>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受审核部门：车队     主管领导/陪同人员：赫炳炎</w:t>
            </w:r>
          </w:p>
        </w:tc>
        <w:tc>
          <w:tcPr>
            <w:tcW w:w="1585" w:type="dxa"/>
            <w:vMerge w:val="restart"/>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spacing w:before="120" w:line="276" w:lineRule="auto"/>
              <w:rPr>
                <w:rFonts w:asciiTheme="minorEastAsia" w:hAnsiTheme="minorEastAsia" w:eastAsiaTheme="minorEastAsia"/>
                <w:szCs w:val="21"/>
              </w:rPr>
            </w:pPr>
            <w:r>
              <w:rPr>
                <w:rFonts w:hint="eastAsia" w:asciiTheme="minorEastAsia" w:hAnsiTheme="minorEastAsia" w:eastAsiaTheme="minorEastAsia"/>
                <w:szCs w:val="21"/>
              </w:rPr>
              <w:t>审核员：朱晓丽     审核时间：2020年11月21-22日</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76" w:lineRule="auto"/>
              <w:rPr>
                <w:rFonts w:asciiTheme="minorEastAsia" w:hAnsiTheme="minorEastAsia" w:eastAsiaTheme="minorEastAsia"/>
                <w:szCs w:val="21"/>
              </w:rPr>
            </w:pPr>
          </w:p>
        </w:tc>
        <w:tc>
          <w:tcPr>
            <w:tcW w:w="960" w:type="dxa"/>
            <w:vMerge w:val="continue"/>
            <w:vAlign w:val="center"/>
          </w:tcPr>
          <w:p>
            <w:pPr>
              <w:spacing w:line="276" w:lineRule="auto"/>
              <w:rPr>
                <w:rFonts w:asciiTheme="minorEastAsia" w:hAnsiTheme="minorEastAsia" w:eastAsiaTheme="minorEastAsia"/>
                <w:szCs w:val="21"/>
              </w:rPr>
            </w:pP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审核条款：</w:t>
            </w:r>
            <w:r>
              <w:rPr>
                <w:rFonts w:asciiTheme="minorEastAsia" w:hAnsiTheme="minorEastAsia" w:eastAsiaTheme="minorEastAsia"/>
                <w:szCs w:val="21"/>
              </w:rPr>
              <w:t>5.3/6.1.2/6.2/7.1.3/7.1.4/7.1.5/7.1.6/8.2</w:t>
            </w:r>
            <w:r>
              <w:rPr>
                <w:rFonts w:hint="eastAsia" w:asciiTheme="minorEastAsia" w:hAnsiTheme="minorEastAsia" w:eastAsiaTheme="minorEastAsia"/>
                <w:szCs w:val="21"/>
              </w:rPr>
              <w:t>/</w:t>
            </w:r>
            <w:r>
              <w:rPr>
                <w:rFonts w:asciiTheme="minorEastAsia" w:hAnsiTheme="minorEastAsia" w:eastAsiaTheme="minorEastAsia"/>
                <w:szCs w:val="21"/>
              </w:rPr>
              <w:t>9.1.2</w:t>
            </w:r>
          </w:p>
        </w:tc>
        <w:tc>
          <w:tcPr>
            <w:tcW w:w="1585" w:type="dxa"/>
            <w:vMerge w:val="continue"/>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组织的岗位、职责和权限</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5.3</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部门主要职责如下：</w:t>
            </w:r>
          </w:p>
          <w:p>
            <w:pPr>
              <w:numPr>
                <w:ilvl w:val="0"/>
                <w:numId w:val="1"/>
              </w:numPr>
              <w:ind w:left="0" w:firstLine="88" w:firstLineChars="42"/>
              <w:rPr>
                <w:rFonts w:ascii="宋体" w:hAnsi="宋体"/>
              </w:rPr>
            </w:pPr>
            <w:r>
              <w:rPr>
                <w:rFonts w:hint="eastAsia" w:ascii="宋体" w:hAnsi="宋体"/>
              </w:rPr>
              <w:t>运输车辆的合理调度</w:t>
            </w:r>
          </w:p>
          <w:p>
            <w:pPr>
              <w:numPr>
                <w:ilvl w:val="0"/>
                <w:numId w:val="1"/>
              </w:numPr>
              <w:ind w:left="0" w:firstLine="88" w:firstLineChars="42"/>
              <w:rPr>
                <w:rFonts w:ascii="宋体" w:hAnsi="宋体"/>
              </w:rPr>
            </w:pPr>
            <w:r>
              <w:rPr>
                <w:rFonts w:hint="eastAsia" w:ascii="宋体" w:hAnsi="宋体"/>
              </w:rPr>
              <w:t>运输配送流程的制定与执行</w:t>
            </w:r>
          </w:p>
          <w:p>
            <w:pPr>
              <w:numPr>
                <w:ilvl w:val="0"/>
                <w:numId w:val="1"/>
              </w:numPr>
              <w:ind w:left="0" w:firstLine="88" w:firstLineChars="42"/>
              <w:rPr>
                <w:rFonts w:ascii="宋体" w:hAnsi="宋体"/>
              </w:rPr>
            </w:pPr>
            <w:r>
              <w:rPr>
                <w:rFonts w:hint="eastAsia" w:ascii="宋体" w:hAnsi="宋体"/>
              </w:rPr>
              <w:t>运输路线的合理调配与选择</w:t>
            </w:r>
          </w:p>
          <w:p>
            <w:pPr>
              <w:numPr>
                <w:ilvl w:val="0"/>
                <w:numId w:val="1"/>
              </w:numPr>
              <w:ind w:left="0" w:firstLine="88" w:firstLineChars="42"/>
              <w:rPr>
                <w:rFonts w:ascii="宋体" w:hAnsi="宋体"/>
              </w:rPr>
            </w:pPr>
            <w:r>
              <w:rPr>
                <w:rFonts w:hint="eastAsia" w:ascii="宋体" w:hAnsi="宋体"/>
              </w:rPr>
              <w:t>临时存放货物的管理</w:t>
            </w:r>
          </w:p>
          <w:p>
            <w:pPr>
              <w:numPr>
                <w:ilvl w:val="0"/>
                <w:numId w:val="1"/>
              </w:numPr>
              <w:ind w:left="0" w:firstLine="88" w:firstLineChars="42"/>
              <w:rPr>
                <w:rFonts w:ascii="宋体" w:hAnsi="宋体"/>
              </w:rPr>
            </w:pPr>
            <w:r>
              <w:rPr>
                <w:rFonts w:hint="eastAsia" w:ascii="宋体" w:hAnsi="宋体"/>
              </w:rPr>
              <w:t>配送运输中异常情况的处理</w:t>
            </w:r>
          </w:p>
          <w:p>
            <w:pPr>
              <w:numPr>
                <w:ilvl w:val="0"/>
                <w:numId w:val="1"/>
              </w:numPr>
              <w:ind w:left="0" w:firstLine="88" w:firstLineChars="42"/>
              <w:rPr>
                <w:rFonts w:ascii="宋体" w:hAnsi="宋体"/>
              </w:rPr>
            </w:pPr>
            <w:r>
              <w:rPr>
                <w:rFonts w:hint="eastAsia" w:ascii="宋体" w:hAnsi="宋体"/>
              </w:rPr>
              <w:t>运输数据统计、分析</w:t>
            </w:r>
          </w:p>
          <w:p>
            <w:pPr>
              <w:numPr>
                <w:ilvl w:val="0"/>
                <w:numId w:val="1"/>
              </w:numPr>
              <w:ind w:left="0" w:firstLine="88" w:firstLineChars="42"/>
              <w:rPr>
                <w:rFonts w:ascii="宋体" w:hAnsi="宋体"/>
              </w:rPr>
            </w:pPr>
            <w:r>
              <w:rPr>
                <w:rFonts w:hint="eastAsia" w:ascii="宋体" w:hAnsi="宋体"/>
              </w:rPr>
              <w:t>产品和服务的控制</w:t>
            </w:r>
            <w:r>
              <w:rPr>
                <w:rFonts w:ascii="宋体" w:hAnsi="宋体"/>
              </w:rPr>
              <w:t>…</w:t>
            </w:r>
            <w:r>
              <w:rPr>
                <w:rFonts w:hint="eastAsia" w:ascii="宋体" w:hAnsi="宋体"/>
              </w:rPr>
              <w:t>.</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提供岗位职责与任职要求，对岗位职责和任职条件进行了描述。职责和权限与手册描述基本一致。</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质量目标及其实现的策划</w:t>
            </w:r>
          </w:p>
        </w:tc>
        <w:tc>
          <w:tcPr>
            <w:tcW w:w="960" w:type="dxa"/>
            <w:vAlign w:val="center"/>
          </w:tcPr>
          <w:p>
            <w:pPr>
              <w:spacing w:line="276" w:lineRule="auto"/>
              <w:rPr>
                <w:rFonts w:asciiTheme="minorEastAsia" w:hAnsiTheme="minorEastAsia" w:eastAsiaTheme="minorEastAsia"/>
                <w:szCs w:val="21"/>
              </w:rPr>
            </w:pPr>
            <w:r>
              <w:rPr>
                <w:rFonts w:asciiTheme="minorEastAsia" w:hAnsiTheme="minorEastAsia" w:eastAsiaTheme="minorEastAsia"/>
                <w:szCs w:val="21"/>
              </w:rPr>
              <w:t>6.2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分解到该部门的质量目标及完成情况如下：</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rPr>
              <w:tab/>
            </w:r>
            <w:r>
              <w:rPr>
                <w:rFonts w:hint="eastAsia" w:asciiTheme="minorEastAsia" w:hAnsiTheme="minorEastAsia" w:eastAsiaTheme="minorEastAsia"/>
                <w:szCs w:val="21"/>
              </w:rPr>
              <w:t>车辆年检送检率100%；</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rPr>
              <w:tab/>
            </w:r>
            <w:r>
              <w:rPr>
                <w:rFonts w:hint="eastAsia" w:asciiTheme="minorEastAsia" w:hAnsiTheme="minorEastAsia" w:eastAsiaTheme="minorEastAsia"/>
                <w:szCs w:val="21"/>
              </w:rPr>
              <w:t>设备完好率≥95%；</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szCs w:val="21"/>
              </w:rPr>
              <w:tab/>
            </w:r>
            <w:r>
              <w:rPr>
                <w:rFonts w:hint="eastAsia" w:asciiTheme="minorEastAsia" w:hAnsiTheme="minorEastAsia" w:eastAsiaTheme="minorEastAsia"/>
                <w:szCs w:val="21"/>
              </w:rPr>
              <w:t>技术保障率≥95%</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2020年7月至2020年10月目标完成情况：均完成，符合要求。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基础设施</w:t>
            </w:r>
          </w:p>
          <w:p>
            <w:pPr>
              <w:tabs>
                <w:tab w:val="left" w:pos="7380"/>
              </w:tabs>
              <w:rPr>
                <w:rFonts w:ascii="宋体" w:hAnsi="宋体"/>
                <w:szCs w:val="21"/>
              </w:rPr>
            </w:pPr>
            <w:r>
              <w:rPr>
                <w:rFonts w:hint="eastAsia" w:ascii="宋体" w:hAnsi="宋体"/>
                <w:szCs w:val="21"/>
              </w:rPr>
              <w:t>过程运行环境</w:t>
            </w:r>
          </w:p>
          <w:p>
            <w:pPr>
              <w:spacing w:line="276" w:lineRule="auto"/>
              <w:rPr>
                <w:rFonts w:asciiTheme="minorEastAsia" w:hAnsiTheme="minorEastAsia" w:eastAsiaTheme="minorEastAsia"/>
                <w:szCs w:val="21"/>
              </w:rPr>
            </w:pP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7.1.3</w:t>
            </w:r>
          </w:p>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7.1.4</w:t>
            </w:r>
          </w:p>
        </w:tc>
        <w:tc>
          <w:tcPr>
            <w:tcW w:w="10004" w:type="dxa"/>
            <w:vAlign w:val="center"/>
          </w:tcPr>
          <w:p>
            <w:pPr>
              <w:rPr>
                <w:rFonts w:ascii="宋体" w:hAnsi="宋体" w:cs="宋体"/>
                <w:kern w:val="0"/>
                <w:szCs w:val="21"/>
              </w:rPr>
            </w:pPr>
            <w:r>
              <w:rPr>
                <w:rFonts w:ascii="宋体" w:hAnsi="宋体" w:cs="宋体"/>
                <w:kern w:val="0"/>
                <w:szCs w:val="21"/>
              </w:rPr>
              <w:t>企业占地面积</w:t>
            </w:r>
            <w:r>
              <w:rPr>
                <w:rFonts w:hint="eastAsia" w:ascii="宋体" w:hAnsi="宋体" w:cs="宋体"/>
                <w:kern w:val="0"/>
                <w:szCs w:val="21"/>
              </w:rPr>
              <w:t>2700多平方米，办公面积约150平米左右，企业负责人介绍说，企业一般不存储货物，只是在运输物较少，不够一辆车的运输量时，将货物暂存于此，等货物够运输一辆车时进行装车运输。现场审核时企业无货物堆积。</w:t>
            </w:r>
            <w:r>
              <w:rPr>
                <w:rFonts w:ascii="宋体" w:hAnsi="宋体" w:cs="宋体"/>
                <w:kern w:val="0"/>
                <w:szCs w:val="21"/>
              </w:rPr>
              <w:br w:type="textWrapping"/>
            </w:r>
            <w:r>
              <w:rPr>
                <w:rFonts w:hint="eastAsia" w:ascii="宋体" w:hAnsi="宋体" w:cs="宋体"/>
                <w:kern w:val="0"/>
                <w:szCs w:val="21"/>
              </w:rPr>
              <w:t>办公现场</w:t>
            </w:r>
            <w:r>
              <w:rPr>
                <w:rFonts w:ascii="宋体" w:hAnsi="宋体" w:cs="宋体"/>
                <w:kern w:val="0"/>
                <w:szCs w:val="21"/>
              </w:rPr>
              <w:t>：工作区较明亮、采光较好，</w:t>
            </w:r>
            <w:r>
              <w:rPr>
                <w:rFonts w:hint="eastAsia" w:ascii="宋体" w:hAnsi="宋体" w:cs="宋体"/>
                <w:kern w:val="0"/>
                <w:szCs w:val="21"/>
              </w:rPr>
              <w:t>基本能满足办公需要</w:t>
            </w:r>
            <w:r>
              <w:rPr>
                <w:rFonts w:ascii="宋体" w:hAnsi="宋体" w:cs="宋体"/>
                <w:kern w:val="0"/>
                <w:szCs w:val="21"/>
              </w:rPr>
              <w:t>。</w:t>
            </w:r>
          </w:p>
          <w:p>
            <w:pPr>
              <w:tabs>
                <w:tab w:val="left" w:pos="7380"/>
              </w:tabs>
              <w:rPr>
                <w:rFonts w:ascii="宋体" w:hAnsi="宋体"/>
              </w:rPr>
            </w:pPr>
            <w:r>
              <w:rPr>
                <w:rFonts w:hint="eastAsia" w:ascii="宋体" w:hAnsi="宋体"/>
              </w:rPr>
              <w:t>公司制定了</w:t>
            </w:r>
            <w:r>
              <w:rPr>
                <w:rFonts w:ascii="宋体" w:hAnsi="宋体" w:cs="宋体"/>
                <w:kern w:val="0"/>
                <w:szCs w:val="21"/>
              </w:rPr>
              <w:t>《</w:t>
            </w:r>
            <w:r>
              <w:rPr>
                <w:rFonts w:hint="eastAsia" w:ascii="宋体" w:hAnsi="宋体"/>
              </w:rPr>
              <w:t>车辆维修保养制度</w:t>
            </w:r>
            <w:r>
              <w:rPr>
                <w:rFonts w:ascii="宋体" w:hAnsi="宋体" w:cs="宋体"/>
                <w:kern w:val="0"/>
                <w:szCs w:val="21"/>
              </w:rPr>
              <w:t>》</w:t>
            </w:r>
            <w:r>
              <w:rPr>
                <w:rFonts w:hint="eastAsia" w:ascii="宋体" w:hAnsi="宋体" w:cs="宋体"/>
                <w:kern w:val="0"/>
                <w:szCs w:val="21"/>
              </w:rPr>
              <w:t>，规定了保养和工作环境管理要求。</w:t>
            </w:r>
          </w:p>
          <w:p>
            <w:pPr>
              <w:rPr>
                <w:rFonts w:ascii="宋体" w:hAnsi="宋体" w:cs="宋体"/>
                <w:kern w:val="0"/>
                <w:szCs w:val="21"/>
              </w:rPr>
            </w:pPr>
            <w:r>
              <w:rPr>
                <w:rFonts w:ascii="宋体" w:hAnsi="宋体" w:cs="宋体"/>
                <w:kern w:val="0"/>
                <w:szCs w:val="21"/>
              </w:rPr>
              <w:t>查</w:t>
            </w:r>
            <w:r>
              <w:rPr>
                <w:rFonts w:hint="eastAsia" w:ascii="宋体" w:hAnsi="宋体" w:cs="宋体"/>
                <w:kern w:val="0"/>
                <w:szCs w:val="21"/>
              </w:rPr>
              <w:t>设备台帐</w:t>
            </w:r>
            <w:r>
              <w:rPr>
                <w:rFonts w:ascii="宋体" w:hAnsi="宋体" w:cs="宋体"/>
                <w:kern w:val="0"/>
                <w:szCs w:val="21"/>
              </w:rPr>
              <w:t>有</w:t>
            </w:r>
            <w:r>
              <w:rPr>
                <w:rFonts w:hint="eastAsia" w:ascii="宋体" w:hAnsi="宋体" w:cs="宋体"/>
                <w:kern w:val="0"/>
                <w:szCs w:val="21"/>
              </w:rPr>
              <w:t>办公设备</w:t>
            </w:r>
            <w:r>
              <w:rPr>
                <w:rFonts w:ascii="宋体" w:hAnsi="宋体" w:cs="宋体"/>
                <w:kern w:val="0"/>
                <w:szCs w:val="21"/>
              </w:rPr>
              <w:t>，</w:t>
            </w:r>
            <w:r>
              <w:rPr>
                <w:rFonts w:hint="eastAsia" w:ascii="宋体" w:hAnsi="宋体" w:cs="宋体"/>
                <w:kern w:val="0"/>
                <w:szCs w:val="21"/>
              </w:rPr>
              <w:t>有</w:t>
            </w:r>
            <w:r>
              <w:rPr>
                <w:rFonts w:ascii="宋体" w:hAnsi="宋体" w:cs="宋体"/>
                <w:kern w:val="0"/>
                <w:szCs w:val="21"/>
              </w:rPr>
              <w:t>台式电脑、</w:t>
            </w:r>
            <w:r>
              <w:rPr>
                <w:rFonts w:hint="eastAsia" w:ascii="宋体" w:hAnsi="宋体" w:cs="宋体"/>
                <w:kern w:val="0"/>
                <w:szCs w:val="21"/>
              </w:rPr>
              <w:t>货车、打印机等。</w:t>
            </w:r>
          </w:p>
          <w:p>
            <w:pPr>
              <w:rPr>
                <w:rFonts w:ascii="宋体" w:hAnsi="宋体" w:cs="宋体"/>
                <w:kern w:val="0"/>
                <w:szCs w:val="21"/>
              </w:rPr>
            </w:pPr>
            <w:r>
              <w:rPr>
                <w:rFonts w:ascii="宋体" w:hAnsi="宋体" w:cs="宋体"/>
                <w:kern w:val="0"/>
                <w:szCs w:val="21"/>
              </w:rPr>
              <w:t>一般</w:t>
            </w:r>
            <w:r>
              <w:rPr>
                <w:rFonts w:hint="eastAsia" w:ascii="宋体" w:hAnsi="宋体" w:cs="宋体"/>
                <w:kern w:val="0"/>
                <w:szCs w:val="21"/>
              </w:rPr>
              <w:t>正常车辆维护，由司机自己按公司计划进行，车辆出现故障，由外包方</w:t>
            </w:r>
            <w:r>
              <w:rPr>
                <w:rFonts w:hint="eastAsia" w:ascii="宋体" w:hAnsi="宋体"/>
              </w:rPr>
              <w:t>北京博宇汽车服务有限公司</w:t>
            </w:r>
            <w:r>
              <w:rPr>
                <w:rFonts w:hint="eastAsia" w:ascii="宋体" w:hAnsi="宋体" w:cs="宋体"/>
                <w:kern w:val="0"/>
                <w:szCs w:val="21"/>
              </w:rPr>
              <w:t>进行维修，简单的维修企业自己做。</w:t>
            </w:r>
          </w:p>
          <w:p>
            <w:pPr>
              <w:rPr>
                <w:rFonts w:ascii="宋体" w:hAnsi="宋体" w:cs="宋体"/>
                <w:kern w:val="0"/>
                <w:szCs w:val="21"/>
              </w:rPr>
            </w:pPr>
            <w:r>
              <w:rPr>
                <w:rFonts w:ascii="宋体" w:hAnsi="宋体" w:cs="宋体"/>
                <w:kern w:val="0"/>
                <w:szCs w:val="21"/>
              </w:rPr>
              <w:t>《</w:t>
            </w:r>
            <w:r>
              <w:rPr>
                <w:rFonts w:hint="eastAsia" w:ascii="宋体" w:hAnsi="宋体"/>
              </w:rPr>
              <w:t>车辆维修保养制度</w:t>
            </w:r>
            <w:r>
              <w:rPr>
                <w:rFonts w:ascii="宋体" w:hAnsi="宋体" w:cs="宋体"/>
                <w:kern w:val="0"/>
                <w:szCs w:val="21"/>
              </w:rPr>
              <w:t>》</w:t>
            </w:r>
            <w:r>
              <w:rPr>
                <w:rFonts w:hint="eastAsia" w:ascii="宋体" w:hAnsi="宋体" w:cs="宋体"/>
                <w:kern w:val="0"/>
                <w:szCs w:val="21"/>
              </w:rPr>
              <w:t>规定了车辆保养周期。</w:t>
            </w:r>
          </w:p>
          <w:p>
            <w:pPr>
              <w:rPr>
                <w:rFonts w:ascii="宋体" w:hAnsi="宋体" w:cs="宋体"/>
                <w:kern w:val="0"/>
                <w:szCs w:val="21"/>
              </w:rPr>
            </w:pPr>
            <w:r>
              <w:rPr>
                <w:rFonts w:hint="eastAsia" w:ascii="宋体" w:hAnsi="宋体" w:cs="宋体"/>
                <w:kern w:val="0"/>
                <w:szCs w:val="21"/>
              </w:rPr>
              <w:t>抽车辆维修保养记录，企业未保留单据，已与企业沟通。</w:t>
            </w:r>
          </w:p>
          <w:p>
            <w:pPr>
              <w:rPr>
                <w:rFonts w:hint="eastAsia" w:ascii="宋体" w:hAnsi="宋体" w:cs="宋体"/>
                <w:kern w:val="0"/>
                <w:szCs w:val="21"/>
              </w:rPr>
            </w:pPr>
            <w:r>
              <w:rPr>
                <w:rFonts w:hint="eastAsia" w:ascii="宋体" w:hAnsi="宋体" w:cs="宋体"/>
                <w:kern w:val="0"/>
                <w:szCs w:val="21"/>
              </w:rPr>
              <w:t>查机动车行驶证，符合要求</w:t>
            </w:r>
          </w:p>
          <w:p>
            <w:pPr>
              <w:rPr>
                <w:rFonts w:ascii="宋体" w:hAnsi="宋体" w:cs="宋体"/>
                <w:kern w:val="0"/>
                <w:szCs w:val="21"/>
              </w:rPr>
            </w:pPr>
            <w:r>
              <w:drawing>
                <wp:inline distT="0" distB="0" distL="0" distR="0">
                  <wp:extent cx="3144520" cy="1419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3145943" cy="1419851"/>
                          </a:xfrm>
                          <a:prstGeom prst="rect">
                            <a:avLst/>
                          </a:prstGeom>
                        </pic:spPr>
                      </pic:pic>
                    </a:graphicData>
                  </a:graphic>
                </wp:inline>
              </w:drawing>
            </w:r>
          </w:p>
          <w:p>
            <w:pPr>
              <w:rPr>
                <w:rFonts w:ascii="宋体" w:hAnsi="宋体"/>
                <w:szCs w:val="21"/>
              </w:rPr>
            </w:pPr>
            <w:r>
              <w:rPr>
                <w:rFonts w:hint="eastAsia" w:ascii="宋体" w:hAnsi="宋体"/>
                <w:szCs w:val="21"/>
              </w:rPr>
              <w:t>特种设备：无</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tabs>
                <w:tab w:val="left" w:pos="7380"/>
              </w:tabs>
              <w:rPr>
                <w:rFonts w:ascii="宋体" w:hAnsi="宋体"/>
                <w:szCs w:val="21"/>
              </w:rPr>
            </w:pPr>
            <w:r>
              <w:rPr>
                <w:rFonts w:hint="eastAsia" w:ascii="宋体" w:hAnsi="宋体"/>
                <w:szCs w:val="21"/>
              </w:rPr>
              <w:t>监视和测量资源</w:t>
            </w:r>
          </w:p>
          <w:p>
            <w:pPr>
              <w:spacing w:line="276" w:lineRule="auto"/>
              <w:rPr>
                <w:rFonts w:asciiTheme="minorEastAsia" w:hAnsiTheme="minorEastAsia" w:eastAsiaTheme="minorEastAsia"/>
                <w:szCs w:val="21"/>
              </w:rPr>
            </w:pP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7.1.5</w:t>
            </w:r>
          </w:p>
        </w:tc>
        <w:tc>
          <w:tcPr>
            <w:tcW w:w="10004" w:type="dxa"/>
            <w:vAlign w:val="center"/>
          </w:tcPr>
          <w:p>
            <w:pPr>
              <w:rPr>
                <w:rFonts w:ascii="宋体" w:hAnsi="宋体"/>
                <w:szCs w:val="21"/>
              </w:rPr>
            </w:pPr>
            <w:r>
              <w:rPr>
                <w:rFonts w:hint="eastAsia" w:ascii="宋体" w:hAnsi="宋体"/>
                <w:szCs w:val="21"/>
              </w:rPr>
              <w:t>查《监视和测量设备台帐》</w:t>
            </w:r>
          </w:p>
          <w:p>
            <w:pPr>
              <w:rPr>
                <w:rFonts w:ascii="宋体" w:hAnsi="宋体"/>
                <w:szCs w:val="21"/>
              </w:rPr>
            </w:pPr>
            <w:r>
              <w:rPr>
                <w:rFonts w:hint="eastAsia" w:ascii="宋体" w:hAnsi="宋体"/>
                <w:szCs w:val="21"/>
              </w:rPr>
              <w:t>主要检测工具为钢卷尺，主要用来量货物长宽高，计算配货的数量，精度要求不高，只做理货参考使用。企业负责人介绍说：企业运输货物均有标准包装，基本不用测量。</w:t>
            </w:r>
          </w:p>
          <w:p>
            <w:r>
              <w:rPr>
                <w:rFonts w:hint="eastAsia" w:ascii="宋体" w:hAnsi="宋体"/>
                <w:szCs w:val="21"/>
              </w:rPr>
              <w:t>企业有GPS随时定位</w:t>
            </w:r>
            <w:r>
              <w:rPr>
                <w:rFonts w:hint="eastAsia"/>
              </w:rPr>
              <w:t>、监视司机的运输情况。暂无需检定或校准。</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组织知识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7.1.6</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运营管理部负责公司知识管理的协调工作、无形资产的管理、信息系统的建设与管理以及公司所有制度文件和资料的管理和控制工作并对内、外部知识进行确定、维护、发放与管理。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询问部门负责人称，公司定期进行技术培训，由项目经理或技术负责人进行技术知识的培训。每周进行一次例会，交流项目实施过程中的经验教训等。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外部知识包括：外来资料、市场信息两大类。主要有：法律法规：《中华人民共和国产品质量法》、《中华人民共和国产品标准化法》、《中华人民共和国知识产权法》、《中华人民共和国合同法》、</w:t>
            </w:r>
            <w:r>
              <w:rPr>
                <w:rFonts w:hint="eastAsia"/>
                <w:szCs w:val="21"/>
              </w:rPr>
              <w:t>《GB/T18354-2006物流术语》《GB/T8226 -2008道路运输术语》 《GB1589-2004道路车辆外廓尺寸、轴荷及质量限值》 《GB/T 6388-1986 运输包装收发货标志》、《GB/T27923--2011物流作业货物分类和代》、《GB/T 26774-2016 车辆运输车通用技术条件》《GB/T 20924-2007 道路货物运输服务质量评定》</w:t>
            </w:r>
            <w:r>
              <w:rPr>
                <w:rFonts w:hint="eastAsia" w:asciiTheme="minorEastAsia" w:hAnsiTheme="minorEastAsia" w:eastAsiaTheme="minorEastAsia"/>
                <w:szCs w:val="21"/>
              </w:rPr>
              <w:t>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已制定培训计划组织学习相关知识，并按要求不断更新。</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与顾客有关的要求</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8.2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经常对顾客进行沟通，了解顾客的意见。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售前：走访用户、了解相关信息等，与顾客签订合同或订单；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售中：组织供方按期交付，解决用户对进度、质量等关切问题；</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售后：与客户保持密切沟通，不定期回访用户，并对顾客反馈问题解答。体系建立实施至今未发生严重顾客投诉。</w:t>
            </w:r>
          </w:p>
          <w:p>
            <w:pPr>
              <w:adjustRightInd w:val="0"/>
              <w:snapToGrid w:val="0"/>
              <w:spacing w:line="276" w:lineRule="auto"/>
              <w:rPr>
                <w:rFonts w:asciiTheme="minorEastAsia" w:hAnsiTheme="minorEastAsia" w:eastAsia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获取销售信息，与客户洽谈，在签订合同前对客户要求进行评审，确认可以满足行业有关法律、法规要求和公司规定及客户要求时，签订合同，根据销售合同为客户提供服务。</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公司通过传真、邮件及电话等方式与顾客交流，主要进行以下沟通：</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1、向顾客提供保证产品质量的有关信息，保修及应急措施。</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2、接受顾客问询、询价、合同的处理。</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3、根据合同要求进行有关的事宜，对顾客的投诉或意见进行处理和答复。</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4、合理处理顾客财产，主要是顾客资料。</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目前沟通渠道畅通</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抽查《合同》</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客户：北京众和瑞特科技有限公司  </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产品：新风机  数量：4500台   重量：1.5吨   </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起运地：北京昌平区</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到达点：天津河东区</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签订时间：</w:t>
            </w:r>
            <w:r>
              <w:rPr>
                <w:rFonts w:asciiTheme="minorEastAsia" w:hAnsiTheme="minorEastAsia" w:eastAsiaTheme="minorEastAsia"/>
                <w:szCs w:val="21"/>
              </w:rPr>
              <w:t>20</w:t>
            </w:r>
            <w:r>
              <w:rPr>
                <w:rFonts w:hint="eastAsia" w:asciiTheme="minorEastAsia" w:hAnsiTheme="minorEastAsia" w:eastAsiaTheme="minorEastAsia"/>
                <w:szCs w:val="21"/>
              </w:rPr>
              <w:t>20</w:t>
            </w:r>
            <w:r>
              <w:rPr>
                <w:rFonts w:asciiTheme="minorEastAsia" w:hAnsiTheme="minorEastAsia" w:eastAsiaTheme="minorEastAsia"/>
                <w:szCs w:val="21"/>
              </w:rPr>
              <w:t>.</w:t>
            </w:r>
            <w:r>
              <w:rPr>
                <w:rFonts w:hint="eastAsia" w:asciiTheme="minorEastAsia" w:hAnsiTheme="minorEastAsia" w:eastAsiaTheme="minorEastAsia"/>
                <w:szCs w:val="21"/>
              </w:rPr>
              <w:t>7</w:t>
            </w:r>
            <w:r>
              <w:rPr>
                <w:rFonts w:asciiTheme="minorEastAsia" w:hAnsiTheme="minorEastAsia" w:eastAsiaTheme="minorEastAsia"/>
                <w:szCs w:val="21"/>
              </w:rPr>
              <w:t>.2</w:t>
            </w:r>
            <w:r>
              <w:rPr>
                <w:rFonts w:hint="eastAsia" w:asciiTheme="minorEastAsia" w:hAnsiTheme="minorEastAsia" w:eastAsiaTheme="minorEastAsia"/>
                <w:szCs w:val="21"/>
              </w:rPr>
              <w:t>8</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合同中写明了双方权利义务、交货方式、结算等内容。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有双方签字盖章，符合要求。</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评审时间</w:t>
            </w:r>
            <w:r>
              <w:rPr>
                <w:rFonts w:hint="eastAsia" w:asciiTheme="minorEastAsia" w:hAnsiTheme="minorEastAsia" w:eastAsiaTheme="minorEastAsia"/>
                <w:szCs w:val="21"/>
              </w:rPr>
              <w:t>：</w:t>
            </w:r>
            <w:r>
              <w:rPr>
                <w:rFonts w:asciiTheme="minorEastAsia" w:hAnsiTheme="minorEastAsia" w:eastAsiaTheme="minorEastAsia"/>
                <w:szCs w:val="21"/>
              </w:rPr>
              <w:t>20</w:t>
            </w:r>
            <w:r>
              <w:rPr>
                <w:rFonts w:hint="eastAsia" w:asciiTheme="minorEastAsia" w:hAnsiTheme="minorEastAsia" w:eastAsiaTheme="minorEastAsia"/>
                <w:szCs w:val="21"/>
              </w:rPr>
              <w:t>20</w:t>
            </w:r>
            <w:r>
              <w:rPr>
                <w:rFonts w:asciiTheme="minorEastAsia" w:hAnsiTheme="minorEastAsia" w:eastAsiaTheme="minorEastAsia"/>
                <w:szCs w:val="21"/>
              </w:rPr>
              <w:t>.</w:t>
            </w:r>
            <w:r>
              <w:rPr>
                <w:rFonts w:hint="eastAsia" w:asciiTheme="minorEastAsia" w:hAnsiTheme="minorEastAsia" w:eastAsiaTheme="minorEastAsia"/>
                <w:szCs w:val="21"/>
              </w:rPr>
              <w:t>7</w:t>
            </w:r>
            <w:r>
              <w:rPr>
                <w:rFonts w:asciiTheme="minorEastAsia" w:hAnsiTheme="minorEastAsia" w:eastAsiaTheme="minorEastAsia"/>
                <w:szCs w:val="21"/>
              </w:rPr>
              <w:t>.2</w:t>
            </w:r>
            <w:r>
              <w:rPr>
                <w:rFonts w:hint="eastAsia" w:asciiTheme="minorEastAsia" w:hAnsiTheme="minorEastAsia" w:eastAsiaTheme="minorEastAsia"/>
                <w:szCs w:val="21"/>
              </w:rPr>
              <w:t>7</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1.合同要求：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2.规定或已知用途要求：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3.适用的法律法规：《合同法》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4.公司要求：无</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 审 意 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1.运输要求规定：                明确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2.与以前表述不一致的要求：    已解决 √        未解决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3.公司满足合同要求：1）技术指标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2）交货期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3）价格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4.其他：            1）双方责任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2）付款方式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3）纠纷解决方式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评审结论：本公司可以符合顾客要求，合同可以继续执行</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参加评审人：各部门负责人</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批准</w:t>
            </w:r>
            <w:r>
              <w:rPr>
                <w:rFonts w:hint="eastAsia" w:asciiTheme="minorEastAsia" w:hAnsiTheme="minorEastAsia" w:eastAsiaTheme="minorEastAsia"/>
                <w:szCs w:val="21"/>
              </w:rPr>
              <w:t>: 吴昊</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客户：陕西保利特种车制造有限公司  </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产品：轮式装甲车  数量：1台   </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起运地：青海乐都</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到达点：陕汽汽车装备制造厂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签订时间：</w:t>
            </w:r>
            <w:r>
              <w:rPr>
                <w:rFonts w:asciiTheme="minorEastAsia" w:hAnsiTheme="minorEastAsia" w:eastAsiaTheme="minorEastAsia"/>
                <w:szCs w:val="21"/>
              </w:rPr>
              <w:t>20</w:t>
            </w:r>
            <w:r>
              <w:rPr>
                <w:rFonts w:hint="eastAsia" w:asciiTheme="minorEastAsia" w:hAnsiTheme="minorEastAsia" w:eastAsiaTheme="minorEastAsia"/>
                <w:szCs w:val="21"/>
              </w:rPr>
              <w:t>20</w:t>
            </w:r>
            <w:r>
              <w:rPr>
                <w:rFonts w:asciiTheme="minorEastAsia" w:hAnsiTheme="minorEastAsia" w:eastAsiaTheme="minorEastAsia"/>
                <w:szCs w:val="21"/>
              </w:rPr>
              <w:t>.</w:t>
            </w:r>
            <w:r>
              <w:rPr>
                <w:rFonts w:hint="eastAsia" w:asciiTheme="minorEastAsia" w:hAnsiTheme="minorEastAsia" w:eastAsiaTheme="minorEastAsia"/>
                <w:szCs w:val="21"/>
              </w:rPr>
              <w:t>9</w:t>
            </w:r>
            <w:r>
              <w:rPr>
                <w:rFonts w:asciiTheme="minorEastAsia" w:hAnsiTheme="minorEastAsia" w:eastAsiaTheme="minorEastAsia"/>
                <w:szCs w:val="21"/>
              </w:rPr>
              <w:t>.2</w:t>
            </w:r>
            <w:r>
              <w:rPr>
                <w:rFonts w:hint="eastAsia" w:asciiTheme="minorEastAsia" w:hAnsiTheme="minorEastAsia" w:eastAsiaTheme="minorEastAsia"/>
                <w:szCs w:val="21"/>
              </w:rPr>
              <w:t>3</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合同中写明了双方权利义务、交货方式、结算等内容。</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有双方签字盖章，符合要求。</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评审时间</w:t>
            </w:r>
            <w:r>
              <w:rPr>
                <w:rFonts w:hint="eastAsia" w:asciiTheme="minorEastAsia" w:hAnsiTheme="minorEastAsia" w:eastAsiaTheme="minorEastAsia"/>
                <w:szCs w:val="21"/>
              </w:rPr>
              <w:t>：</w:t>
            </w:r>
            <w:r>
              <w:rPr>
                <w:rFonts w:asciiTheme="minorEastAsia" w:hAnsiTheme="minorEastAsia" w:eastAsiaTheme="minorEastAsia"/>
                <w:szCs w:val="21"/>
              </w:rPr>
              <w:t>20</w:t>
            </w:r>
            <w:r>
              <w:rPr>
                <w:rFonts w:hint="eastAsia" w:asciiTheme="minorEastAsia" w:hAnsiTheme="minorEastAsia" w:eastAsiaTheme="minorEastAsia"/>
                <w:szCs w:val="21"/>
              </w:rPr>
              <w:t>20</w:t>
            </w:r>
            <w:r>
              <w:rPr>
                <w:rFonts w:asciiTheme="minorEastAsia" w:hAnsiTheme="minorEastAsia" w:eastAsiaTheme="minorEastAsia"/>
                <w:szCs w:val="21"/>
              </w:rPr>
              <w:t>.</w:t>
            </w:r>
            <w:r>
              <w:rPr>
                <w:rFonts w:hint="eastAsia" w:asciiTheme="minorEastAsia" w:hAnsiTheme="minorEastAsia" w:eastAsiaTheme="minorEastAsia"/>
                <w:szCs w:val="21"/>
              </w:rPr>
              <w:t>9</w:t>
            </w:r>
            <w:r>
              <w:rPr>
                <w:rFonts w:asciiTheme="minorEastAsia" w:hAnsiTheme="minorEastAsia" w:eastAsiaTheme="minorEastAsia"/>
                <w:szCs w:val="21"/>
              </w:rPr>
              <w:t>.2</w:t>
            </w:r>
            <w:r>
              <w:rPr>
                <w:rFonts w:hint="eastAsia" w:asciiTheme="minorEastAsia" w:hAnsiTheme="minorEastAsia" w:eastAsiaTheme="minorEastAsia"/>
                <w:szCs w:val="21"/>
              </w:rPr>
              <w:t>2</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1.合同要求：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2.规定或已知用途要求：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3.适用的法律法规：《合同法》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4.公司要求：无</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 审 意 见</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1.运输要求规定：                明确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2.与以前表述不一致的要求：    已解决 √        未解决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3.公司满足合同要求：1）技术指标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2）交货期          能满足 √       不满足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3）价格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4.其他：            1）双方责任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2）付款方式        合  适 √       不合适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3）纠纷解决方式    明  确 √       不明确 □</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评审结论：本公司可以符合顾客要求，合同可以继续执行</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参加评审人：各部门负责人</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批准</w:t>
            </w:r>
            <w:r>
              <w:rPr>
                <w:rFonts w:hint="eastAsia" w:asciiTheme="minorEastAsia" w:hAnsiTheme="minorEastAsia" w:eastAsiaTheme="minorEastAsia"/>
                <w:szCs w:val="21"/>
              </w:rPr>
              <w:t>: 吴昊</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另抽其他合同，均保存完好，符合要求。</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顾客反馈及满意信息收集</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9.1.2</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企业对顾客对产品是否满意的信息进行监视，并编制《满意情况调查表》。对调查表中各项目进行测算，公司于2020年对主要客户进行了电话问卷调查，分别对项目及产品质量、价格、交货发货时间、售后服务等内容进行调查，客户均对相关内容进行了反馈，从统计数据中可以看出，顾客满意度平均分为98%，超过了质量目标要求，目标完成</w:t>
            </w:r>
          </w:p>
        </w:tc>
        <w:tc>
          <w:tcPr>
            <w:tcW w:w="1585" w:type="dxa"/>
          </w:tcPr>
          <w:p>
            <w:pPr>
              <w:spacing w:line="276" w:lineRule="auto"/>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外部提供的过程，产品和服务的控制</w:t>
            </w:r>
          </w:p>
        </w:tc>
        <w:tc>
          <w:tcPr>
            <w:tcW w:w="960" w:type="dxa"/>
            <w:vAlign w:val="center"/>
          </w:tcPr>
          <w:p>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8.4</w:t>
            </w:r>
          </w:p>
        </w:tc>
        <w:tc>
          <w:tcPr>
            <w:tcW w:w="10004" w:type="dxa"/>
            <w:vAlign w:val="center"/>
          </w:tcPr>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制定了《采购过程控制程序》，内容符合标准要求。</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规定了对选择评价和重新评审供方的方法。通过调查供方的质量保证能力如：产品质量情况、价格情况、交货及时性、售后服务等方面进行评价。符合要求和企业实际情况。</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现场提供有《合格供方名单》</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查《供方评定记录表》，供方名称：</w:t>
            </w:r>
            <w:r>
              <w:rPr>
                <w:rFonts w:hint="eastAsia" w:ascii="宋体" w:hAnsi="宋体"/>
              </w:rPr>
              <w:t>中国石化销售有限公司北京石油分公司</w:t>
            </w:r>
            <w:r>
              <w:rPr>
                <w:rFonts w:hint="eastAsia" w:asciiTheme="minorEastAsia" w:hAnsiTheme="minorEastAsia" w:eastAsiaTheme="minorEastAsia"/>
                <w:szCs w:val="21"/>
              </w:rPr>
              <w:t>：汽油</w:t>
            </w:r>
          </w:p>
          <w:p>
            <w:pPr>
              <w:adjustRightInd w:val="0"/>
              <w:snapToGrid w:val="0"/>
              <w:spacing w:line="276" w:lineRule="auto"/>
              <w:rPr>
                <w:rFonts w:hint="eastAsia" w:asciiTheme="minorEastAsia" w:hAnsiTheme="minorEastAsia" w:eastAsiaTheme="minorEastAsia"/>
                <w:szCs w:val="21"/>
              </w:rPr>
            </w:pPr>
            <w:r>
              <w:rPr>
                <w:rFonts w:hint="eastAsia" w:ascii="宋体" w:hAnsi="宋体"/>
              </w:rPr>
              <w:t>北京博宇汽车服务有限公司</w:t>
            </w:r>
            <w:r>
              <w:rPr>
                <w:rFonts w:hint="eastAsia" w:asciiTheme="minorEastAsia" w:hAnsiTheme="minorEastAsia" w:eastAsiaTheme="minorEastAsia"/>
                <w:szCs w:val="21"/>
              </w:rPr>
              <w:t>：汽车维修保养</w:t>
            </w: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北京市京宏汽车修理有限责任公司   汽车维修保养</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评价人：各部门负责人；评价结论：同意列为合格供方。批准人：吴昊。评价日期：2020年7月24日</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能确保外部提供过程、产品和服务在公司的质量管理体系控制下，不会影响组织持续提供合格产品和服务的能力。</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负责人介绍，公司提供给外部供方的信息主要有：</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运行管理部负责采购。</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经查人员具备任职要求，能够胜任本职工作。</w:t>
            </w: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基本符合要求。</w:t>
            </w:r>
          </w:p>
          <w:p>
            <w:pPr>
              <w:adjustRightInd w:val="0"/>
              <w:snapToGrid w:val="0"/>
              <w:spacing w:line="276" w:lineRule="auto"/>
              <w:rPr>
                <w:rFonts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车辆维修保养后单据企业未留存，已与企业沟通。</w:t>
            </w:r>
          </w:p>
          <w:p>
            <w:pPr>
              <w:adjustRightInd w:val="0"/>
              <w:snapToGrid w:val="0"/>
              <w:spacing w:line="276" w:lineRule="auto"/>
              <w:rPr>
                <w:rFonts w:hint="eastAsia" w:asciiTheme="minorEastAsia" w:hAnsiTheme="minorEastAsia" w:eastAsiaTheme="minorEastAsia"/>
                <w:szCs w:val="21"/>
              </w:rPr>
            </w:pPr>
          </w:p>
          <w:p>
            <w:pPr>
              <w:adjustRightInd w:val="0"/>
              <w:snapToGrid w:val="0"/>
              <w:spacing w:line="276" w:lineRule="auto"/>
              <w:rPr>
                <w:rFonts w:hint="eastAsia" w:asciiTheme="minorEastAsia" w:hAnsiTheme="minorEastAsia" w:eastAsiaTheme="minorEastAsia"/>
                <w:szCs w:val="21"/>
              </w:rPr>
            </w:pPr>
            <w:r>
              <w:rPr>
                <w:rFonts w:hint="eastAsia" w:asciiTheme="minorEastAsia" w:hAnsiTheme="minorEastAsia" w:eastAsiaTheme="minorEastAsia"/>
                <w:szCs w:val="21"/>
              </w:rPr>
              <w:t>车辆采购手续</w:t>
            </w:r>
          </w:p>
          <w:p>
            <w:pPr>
              <w:adjustRightInd w:val="0"/>
              <w:snapToGrid w:val="0"/>
              <w:spacing w:line="276" w:lineRule="auto"/>
              <w:rPr>
                <w:rFonts w:hint="eastAsia" w:asciiTheme="minorEastAsia" w:hAnsiTheme="minorEastAsia" w:eastAsiaTheme="minorEastAsia"/>
                <w:szCs w:val="21"/>
              </w:rPr>
            </w:pPr>
            <w:r>
              <w:drawing>
                <wp:inline distT="0" distB="0" distL="0" distR="0">
                  <wp:extent cx="3144520" cy="14192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3145943" cy="1419851"/>
                          </a:xfrm>
                          <a:prstGeom prst="rect">
                            <a:avLst/>
                          </a:prstGeom>
                        </pic:spPr>
                      </pic:pic>
                    </a:graphicData>
                  </a:graphic>
                </wp:inline>
              </w:drawing>
            </w:r>
            <w:r>
              <w:drawing>
                <wp:inline distT="0" distB="0" distL="0" distR="0">
                  <wp:extent cx="1991360" cy="19138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1991139" cy="1913730"/>
                          </a:xfrm>
                          <a:prstGeom prst="rect">
                            <a:avLst/>
                          </a:prstGeom>
                        </pic:spPr>
                      </pic:pic>
                    </a:graphicData>
                  </a:graphic>
                </wp:inline>
              </w:drawing>
            </w:r>
            <w:r>
              <w:t xml:space="preserve"> </w:t>
            </w:r>
          </w:p>
          <w:p>
            <w:pPr>
              <w:adjustRightInd w:val="0"/>
              <w:snapToGrid w:val="0"/>
              <w:spacing w:line="276" w:lineRule="auto"/>
              <w:rPr>
                <w:rFonts w:hint="eastAsia" w:asciiTheme="minorEastAsia" w:hAnsiTheme="minorEastAsia" w:eastAsiaTheme="minorEastAsia"/>
                <w:szCs w:val="21"/>
              </w:rPr>
            </w:pPr>
          </w:p>
          <w:p>
            <w:pPr>
              <w:adjustRightInd w:val="0"/>
              <w:snapToGrid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办公用品采购到货后主要对产品数量，包装进行检查，如A4纸等，无异常后直接收货，无记录。</w:t>
            </w:r>
          </w:p>
          <w:p>
            <w:pPr>
              <w:adjustRightInd w:val="0"/>
              <w:snapToGrid w:val="0"/>
              <w:spacing w:line="276" w:lineRule="auto"/>
              <w:rPr>
                <w:rFonts w:asciiTheme="minorEastAsia" w:hAnsiTheme="minorEastAsia" w:eastAsiaTheme="minorEastAsia"/>
                <w:szCs w:val="21"/>
              </w:rPr>
            </w:pPr>
            <w:r>
              <w:rPr>
                <w:rFonts w:asciiTheme="minorEastAsia" w:hAnsiTheme="minorEastAsia" w:eastAsiaTheme="minorEastAsia"/>
                <w:szCs w:val="21"/>
              </w:rPr>
              <w:t>另抽其他进货检验记录</w:t>
            </w:r>
            <w:r>
              <w:rPr>
                <w:rFonts w:hint="eastAsia" w:asciiTheme="minorEastAsia" w:hAnsiTheme="minorEastAsia" w:eastAsiaTheme="minorEastAsia"/>
                <w:szCs w:val="21"/>
              </w:rPr>
              <w:t>，</w:t>
            </w:r>
            <w:r>
              <w:rPr>
                <w:rFonts w:asciiTheme="minorEastAsia" w:hAnsiTheme="minorEastAsia" w:eastAsiaTheme="minorEastAsia"/>
                <w:szCs w:val="21"/>
              </w:rPr>
              <w:t>均保存完好</w:t>
            </w:r>
            <w:r>
              <w:rPr>
                <w:rFonts w:hint="eastAsia" w:asciiTheme="minorEastAsia" w:hAnsiTheme="minorEastAsia" w:eastAsiaTheme="minorEastAsia"/>
                <w:szCs w:val="21"/>
              </w:rPr>
              <w:t>，</w:t>
            </w:r>
            <w:r>
              <w:rPr>
                <w:rFonts w:asciiTheme="minorEastAsia" w:hAnsiTheme="minorEastAsia" w:eastAsiaTheme="minorEastAsia"/>
                <w:szCs w:val="21"/>
              </w:rPr>
              <w:t>符合要求</w:t>
            </w:r>
            <w:r>
              <w:rPr>
                <w:rFonts w:hint="eastAsia" w:asciiTheme="minorEastAsia" w:hAnsiTheme="minorEastAsia" w:eastAsiaTheme="minorEastAsia"/>
                <w:szCs w:val="21"/>
              </w:rPr>
              <w:t>。</w:t>
            </w:r>
          </w:p>
        </w:tc>
        <w:tc>
          <w:tcPr>
            <w:tcW w:w="1585" w:type="dxa"/>
          </w:tcPr>
          <w:p>
            <w:pPr>
              <w:spacing w:line="276" w:lineRule="auto"/>
              <w:rPr>
                <w:rFonts w:asciiTheme="minorEastAsia" w:hAnsiTheme="minorEastAsia" w:eastAsiaTheme="minorEastAsia"/>
                <w:szCs w:val="21"/>
              </w:rPr>
            </w:pPr>
          </w:p>
        </w:tc>
      </w:tr>
    </w:tbl>
    <w:p>
      <w:pPr>
        <w:pStyle w:val="5"/>
      </w:pPr>
    </w:p>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1"/>
      </w:pBdr>
      <w:spacing w:line="320" w:lineRule="exact"/>
      <w:jc w:val="left"/>
    </w:pPr>
    <w:r>
      <w:pict>
        <v:shape id="文本框 1"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17219E"/>
    <w:multiLevelType w:val="multilevel"/>
    <w:tmpl w:val="7D17219E"/>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12D69"/>
    <w:rsid w:val="00020C24"/>
    <w:rsid w:val="000237F6"/>
    <w:rsid w:val="0003373A"/>
    <w:rsid w:val="000400E2"/>
    <w:rsid w:val="00045B95"/>
    <w:rsid w:val="00062E46"/>
    <w:rsid w:val="0007456E"/>
    <w:rsid w:val="000750E4"/>
    <w:rsid w:val="0009013F"/>
    <w:rsid w:val="00092D90"/>
    <w:rsid w:val="00097D51"/>
    <w:rsid w:val="000B5C63"/>
    <w:rsid w:val="000D541A"/>
    <w:rsid w:val="000E4894"/>
    <w:rsid w:val="000E7BAF"/>
    <w:rsid w:val="000F6FB2"/>
    <w:rsid w:val="00103B0E"/>
    <w:rsid w:val="00103F99"/>
    <w:rsid w:val="0010410B"/>
    <w:rsid w:val="00122659"/>
    <w:rsid w:val="00126488"/>
    <w:rsid w:val="00154B00"/>
    <w:rsid w:val="001576E1"/>
    <w:rsid w:val="00166A05"/>
    <w:rsid w:val="00196293"/>
    <w:rsid w:val="001A0C75"/>
    <w:rsid w:val="001A2D7F"/>
    <w:rsid w:val="001C21C5"/>
    <w:rsid w:val="001D5EE4"/>
    <w:rsid w:val="001E1055"/>
    <w:rsid w:val="001E174B"/>
    <w:rsid w:val="0020138E"/>
    <w:rsid w:val="00210EF5"/>
    <w:rsid w:val="00220547"/>
    <w:rsid w:val="00230545"/>
    <w:rsid w:val="00246D3C"/>
    <w:rsid w:val="00251F5A"/>
    <w:rsid w:val="002571AF"/>
    <w:rsid w:val="0026529B"/>
    <w:rsid w:val="00270B8A"/>
    <w:rsid w:val="00270FC8"/>
    <w:rsid w:val="0028344D"/>
    <w:rsid w:val="002939AD"/>
    <w:rsid w:val="002A198E"/>
    <w:rsid w:val="002A2CFE"/>
    <w:rsid w:val="002A44E3"/>
    <w:rsid w:val="0030463B"/>
    <w:rsid w:val="00337922"/>
    <w:rsid w:val="00340867"/>
    <w:rsid w:val="00342272"/>
    <w:rsid w:val="00350712"/>
    <w:rsid w:val="003551FE"/>
    <w:rsid w:val="00372492"/>
    <w:rsid w:val="003728BF"/>
    <w:rsid w:val="0037380D"/>
    <w:rsid w:val="00380837"/>
    <w:rsid w:val="00386593"/>
    <w:rsid w:val="003A06B5"/>
    <w:rsid w:val="003A198A"/>
    <w:rsid w:val="003A5A8D"/>
    <w:rsid w:val="00410914"/>
    <w:rsid w:val="004118CB"/>
    <w:rsid w:val="004155AC"/>
    <w:rsid w:val="00426DE8"/>
    <w:rsid w:val="00445085"/>
    <w:rsid w:val="0045051A"/>
    <w:rsid w:val="00450D9A"/>
    <w:rsid w:val="00452D31"/>
    <w:rsid w:val="0046306D"/>
    <w:rsid w:val="00495291"/>
    <w:rsid w:val="004A0159"/>
    <w:rsid w:val="004A307D"/>
    <w:rsid w:val="004B31E7"/>
    <w:rsid w:val="004C4553"/>
    <w:rsid w:val="004E1A6A"/>
    <w:rsid w:val="004E4AED"/>
    <w:rsid w:val="004E57B7"/>
    <w:rsid w:val="005001EC"/>
    <w:rsid w:val="0050341A"/>
    <w:rsid w:val="00520DE2"/>
    <w:rsid w:val="0052628D"/>
    <w:rsid w:val="00536930"/>
    <w:rsid w:val="005379C2"/>
    <w:rsid w:val="00564E53"/>
    <w:rsid w:val="005A0627"/>
    <w:rsid w:val="005B0F35"/>
    <w:rsid w:val="005B2B8C"/>
    <w:rsid w:val="005B7EDF"/>
    <w:rsid w:val="005C1C3A"/>
    <w:rsid w:val="005D2750"/>
    <w:rsid w:val="005D5659"/>
    <w:rsid w:val="005F4694"/>
    <w:rsid w:val="00600C20"/>
    <w:rsid w:val="006070E6"/>
    <w:rsid w:val="00611ED0"/>
    <w:rsid w:val="006173E3"/>
    <w:rsid w:val="0062291B"/>
    <w:rsid w:val="006266D0"/>
    <w:rsid w:val="0063104E"/>
    <w:rsid w:val="00640B85"/>
    <w:rsid w:val="00644FE2"/>
    <w:rsid w:val="0066572E"/>
    <w:rsid w:val="0067640C"/>
    <w:rsid w:val="006819E1"/>
    <w:rsid w:val="006B41ED"/>
    <w:rsid w:val="006C013E"/>
    <w:rsid w:val="006D634C"/>
    <w:rsid w:val="006E06A6"/>
    <w:rsid w:val="006E678B"/>
    <w:rsid w:val="006F1BA8"/>
    <w:rsid w:val="006F2BE5"/>
    <w:rsid w:val="006F7237"/>
    <w:rsid w:val="00703424"/>
    <w:rsid w:val="00731B09"/>
    <w:rsid w:val="00733D81"/>
    <w:rsid w:val="007363A8"/>
    <w:rsid w:val="00743465"/>
    <w:rsid w:val="007616AA"/>
    <w:rsid w:val="007656AB"/>
    <w:rsid w:val="007757F3"/>
    <w:rsid w:val="00775D84"/>
    <w:rsid w:val="00777339"/>
    <w:rsid w:val="00786B9A"/>
    <w:rsid w:val="007A0A08"/>
    <w:rsid w:val="007D62F1"/>
    <w:rsid w:val="007D6CC0"/>
    <w:rsid w:val="007E62E8"/>
    <w:rsid w:val="007E6AEB"/>
    <w:rsid w:val="0080049A"/>
    <w:rsid w:val="00804FB6"/>
    <w:rsid w:val="00807226"/>
    <w:rsid w:val="008079BE"/>
    <w:rsid w:val="0081779D"/>
    <w:rsid w:val="008223CF"/>
    <w:rsid w:val="00840D8D"/>
    <w:rsid w:val="0087561B"/>
    <w:rsid w:val="00877E24"/>
    <w:rsid w:val="00882F0C"/>
    <w:rsid w:val="0088746C"/>
    <w:rsid w:val="00892055"/>
    <w:rsid w:val="008973EE"/>
    <w:rsid w:val="008A0E4B"/>
    <w:rsid w:val="008A2418"/>
    <w:rsid w:val="008A25A9"/>
    <w:rsid w:val="008C59D4"/>
    <w:rsid w:val="008D149E"/>
    <w:rsid w:val="008D7A38"/>
    <w:rsid w:val="008E2173"/>
    <w:rsid w:val="00911E48"/>
    <w:rsid w:val="00917899"/>
    <w:rsid w:val="00923F4C"/>
    <w:rsid w:val="00924A4A"/>
    <w:rsid w:val="00930066"/>
    <w:rsid w:val="0094405A"/>
    <w:rsid w:val="00952504"/>
    <w:rsid w:val="00970413"/>
    <w:rsid w:val="00971600"/>
    <w:rsid w:val="009820A8"/>
    <w:rsid w:val="009973B4"/>
    <w:rsid w:val="009B041C"/>
    <w:rsid w:val="009C28C1"/>
    <w:rsid w:val="009D4D1A"/>
    <w:rsid w:val="009E41D5"/>
    <w:rsid w:val="009F3D96"/>
    <w:rsid w:val="009F7EED"/>
    <w:rsid w:val="00A23C8B"/>
    <w:rsid w:val="00A2554B"/>
    <w:rsid w:val="00A278AD"/>
    <w:rsid w:val="00A40BFD"/>
    <w:rsid w:val="00A47016"/>
    <w:rsid w:val="00A50794"/>
    <w:rsid w:val="00A56FA9"/>
    <w:rsid w:val="00A77603"/>
    <w:rsid w:val="00A80636"/>
    <w:rsid w:val="00A86400"/>
    <w:rsid w:val="00A86C52"/>
    <w:rsid w:val="00A90A1F"/>
    <w:rsid w:val="00A93E8D"/>
    <w:rsid w:val="00A9433C"/>
    <w:rsid w:val="00AA0189"/>
    <w:rsid w:val="00AA7565"/>
    <w:rsid w:val="00AA7C7A"/>
    <w:rsid w:val="00AB3679"/>
    <w:rsid w:val="00AD07D0"/>
    <w:rsid w:val="00AE2623"/>
    <w:rsid w:val="00AF0AAB"/>
    <w:rsid w:val="00B1219A"/>
    <w:rsid w:val="00B334C2"/>
    <w:rsid w:val="00B37078"/>
    <w:rsid w:val="00B51335"/>
    <w:rsid w:val="00B81C68"/>
    <w:rsid w:val="00B93B2B"/>
    <w:rsid w:val="00BA6303"/>
    <w:rsid w:val="00BB1AEA"/>
    <w:rsid w:val="00BC63AB"/>
    <w:rsid w:val="00BE7149"/>
    <w:rsid w:val="00BF597E"/>
    <w:rsid w:val="00C020CA"/>
    <w:rsid w:val="00C11ED3"/>
    <w:rsid w:val="00C3602B"/>
    <w:rsid w:val="00C37B51"/>
    <w:rsid w:val="00C40D84"/>
    <w:rsid w:val="00C51A36"/>
    <w:rsid w:val="00C52850"/>
    <w:rsid w:val="00C55228"/>
    <w:rsid w:val="00C74E8D"/>
    <w:rsid w:val="00C82078"/>
    <w:rsid w:val="00C821BD"/>
    <w:rsid w:val="00C83B50"/>
    <w:rsid w:val="00CA35BB"/>
    <w:rsid w:val="00CB5742"/>
    <w:rsid w:val="00CC3B85"/>
    <w:rsid w:val="00CD10EF"/>
    <w:rsid w:val="00CD711D"/>
    <w:rsid w:val="00CE315A"/>
    <w:rsid w:val="00CF13B1"/>
    <w:rsid w:val="00CF4338"/>
    <w:rsid w:val="00D06F59"/>
    <w:rsid w:val="00D22922"/>
    <w:rsid w:val="00D22FB0"/>
    <w:rsid w:val="00D372F8"/>
    <w:rsid w:val="00D410BA"/>
    <w:rsid w:val="00D41B84"/>
    <w:rsid w:val="00D446E0"/>
    <w:rsid w:val="00D46528"/>
    <w:rsid w:val="00D5201E"/>
    <w:rsid w:val="00D5603A"/>
    <w:rsid w:val="00D622C9"/>
    <w:rsid w:val="00D80AA3"/>
    <w:rsid w:val="00D825D7"/>
    <w:rsid w:val="00D8388C"/>
    <w:rsid w:val="00D854E2"/>
    <w:rsid w:val="00D9670F"/>
    <w:rsid w:val="00DB6EDE"/>
    <w:rsid w:val="00DC286A"/>
    <w:rsid w:val="00DC6F66"/>
    <w:rsid w:val="00DD2333"/>
    <w:rsid w:val="00DD3B87"/>
    <w:rsid w:val="00DD4DE1"/>
    <w:rsid w:val="00DD6694"/>
    <w:rsid w:val="00DE3233"/>
    <w:rsid w:val="00DE73C0"/>
    <w:rsid w:val="00E014C4"/>
    <w:rsid w:val="00E02D02"/>
    <w:rsid w:val="00E11C07"/>
    <w:rsid w:val="00E22FDE"/>
    <w:rsid w:val="00E27C3E"/>
    <w:rsid w:val="00E406B8"/>
    <w:rsid w:val="00E52EF1"/>
    <w:rsid w:val="00E60E80"/>
    <w:rsid w:val="00E6224C"/>
    <w:rsid w:val="00E73C11"/>
    <w:rsid w:val="00E8102F"/>
    <w:rsid w:val="00E8226F"/>
    <w:rsid w:val="00EA0C76"/>
    <w:rsid w:val="00EB0164"/>
    <w:rsid w:val="00EB5727"/>
    <w:rsid w:val="00EC0D8F"/>
    <w:rsid w:val="00ED0F62"/>
    <w:rsid w:val="00EE7E5D"/>
    <w:rsid w:val="00F02061"/>
    <w:rsid w:val="00F23679"/>
    <w:rsid w:val="00F24C9E"/>
    <w:rsid w:val="00F268C5"/>
    <w:rsid w:val="00F3543A"/>
    <w:rsid w:val="00F41D0F"/>
    <w:rsid w:val="00F551E9"/>
    <w:rsid w:val="00F6754C"/>
    <w:rsid w:val="00F95A31"/>
    <w:rsid w:val="00FA393D"/>
    <w:rsid w:val="00FB0B01"/>
    <w:rsid w:val="00FB4B17"/>
    <w:rsid w:val="00FB766E"/>
    <w:rsid w:val="00FF12A1"/>
    <w:rsid w:val="056A1970"/>
    <w:rsid w:val="0E4303A2"/>
    <w:rsid w:val="105416D3"/>
    <w:rsid w:val="108219C2"/>
    <w:rsid w:val="20A321C4"/>
    <w:rsid w:val="20F34B18"/>
    <w:rsid w:val="2F1934D2"/>
    <w:rsid w:val="4A7A6462"/>
    <w:rsid w:val="4A8171B5"/>
    <w:rsid w:val="53A67598"/>
    <w:rsid w:val="5EA12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link w:val="15"/>
    <w:unhideWhenUsed/>
    <w:qFormat/>
    <w:uiPriority w:val="0"/>
    <w:pPr>
      <w:jc w:val="left"/>
    </w:pPr>
    <w:rPr>
      <w:rFonts w:ascii="宋体" w:hAnsi="宋体"/>
      <w:color w:val="000000"/>
      <w:szCs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uiPriority w:val="99"/>
    <w:pPr>
      <w:tabs>
        <w:tab w:val="center" w:pos="4153"/>
        <w:tab w:val="right" w:pos="8306"/>
      </w:tabs>
      <w:snapToGrid w:val="0"/>
      <w:jc w:val="left"/>
    </w:pPr>
    <w:rPr>
      <w:sz w:val="18"/>
      <w:szCs w:val="18"/>
    </w:rPr>
  </w:style>
  <w:style w:type="paragraph" w:styleId="6">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unhideWhenUsed/>
    <w:uiPriority w:val="99"/>
    <w:pPr>
      <w:ind w:firstLine="420" w:firstLineChars="200"/>
    </w:pPr>
  </w:style>
  <w:style w:type="character" w:customStyle="1" w:styleId="15">
    <w:name w:val="正文文本 Char"/>
    <w:basedOn w:val="9"/>
    <w:link w:val="3"/>
    <w:uiPriority w:val="0"/>
    <w:rPr>
      <w:rFonts w:ascii="宋体" w:hAnsi="宋体"/>
      <w:color w:val="000000"/>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1698</Words>
  <Characters>9681</Characters>
  <Lines>80</Lines>
  <Paragraphs>22</Paragraphs>
  <TotalTime>0</TotalTime>
  <ScaleCrop>false</ScaleCrop>
  <LinksUpToDate>false</LinksUpToDate>
  <CharactersWithSpaces>11357</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2020-11-22T14:15:24Z</dcterms:modified>
  <cp:revision>684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