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w:t>
            </w:r>
            <w:r>
              <w:rPr>
                <w:rFonts w:hint="eastAsia" w:asciiTheme="minorEastAsia" w:hAnsiTheme="minorEastAsia" w:eastAsiaTheme="minorEastAsia" w:cstheme="minorEastAsia"/>
                <w:szCs w:val="21"/>
              </w:rPr>
              <w:t xml:space="preserve">层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含员工代表）</w:t>
            </w:r>
            <w:r>
              <w:rPr>
                <w:rFonts w:hint="eastAsia" w:asciiTheme="minorEastAsia" w:hAnsiTheme="minorEastAsia" w:eastAsiaTheme="minorEastAsia" w:cstheme="minorEastAsia"/>
                <w:szCs w:val="21"/>
              </w:rPr>
              <w:t xml:space="preserve">   主管领导：总经理;</w:t>
            </w:r>
            <w:r>
              <w:t xml:space="preserve"> </w:t>
            </w:r>
            <w:r>
              <w:rPr>
                <w:rFonts w:hint="eastAsia"/>
              </w:rPr>
              <w:t xml:space="preserve">吴昊 </w:t>
            </w:r>
            <w:r>
              <w:rPr>
                <w:rFonts w:hint="eastAsia" w:asciiTheme="minorEastAsia" w:hAnsiTheme="minorEastAsia" w:eastAsiaTheme="minorEastAsia" w:cstheme="minorEastAsia"/>
                <w:szCs w:val="21"/>
              </w:rPr>
              <w:t xml:space="preserve">  管代 </w:t>
            </w:r>
            <w:r>
              <w:rPr>
                <w:rFonts w:asciiTheme="minorEastAsia" w:hAnsiTheme="minorEastAsia" w:eastAsiaTheme="minorEastAsia" w:cstheme="minorEastAsia"/>
                <w:szCs w:val="21"/>
              </w:rPr>
              <w:t xml:space="preserve"> </w:t>
            </w:r>
            <w:r>
              <w:rPr>
                <w:rFonts w:hint="eastAsia"/>
              </w:rPr>
              <w:t xml:space="preserve">赫炳炎 </w:t>
            </w:r>
            <w:r>
              <w:rPr>
                <w:rFonts w:hint="eastAsia" w:asciiTheme="minorEastAsia" w:hAnsiTheme="minorEastAsia" w:eastAsiaTheme="minorEastAsia" w:cstheme="minorEastAsia"/>
                <w:szCs w:val="21"/>
              </w:rPr>
              <w:t xml:space="preserve">   陪同人员：</w:t>
            </w:r>
            <w:r>
              <w:rPr>
                <w:rFonts w:hint="eastAsia"/>
              </w:rPr>
              <w:t>王红亮</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snapToGrid w:val="0"/>
              <w:spacing w:line="260" w:lineRule="exact"/>
            </w:pP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范围确认</w:t>
            </w:r>
          </w:p>
          <w:p>
            <w:pPr>
              <w:rPr>
                <w:rFonts w:asciiTheme="minorEastAsia" w:hAnsiTheme="minorEastAsia" w:eastAsiaTheme="minorEastAsia" w:cstheme="minorEastAsia"/>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4.3</w:t>
            </w:r>
          </w:p>
        </w:tc>
        <w:tc>
          <w:tcPr>
            <w:tcW w:w="10268" w:type="dxa"/>
          </w:tcPr>
          <w:p>
            <w:pPr>
              <w:rPr>
                <w:rFonts w:hint="eastAsia" w:ascii="Times New Roman" w:hAnsi="Times New Roman" w:eastAsia="宋体" w:cs="Times New Roman"/>
                <w:bCs/>
                <w:spacing w:val="10"/>
                <w:kern w:val="2"/>
                <w:sz w:val="21"/>
                <w:szCs w:val="22"/>
                <w:lang w:val="en-US" w:eastAsia="zh-CN" w:bidi="ar-SA"/>
              </w:rPr>
            </w:pPr>
            <w:r>
              <w:rPr>
                <w:rFonts w:hint="eastAsia" w:ascii="宋体" w:hAnsi="宋体"/>
                <w:color w:val="000000"/>
                <w:szCs w:val="21"/>
              </w:rPr>
              <w:t>营业执照：</w:t>
            </w:r>
            <w:r>
              <w:rPr>
                <w:color w:val="000000"/>
                <w:szCs w:val="21"/>
              </w:rPr>
              <w:t>云锦时代（北京）供应链管理有限公司</w:t>
            </w:r>
            <w:r>
              <w:rPr>
                <w:rFonts w:hint="eastAsia" w:ascii="宋体" w:hAnsi="宋体"/>
                <w:color w:val="000000"/>
                <w:szCs w:val="21"/>
              </w:rPr>
              <w:t>，</w:t>
            </w:r>
            <w:r>
              <w:rPr>
                <w:rFonts w:hint="eastAsia" w:ascii="Times New Roman" w:hAnsi="Times New Roman" w:eastAsia="宋体" w:cs="Times New Roman"/>
                <w:bCs/>
                <w:spacing w:val="10"/>
                <w:kern w:val="2"/>
                <w:sz w:val="21"/>
                <w:szCs w:val="22"/>
                <w:lang w:val="en-US" w:eastAsia="zh-CN" w:bidi="ar-SA"/>
              </w:rPr>
              <w:t xml:space="preserve"> 成立于：</w:t>
            </w:r>
            <w:r>
              <w:rPr>
                <w:color w:val="000000"/>
                <w:szCs w:val="21"/>
              </w:rPr>
              <w:t>2020-07-22</w:t>
            </w:r>
            <w:r>
              <w:rPr>
                <w:rFonts w:hint="eastAsia"/>
                <w:color w:val="000000"/>
                <w:szCs w:val="21"/>
                <w:lang w:val="en-US" w:eastAsia="zh-CN"/>
              </w:rPr>
              <w:t>-长期，注</w:t>
            </w:r>
            <w:r>
              <w:rPr>
                <w:rFonts w:hint="eastAsia" w:ascii="Times New Roman" w:hAnsi="Times New Roman" w:eastAsia="宋体" w:cs="Times New Roman"/>
                <w:bCs/>
                <w:spacing w:val="10"/>
                <w:kern w:val="2"/>
                <w:sz w:val="21"/>
                <w:szCs w:val="22"/>
                <w:lang w:val="en-US" w:eastAsia="zh-CN" w:bidi="ar-SA"/>
              </w:rPr>
              <w:t>册资金：</w:t>
            </w:r>
            <w:r>
              <w:rPr>
                <w:rFonts w:hint="eastAsia" w:cs="Times New Roman"/>
                <w:bCs/>
                <w:spacing w:val="10"/>
                <w:kern w:val="2"/>
                <w:sz w:val="21"/>
                <w:szCs w:val="22"/>
                <w:lang w:val="en-US" w:eastAsia="zh-CN" w:bidi="ar-SA"/>
              </w:rPr>
              <w:t>800</w:t>
            </w:r>
            <w:r>
              <w:rPr>
                <w:rFonts w:hint="eastAsia" w:ascii="Times New Roman" w:hAnsi="Times New Roman" w:eastAsia="宋体" w:cs="Times New Roman"/>
                <w:bCs/>
                <w:spacing w:val="10"/>
                <w:kern w:val="2"/>
                <w:sz w:val="21"/>
                <w:szCs w:val="22"/>
                <w:lang w:val="en-US" w:eastAsia="zh-CN" w:bidi="ar-SA"/>
              </w:rPr>
              <w:t xml:space="preserve">万(元) </w:t>
            </w:r>
          </w:p>
          <w:p>
            <w:pPr>
              <w:rPr>
                <w:rFonts w:hint="eastAsia"/>
                <w:lang w:eastAsia="zh-CN"/>
              </w:rPr>
            </w:pPr>
            <w:r>
              <w:rPr>
                <w:rFonts w:hint="eastAsia" w:hAnsi="宋体"/>
                <w:color w:val="000000"/>
              </w:rPr>
              <w:t>注册地址：</w:t>
            </w:r>
            <w:bookmarkStart w:id="0" w:name="注册地址"/>
            <w:r>
              <w:t>北京市平谷区平谷镇平翔东园53排3号</w:t>
            </w:r>
            <w:bookmarkEnd w:id="0"/>
            <w:r>
              <w:rPr>
                <w:rFonts w:hint="eastAsia"/>
                <w:lang w:eastAsia="zh-CN"/>
              </w:rPr>
              <w:t>，</w:t>
            </w:r>
          </w:p>
          <w:p>
            <w:pPr>
              <w:rPr>
                <w:rFonts w:hint="default" w:eastAsia="宋体"/>
                <w:lang w:val="en-US" w:eastAsia="zh-CN"/>
              </w:rPr>
            </w:pPr>
            <w:r>
              <w:rPr>
                <w:rFonts w:hint="eastAsia"/>
                <w:lang w:val="en-US" w:eastAsia="zh-CN"/>
              </w:rPr>
              <w:t>经营地址：</w:t>
            </w:r>
            <w:bookmarkStart w:id="1" w:name="生产地址"/>
            <w:r>
              <w:t>北京市昌平区马池口镇西坨村物流院</w:t>
            </w:r>
            <w:bookmarkEnd w:id="1"/>
          </w:p>
          <w:p>
            <w:pPr>
              <w:pStyle w:val="9"/>
              <w:rPr>
                <w:rFonts w:hint="eastAsia"/>
              </w:rPr>
            </w:pPr>
            <w:r>
              <w:rPr>
                <w:rFonts w:hint="eastAsia" w:ascii="宋体" w:hAnsi="宋体"/>
                <w:bCs w:val="0"/>
                <w:color w:val="000000"/>
                <w:spacing w:val="0"/>
                <w:szCs w:val="21"/>
              </w:rPr>
              <w:t>经营范围：</w:t>
            </w:r>
            <w:r>
              <w:rPr>
                <w:rFonts w:ascii="Times New Roman" w:hAnsi="Times New Roman" w:eastAsia="宋体" w:cs="Times New Roman"/>
                <w:bCs w:val="0"/>
                <w:spacing w:val="0"/>
                <w:kern w:val="2"/>
                <w:sz w:val="21"/>
                <w:szCs w:val="24"/>
                <w:lang w:val="en-US" w:eastAsia="zh-CN" w:bidi="ar-SA"/>
              </w:rPr>
              <w:t>经营范围包括供应链管理；仓储服务；海上国际货物运输代理业务；航空国际货物运输代理业务；陆路国际货物运输代理业务；</w:t>
            </w:r>
          </w:p>
          <w:p>
            <w:pPr>
              <w:pStyle w:val="9"/>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9"/>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提供相关资质：</w:t>
            </w:r>
          </w:p>
          <w:p>
            <w:pPr>
              <w:rPr>
                <w:rFonts w:hint="eastAsia"/>
              </w:rPr>
            </w:pPr>
            <w:r>
              <w:rPr>
                <w:rFonts w:hint="eastAsia"/>
              </w:rPr>
              <w:t>道路运输经营许可证  京交运管许可 货字110117010675 号 有效期：2020.8.20</w:t>
            </w:r>
          </w:p>
          <w:p>
            <w:pPr>
              <w:pStyle w:val="9"/>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ascii="宋体" w:hAnsi="宋体"/>
                <w:szCs w:val="21"/>
              </w:rPr>
            </w:pPr>
            <w:bookmarkStart w:id="2" w:name="审核范围"/>
            <w:r>
              <w:rPr>
                <w:rFonts w:hint="eastAsia" w:ascii="宋体" w:hAnsi="宋体"/>
                <w:szCs w:val="21"/>
              </w:rPr>
              <w:t>E：许可范围内普通货运服务所涉及的相关环境管理活动</w:t>
            </w:r>
          </w:p>
          <w:p>
            <w:pPr>
              <w:pStyle w:val="9"/>
              <w:rPr>
                <w:rFonts w:hint="eastAsia" w:ascii="宋体" w:hAnsi="宋体"/>
                <w:szCs w:val="21"/>
              </w:rPr>
            </w:pPr>
            <w:r>
              <w:rPr>
                <w:rFonts w:hint="eastAsia" w:ascii="宋体" w:hAnsi="宋体"/>
                <w:szCs w:val="21"/>
              </w:rPr>
              <w:t>O：许可范围内普通货运服务所涉及的相关职业健康安全管理活动</w:t>
            </w:r>
            <w:bookmarkEnd w:id="2"/>
            <w:r>
              <w:rPr>
                <w:rFonts w:hint="eastAsia" w:ascii="宋体" w:hAnsi="宋体"/>
                <w:szCs w:val="21"/>
              </w:rPr>
              <w:t xml:space="preserve">  </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9"/>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4.1</w:t>
            </w:r>
          </w:p>
          <w:p>
            <w:pPr>
              <w:rPr>
                <w:rFonts w:asciiTheme="minorEastAsia" w:hAnsiTheme="minorEastAsia" w:eastAsiaTheme="minorEastAsia" w:cstheme="minorEastAsia"/>
                <w:szCs w:val="21"/>
              </w:rPr>
            </w:pPr>
          </w:p>
        </w:tc>
        <w:tc>
          <w:tcPr>
            <w:tcW w:w="10268" w:type="dxa"/>
          </w:tcPr>
          <w:p>
            <w:pPr>
              <w:pStyle w:val="4"/>
              <w:spacing w:line="48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现场询问总经理</w:t>
            </w:r>
            <w:r>
              <w:rPr>
                <w:rFonts w:hint="eastAsia"/>
                <w:lang w:val="en-US" w:eastAsia="zh-CN"/>
              </w:rPr>
              <w:t xml:space="preserve"> </w:t>
            </w:r>
            <w:r>
              <w:rPr>
                <w:rFonts w:hint="eastAsia"/>
              </w:rPr>
              <w:t xml:space="preserve">吴昊 </w:t>
            </w:r>
            <w:r>
              <w:rPr>
                <w:rFonts w:hint="eastAsia" w:eastAsiaTheme="minorEastAsia"/>
                <w:lang w:eastAsia="zh-CN"/>
              </w:rPr>
              <w:t xml:space="preserve"> </w:t>
            </w:r>
            <w:r>
              <w:rPr>
                <w:rFonts w:asciiTheme="minorEastAsia" w:hAnsiTheme="minorEastAsia" w:eastAsiaTheme="minorEastAsia" w:cstheme="minorEastAsia"/>
              </w:rPr>
              <w:t>，公司确定了与本公司质量、环境、职业健康安全目标和战略方向相关并影响实现质量、环境、职业健康安全管理体系预期结果的各种因素，包括：</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sz w:val="20"/>
              </w:rPr>
              <w:t>许可范围内普通货运服务</w:t>
            </w:r>
            <w:r>
              <w:rPr>
                <w:rFonts w:hint="eastAsia" w:ascii="宋体" w:hAnsi="宋体"/>
                <w:szCs w:val="21"/>
              </w:rPr>
              <w:t>及相关技术活动</w:t>
            </w:r>
            <w:r>
              <w:rPr>
                <w:rFonts w:hint="eastAsia" w:asciiTheme="minorEastAsia" w:hAnsiTheme="minorEastAsia" w:eastAsiaTheme="minorEastAsia" w:cstheme="minorEastAsia"/>
                <w:szCs w:val="21"/>
              </w:rPr>
              <w:t>，客户覆盖全国</w:t>
            </w:r>
            <w:r>
              <w:rPr>
                <w:rFonts w:hint="eastAsia" w:asciiTheme="minorEastAsia" w:hAnsiTheme="minorEastAsia" w:eastAsiaTheme="minorEastAsia" w:cstheme="minorEastAsia"/>
                <w:szCs w:val="21"/>
                <w:lang w:val="en-US" w:eastAsia="zh-CN"/>
              </w:rPr>
              <w:t>企业</w:t>
            </w:r>
            <w:r>
              <w:rPr>
                <w:rFonts w:hint="eastAsia" w:asciiTheme="minorEastAsia" w:hAnsiTheme="minorEastAsia" w:eastAsiaTheme="minorEastAsia" w:cstheme="minorEastAsia"/>
                <w:szCs w:val="21"/>
              </w:rPr>
              <w:t>、机关</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单位；公司采用经理负责制，层层把关，让用户真正放心。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4.2</w:t>
            </w: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ES</w:t>
            </w:r>
            <w:r>
              <w:rPr>
                <w:rFonts w:hint="eastAsia" w:asciiTheme="minorEastAsia" w:hAnsiTheme="minorEastAsia" w:eastAsiaTheme="minorEastAsia" w:cstheme="minorEastAsia"/>
                <w:szCs w:val="21"/>
              </w:rPr>
              <w:t>4.4</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w:t>
            </w:r>
            <w:r>
              <w:rPr>
                <w:rFonts w:hint="eastAsia" w:asciiTheme="minorEastAsia" w:hAnsiTheme="minorEastAsia" w:eastAsiaTheme="minorEastAsia" w:cstheme="minor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科学规范、及时公正、达到顾客满意； </w:t>
            </w:r>
          </w:p>
          <w:p>
            <w:pPr>
              <w:rPr>
                <w:rFonts w:hint="eastAsia"/>
              </w:rPr>
            </w:pPr>
            <w:r>
              <w:rPr>
                <w:rFonts w:hint="eastAsia"/>
              </w:rPr>
              <w:t>节能降耗、污染预防、净化生存环境； </w:t>
            </w:r>
          </w:p>
          <w:p>
            <w:pPr>
              <w:rPr>
                <w:rFonts w:hint="eastAsia"/>
              </w:rPr>
            </w:pPr>
            <w:r>
              <w:rPr>
                <w:rFonts w:hint="eastAsia"/>
              </w:rPr>
              <w:t>以人为本、确保安全、降低职业风险； </w:t>
            </w:r>
          </w:p>
          <w:p>
            <w:pPr>
              <w:rPr>
                <w:rFonts w:hint="eastAsia"/>
              </w:rPr>
            </w:pPr>
            <w:r>
              <w:rPr>
                <w:rFonts w:hint="eastAsia"/>
              </w:rPr>
              <w:t>持证上岗、依法检测、持续改进管理。</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p>
          <w:p>
            <w:pPr>
              <w:pStyle w:val="9"/>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5.3</w:t>
            </w:r>
          </w:p>
          <w:p>
            <w:pPr>
              <w:pStyle w:val="9"/>
              <w:rPr>
                <w:rFonts w:hint="eastAsia" w:asciiTheme="minorEastAsia" w:hAnsiTheme="minorEastAsia" w:eastAsiaTheme="minorEastAsia" w:cstheme="minorEastAsia"/>
                <w:szCs w:val="21"/>
              </w:rPr>
            </w:pPr>
          </w:p>
          <w:p>
            <w:pPr>
              <w:pStyle w:val="9"/>
              <w:rPr>
                <w:rFonts w:hint="eastAsia" w:asciiTheme="minorEastAsia" w:hAnsiTheme="minorEastAsia" w:eastAsiaTheme="minorEastAsia" w:cstheme="minorEastAsia"/>
                <w:szCs w:val="21"/>
                <w:lang w:val="en-US" w:eastAsia="zh-CN"/>
              </w:rPr>
            </w:pPr>
          </w:p>
          <w:p>
            <w:pPr>
              <w:pStyle w:val="9"/>
              <w:rPr>
                <w:rFonts w:hint="eastAsia" w:asciiTheme="minorEastAsia" w:hAnsiTheme="minorEastAsia" w:eastAsiaTheme="minorEastAsia" w:cstheme="minorEastAsia"/>
                <w:szCs w:val="21"/>
                <w:lang w:val="en-US" w:eastAsia="zh-CN"/>
              </w:rPr>
            </w:pPr>
          </w:p>
          <w:p>
            <w:pPr>
              <w:pStyle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S 5.4</w:t>
            </w:r>
          </w:p>
          <w:p>
            <w:pPr>
              <w:pStyle w:val="9"/>
            </w:pPr>
          </w:p>
          <w:p>
            <w:pPr>
              <w:pStyle w:val="9"/>
            </w:pP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公司设置的组织结构基本合理，有效进行管理体系各项活动，出示了公司管理体系职能分配表。并规定了各级各岗位人员职责、权限和相互关系，并在公司内对各级员工进行了必要的传达。</w:t>
            </w:r>
          </w:p>
          <w:p>
            <w:pPr>
              <w:ind w:firstLine="420" w:firstLineChars="200"/>
            </w:pPr>
            <w:r>
              <w:rPr>
                <w:rFonts w:hint="eastAsia"/>
              </w:rPr>
              <w:t>对从事与质量有关的管理、执行和验证人员规定其职责、权限及其相互关系，并书面化，以实现公司管理方针和管理目标。</w:t>
            </w:r>
          </w:p>
          <w:p>
            <w:pPr>
              <w:tabs>
                <w:tab w:val="left" w:pos="900"/>
              </w:tabs>
              <w:spacing w:line="336" w:lineRule="auto"/>
              <w:ind w:right="237" w:rightChars="113" w:firstLine="420" w:firstLineChars="200"/>
            </w:pPr>
            <w:r>
              <w:rPr>
                <w:rFonts w:hint="eastAsia"/>
              </w:rPr>
              <w:t>查到授权书：公司任命吴苗苗</w:t>
            </w:r>
            <w:r>
              <w:rPr>
                <w:rFonts w:hint="eastAsia"/>
                <w:szCs w:val="22"/>
              </w:rPr>
              <w:t xml:space="preserve"> 为本公司的职业健康安全事务代表。</w:t>
            </w:r>
            <w:r>
              <w:rPr>
                <w:rFonts w:hint="eastAsia"/>
              </w:rPr>
              <w:t>相关人员均对本部门的管理职责了解，在其手册上面有书面的职责权限已公布。</w:t>
            </w:r>
          </w:p>
          <w:p>
            <w:pPr>
              <w:pStyle w:val="9"/>
              <w:ind w:firstLine="460" w:firstLineChars="200"/>
            </w:pPr>
            <w:r>
              <w:rPr>
                <w:rFonts w:hint="eastAsia" w:asciiTheme="minorEastAsia" w:hAnsiTheme="minorEastAsia" w:eastAsiaTheme="minorEastAsia" w:cstheme="minorEastAsia"/>
                <w:szCs w:val="21"/>
              </w:rPr>
              <w:t xml:space="preserve">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6.1</w:t>
            </w:r>
            <w:r>
              <w:rPr>
                <w:rFonts w:hint="eastAsia" w:asciiTheme="minorEastAsia" w:hAnsiTheme="minorEastAsia" w:eastAsiaTheme="minorEastAsia" w:cstheme="minorEastAsia"/>
                <w:szCs w:val="21"/>
                <w:lang w:val="en-US" w:eastAsia="zh-CN"/>
              </w:rPr>
              <w:t>.1</w:t>
            </w:r>
          </w:p>
        </w:tc>
        <w:tc>
          <w:tcPr>
            <w:tcW w:w="10268" w:type="dxa"/>
          </w:tcPr>
          <w:p>
            <w:pPr>
              <w:ind w:firstLine="420" w:firstLineChars="200"/>
            </w:pPr>
            <w:r>
              <w:rPr>
                <w:rFonts w:hint="eastAsia"/>
              </w:rPr>
              <w:t>公司制定管理手册中，明确风险和机遇事件的识别方法/途径、风险和机遇事件的评估方式、制定主要风险和机遇事件的应对措施的要求、评价这些措施有效性的方法。制定《风险评估管理和应急预案控制程序》，制定了“风险与机遇评价与应对策划表”，按照过程/部门对风险和机遇进行了评价识别，并制定应对措施。</w:t>
            </w:r>
          </w:p>
          <w:p>
            <w:pPr>
              <w:ind w:firstLine="420" w:firstLineChars="200"/>
            </w:pPr>
            <w:r>
              <w:rPr>
                <w:rFonts w:hint="eastAsia"/>
              </w:rPr>
              <w:t>每月按照合同、协议对账时间及时对账，催款，回款，降低资金风险。</w:t>
            </w:r>
          </w:p>
          <w:p>
            <w:pPr>
              <w:pStyle w:val="9"/>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6.2</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bookmarkStart w:id="3" w:name="_Hlk29205844"/>
            <w:r>
              <w:rPr>
                <w:rFonts w:hint="eastAsia" w:asciiTheme="minorEastAsia" w:hAnsiTheme="minorEastAsia" w:eastAsiaTheme="minorEastAsia" w:cstheme="minorEastAsia"/>
                <w:szCs w:val="21"/>
              </w:rPr>
              <w:t xml:space="preserve"> 公司目标：                                    </w:t>
            </w:r>
          </w:p>
          <w:bookmarkEnd w:id="3"/>
          <w:p>
            <w:pPr>
              <w:rPr>
                <w:rFonts w:hint="eastAsia"/>
              </w:rPr>
            </w:pPr>
            <w:r>
              <w:rPr>
                <w:rFonts w:hint="eastAsia"/>
              </w:rPr>
              <w:t xml:space="preserve">     环境目标： 1）废弃物分类存放，按要求统一处理；</w:t>
            </w:r>
          </w:p>
          <w:p>
            <w:pPr>
              <w:rPr>
                <w:rFonts w:hint="eastAsia"/>
              </w:rPr>
            </w:pPr>
            <w:r>
              <w:rPr>
                <w:rFonts w:hint="eastAsia"/>
              </w:rPr>
              <w:t xml:space="preserve">                2）消除火灾隐患，火灾发生率为0。</w:t>
            </w:r>
          </w:p>
          <w:p>
            <w:pPr>
              <w:rPr>
                <w:rFonts w:hint="eastAsia"/>
              </w:rPr>
            </w:pPr>
            <w:r>
              <w:rPr>
                <w:rFonts w:hint="eastAsia"/>
              </w:rPr>
              <w:t xml:space="preserve">     安全目标： 1）重视安全防护，安全事故发生率为0；</w:t>
            </w:r>
          </w:p>
          <w:p>
            <w:pPr>
              <w:rPr>
                <w:rFonts w:hint="eastAsia"/>
              </w:rPr>
            </w:pPr>
            <w:r>
              <w:rPr>
                <w:rFonts w:hint="eastAsia"/>
              </w:rPr>
              <w:t xml:space="preserve">                2）关心员工健康，防止职业病发生。</w:t>
            </w:r>
          </w:p>
          <w:p>
            <w:pPr>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hint="eastAsia" w:asciiTheme="minorEastAsia" w:hAnsiTheme="minorEastAsia" w:eastAsiaTheme="minorEastAsia" w:cstheme="minorEastAsia"/>
                <w:szCs w:val="21"/>
              </w:rPr>
            </w:pPr>
            <w:r>
              <w:rPr>
                <w:rFonts w:hint="eastAsia"/>
                <w:szCs w:val="21"/>
              </w:rPr>
              <w:t>策划措施</w:t>
            </w:r>
          </w:p>
        </w:tc>
        <w:tc>
          <w:tcPr>
            <w:tcW w:w="960" w:type="dxa"/>
          </w:tcPr>
          <w:p>
            <w:pPr>
              <w:rPr>
                <w:rFonts w:asciiTheme="minorEastAsia" w:hAnsiTheme="minorEastAsia" w:eastAsiaTheme="minorEastAsia" w:cstheme="minorEastAsia"/>
                <w:szCs w:val="21"/>
              </w:rPr>
            </w:pPr>
            <w:r>
              <w:rPr>
                <w:rFonts w:hint="eastAsia"/>
                <w:szCs w:val="21"/>
              </w:rPr>
              <w:t>ES6.1.4</w:t>
            </w:r>
          </w:p>
        </w:tc>
        <w:tc>
          <w:tcPr>
            <w:tcW w:w="10268" w:type="dxa"/>
          </w:tcPr>
          <w:p>
            <w:pPr>
              <w:rPr>
                <w:rFonts w:hint="eastAsia" w:asciiTheme="minorEastAsia" w:hAnsiTheme="minorEastAsia" w:eastAsiaTheme="minorEastAsia" w:cstheme="minorEastAsia"/>
                <w:szCs w:val="21"/>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S</w:t>
            </w:r>
            <w:r>
              <w:rPr>
                <w:rFonts w:hint="eastAsia" w:asciiTheme="minorEastAsia" w:hAnsiTheme="minorEastAsia" w:eastAsiaTheme="minorEastAsia" w:cstheme="minorEastAsia"/>
                <w:b/>
                <w:bCs/>
                <w:szCs w:val="21"/>
              </w:rPr>
              <w:t>9.3</w:t>
            </w:r>
          </w:p>
          <w:p>
            <w:pPr>
              <w:rPr>
                <w:rFonts w:asciiTheme="minorEastAsia" w:hAnsiTheme="minorEastAsia" w:eastAsiaTheme="minorEastAsia" w:cstheme="minorEastAsia"/>
                <w:szCs w:val="21"/>
              </w:rPr>
            </w:pPr>
          </w:p>
        </w:tc>
        <w:tc>
          <w:tcPr>
            <w:tcW w:w="10268" w:type="dxa"/>
          </w:tcPr>
          <w:p>
            <w:r>
              <w:rPr>
                <w:rFonts w:hint="eastAsia"/>
              </w:rPr>
              <w:t>公司于2020年9月26日</w:t>
            </w:r>
          </w:p>
          <w:p>
            <w:pPr>
              <w:ind w:firstLine="420" w:firstLineChars="200"/>
            </w:pPr>
            <w:r>
              <w:rPr>
                <w:rFonts w:hint="eastAsia"/>
              </w:rPr>
              <w:t>依据：GB/T19001-2016\GB/T24001-2016\GB/T</w:t>
            </w:r>
            <w:r>
              <w:rPr>
                <w:rFonts w:hint="eastAsia"/>
                <w:lang w:val="en-US" w:eastAsia="zh-CN"/>
              </w:rPr>
              <w:t>45</w:t>
            </w:r>
            <w:r>
              <w:rPr>
                <w:rFonts w:hint="eastAsia"/>
              </w:rPr>
              <w:t>001-20</w:t>
            </w:r>
            <w:r>
              <w:rPr>
                <w:rFonts w:hint="eastAsia"/>
                <w:lang w:val="en-US" w:eastAsia="zh-CN"/>
              </w:rPr>
              <w:t>20</w:t>
            </w:r>
            <w:r>
              <w:rPr>
                <w:rFonts w:hint="eastAsia"/>
              </w:rPr>
              <w:t>标准进行管理评审。</w:t>
            </w:r>
          </w:p>
          <w:p>
            <w:pPr>
              <w:spacing w:line="280" w:lineRule="exact"/>
              <w:rPr>
                <w:rFonts w:ascii="宋体" w:hAnsi="宋体" w:cs="宋体"/>
                <w:szCs w:val="21"/>
              </w:rPr>
            </w:pPr>
            <w:r>
              <w:rPr>
                <w:rFonts w:hint="eastAsia" w:ascii="宋体" w:hAnsi="宋体" w:cs="宋体"/>
                <w:szCs w:val="21"/>
                <w:lang w:val="en-US" w:eastAsia="zh-CN"/>
              </w:rPr>
              <w:t>提供有</w:t>
            </w:r>
            <w:r>
              <w:rPr>
                <w:rFonts w:hint="eastAsia" w:ascii="宋体" w:hAnsi="宋体" w:cs="宋体"/>
                <w:szCs w:val="21"/>
              </w:rPr>
              <w:t>管理评审报告，</w:t>
            </w:r>
          </w:p>
          <w:p>
            <w:pPr>
              <w:pStyle w:val="9"/>
              <w:ind w:firstLine="460" w:firstLineChars="200"/>
              <w:rPr>
                <w:rFonts w:eastAsiaTheme="minorEastAsi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ES 10.1</w:t>
            </w:r>
          </w:p>
          <w:p>
            <w:pPr>
              <w:spacing w:line="280" w:lineRule="exact"/>
              <w:rPr>
                <w:rFonts w:asciiTheme="minorEastAsia" w:hAnsiTheme="minorEastAsia" w:eastAsiaTheme="minorEastAsia" w:cstheme="minorEastAsia"/>
                <w:szCs w:val="21"/>
              </w:rPr>
            </w:pPr>
          </w:p>
        </w:tc>
        <w:tc>
          <w:tcPr>
            <w:tcW w:w="10268" w:type="dxa"/>
          </w:tcPr>
          <w:p>
            <w:pPr>
              <w:spacing w:line="280" w:lineRule="exact"/>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rPr>
                <w:rFonts w:eastAsiaTheme="minorEastAsia"/>
              </w:rPr>
            </w:pPr>
          </w:p>
        </w:tc>
        <w:tc>
          <w:tcPr>
            <w:tcW w:w="1321" w:type="dxa"/>
          </w:tcPr>
          <w:p>
            <w:pPr>
              <w:rPr>
                <w:rFonts w:asciiTheme="minorEastAsia" w:hAnsiTheme="minorEastAsia" w:eastAsiaTheme="minorEastAsia" w:cstheme="minorEastAsia"/>
                <w:szCs w:val="21"/>
              </w:rPr>
            </w:pPr>
          </w:p>
        </w:tc>
      </w:tr>
    </w:tbl>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94" w:type="dxa"/>
            <w:vAlign w:val="center"/>
          </w:tcPr>
          <w:p>
            <w:pPr>
              <w:rPr>
                <w:color w:val="auto"/>
                <w:sz w:val="24"/>
                <w:szCs w:val="24"/>
              </w:rPr>
            </w:pPr>
            <w:r>
              <w:rPr>
                <w:rFonts w:hint="eastAsia"/>
                <w:color w:val="auto"/>
                <w:sz w:val="24"/>
                <w:szCs w:val="24"/>
              </w:rPr>
              <w:t>受审核部门：</w:t>
            </w:r>
            <w:r>
              <w:rPr>
                <w:rFonts w:hint="eastAsia"/>
                <w:color w:val="auto"/>
              </w:rPr>
              <w:t>运营管理部</w:t>
            </w:r>
            <w:r>
              <w:rPr>
                <w:rFonts w:hint="eastAsia"/>
                <w:color w:val="auto"/>
                <w:lang w:val="en-US" w:eastAsia="zh-CN"/>
              </w:rPr>
              <w:t xml:space="preserve"> </w:t>
            </w:r>
            <w:r>
              <w:rPr>
                <w:rFonts w:hint="eastAsia"/>
                <w:color w:val="auto"/>
                <w:sz w:val="24"/>
                <w:szCs w:val="24"/>
                <w:lang w:eastAsia="zh-CN"/>
              </w:rPr>
              <w:t>（</w:t>
            </w:r>
            <w:r>
              <w:rPr>
                <w:rFonts w:hint="eastAsia"/>
                <w:color w:val="auto"/>
                <w:sz w:val="24"/>
                <w:szCs w:val="24"/>
                <w:lang w:val="en-US" w:eastAsia="zh-CN"/>
              </w:rPr>
              <w:t xml:space="preserve">含财务） </w:t>
            </w:r>
            <w:r>
              <w:rPr>
                <w:rFonts w:hint="eastAsia"/>
                <w:color w:val="auto"/>
                <w:sz w:val="24"/>
                <w:szCs w:val="24"/>
              </w:rPr>
              <w:t xml:space="preserve">  主管领导：</w:t>
            </w:r>
            <w:r>
              <w:rPr>
                <w:rFonts w:hint="eastAsia"/>
                <w:color w:val="auto"/>
              </w:rPr>
              <w:t xml:space="preserve">赫炳炎 </w:t>
            </w:r>
            <w:r>
              <w:rPr>
                <w:rFonts w:hint="eastAsia"/>
                <w:color w:val="auto"/>
                <w:sz w:val="24"/>
                <w:szCs w:val="24"/>
              </w:rPr>
              <w:t xml:space="preserve">      陪同人员：</w:t>
            </w:r>
            <w:r>
              <w:rPr>
                <w:rFonts w:hint="eastAsia"/>
                <w:color w:val="auto"/>
              </w:rPr>
              <w:t>王红亮</w:t>
            </w:r>
          </w:p>
        </w:tc>
        <w:tc>
          <w:tcPr>
            <w:tcW w:w="89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94" w:type="dxa"/>
            <w:vAlign w:val="center"/>
          </w:tcPr>
          <w:p>
            <w:pPr>
              <w:rPr>
                <w:color w:val="auto"/>
                <w:sz w:val="24"/>
                <w:szCs w:val="24"/>
              </w:rPr>
            </w:pPr>
            <w:r>
              <w:rPr>
                <w:rFonts w:hint="eastAsia"/>
                <w:color w:val="auto"/>
                <w:sz w:val="24"/>
                <w:szCs w:val="24"/>
              </w:rPr>
              <w:t>审核员：李京田            审核时间：20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18</w:t>
            </w:r>
            <w:r>
              <w:rPr>
                <w:rFonts w:hint="eastAsia"/>
                <w:color w:val="auto"/>
                <w:sz w:val="24"/>
                <w:szCs w:val="24"/>
              </w:rPr>
              <w:t>日</w:t>
            </w:r>
          </w:p>
        </w:tc>
        <w:tc>
          <w:tcPr>
            <w:tcW w:w="89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94" w:type="dxa"/>
            <w:vAlign w:val="center"/>
          </w:tcPr>
          <w:p>
            <w:pPr>
              <w:rPr>
                <w:rFonts w:hint="eastAsia"/>
                <w:color w:val="auto"/>
                <w:sz w:val="24"/>
                <w:szCs w:val="24"/>
              </w:rPr>
            </w:pPr>
            <w:r>
              <w:rPr>
                <w:rFonts w:hint="eastAsia"/>
                <w:color w:val="auto"/>
                <w:sz w:val="24"/>
                <w:szCs w:val="24"/>
              </w:rPr>
              <w:t>审核条款：</w:t>
            </w:r>
          </w:p>
          <w:p>
            <w:pPr>
              <w:rPr>
                <w:color w:val="auto"/>
                <w:sz w:val="24"/>
                <w:szCs w:val="24"/>
              </w:rPr>
            </w:pPr>
          </w:p>
        </w:tc>
        <w:tc>
          <w:tcPr>
            <w:tcW w:w="89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pPr>
              <w:rPr>
                <w:color w:val="auto"/>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lang w:eastAsia="zh-CN"/>
              </w:rPr>
              <w:t>ES</w:t>
            </w:r>
            <w:r>
              <w:rPr>
                <w:rFonts w:hint="eastAsia"/>
                <w:color w:val="auto"/>
                <w:szCs w:val="21"/>
              </w:rPr>
              <w:t>5.3</w:t>
            </w:r>
          </w:p>
          <w:p>
            <w:pPr>
              <w:rPr>
                <w:color w:val="auto"/>
                <w:szCs w:val="21"/>
              </w:rPr>
            </w:pPr>
          </w:p>
          <w:p>
            <w:pPr>
              <w:pStyle w:val="9"/>
              <w:rPr>
                <w:color w:val="auto"/>
              </w:rPr>
            </w:pPr>
          </w:p>
        </w:tc>
        <w:tc>
          <w:tcPr>
            <w:tcW w:w="10694" w:type="dxa"/>
            <w:vAlign w:val="center"/>
          </w:tcPr>
          <w:p>
            <w:pPr>
              <w:ind w:firstLine="420" w:firstLineChars="200"/>
              <w:rPr>
                <w:color w:val="auto"/>
              </w:rPr>
            </w:pPr>
            <w:r>
              <w:rPr>
                <w:rFonts w:hint="eastAsia"/>
                <w:color w:val="auto"/>
              </w:rPr>
              <w:t>部门负责人：赫炳炎</w:t>
            </w:r>
            <w:r>
              <w:rPr>
                <w:rFonts w:hint="eastAsia"/>
                <w:color w:val="auto"/>
                <w:sz w:val="24"/>
                <w:szCs w:val="24"/>
              </w:rPr>
              <w:t xml:space="preserve"> </w:t>
            </w:r>
          </w:p>
          <w:p>
            <w:pPr>
              <w:ind w:firstLine="420" w:firstLineChars="200"/>
              <w:rPr>
                <w:color w:val="auto"/>
              </w:rPr>
            </w:pPr>
            <w:r>
              <w:rPr>
                <w:rFonts w:hint="eastAsia"/>
                <w:color w:val="auto"/>
              </w:rPr>
              <w:t>询问主要职责：</w:t>
            </w:r>
          </w:p>
          <w:p>
            <w:pPr>
              <w:ind w:firstLine="420" w:firstLineChars="200"/>
              <w:rPr>
                <w:color w:val="auto"/>
              </w:rPr>
            </w:pPr>
            <w:r>
              <w:rPr>
                <w:rFonts w:hint="eastAsia"/>
                <w:color w:val="auto"/>
              </w:rPr>
              <w:t>1）贯彻落实GB/T19001-2016标准、GB/T24001-2016标准、</w:t>
            </w:r>
            <w:r>
              <w:rPr>
                <w:rFonts w:hint="eastAsia"/>
                <w:color w:val="auto"/>
                <w:lang w:eastAsia="zh-CN"/>
              </w:rPr>
              <w:t>GB/T45001-2020</w:t>
            </w:r>
            <w:r>
              <w:rPr>
                <w:rFonts w:hint="eastAsia"/>
                <w:color w:val="auto"/>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color w:val="auto"/>
              </w:rPr>
            </w:pPr>
            <w:r>
              <w:rPr>
                <w:rFonts w:hint="eastAsia"/>
                <w:color w:val="auto"/>
              </w:rPr>
              <w:t>2）文件发放、回收的管理；</w:t>
            </w:r>
          </w:p>
          <w:p>
            <w:pPr>
              <w:ind w:firstLine="420" w:firstLineChars="200"/>
              <w:rPr>
                <w:color w:val="auto"/>
              </w:rPr>
            </w:pPr>
            <w:r>
              <w:rPr>
                <w:rFonts w:hint="eastAsia"/>
                <w:color w:val="auto"/>
              </w:rPr>
              <w:t>3）负责人员的选择，并根据各部门的需求进行安排，编制相应的岗位工作入职要求；</w:t>
            </w:r>
          </w:p>
          <w:p>
            <w:pPr>
              <w:ind w:firstLine="420" w:firstLineChars="200"/>
              <w:rPr>
                <w:color w:val="auto"/>
              </w:rPr>
            </w:pP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color w:val="auto"/>
                <w:szCs w:val="21"/>
              </w:rPr>
            </w:pPr>
          </w:p>
          <w:p>
            <w:pPr>
              <w:rPr>
                <w:color w:val="auto"/>
                <w:szCs w:val="21"/>
              </w:rPr>
            </w:pPr>
          </w:p>
          <w:p>
            <w:pPr>
              <w:rPr>
                <w:color w:val="auto"/>
                <w:szCs w:val="21"/>
              </w:rPr>
            </w:pPr>
          </w:p>
          <w:p>
            <w:pPr>
              <w:pStyle w:val="9"/>
              <w:rPr>
                <w:color w:val="auto"/>
                <w:szCs w:val="21"/>
              </w:rPr>
            </w:pPr>
          </w:p>
          <w:p>
            <w:pPr>
              <w:pStyle w:val="9"/>
              <w:rPr>
                <w:color w:val="auto"/>
                <w:szCs w:val="21"/>
              </w:rPr>
            </w:pPr>
          </w:p>
          <w:p>
            <w:pPr>
              <w:rPr>
                <w:color w:val="auto"/>
                <w:szCs w:val="21"/>
              </w:rPr>
            </w:pPr>
            <w:r>
              <w:rPr>
                <w:rFonts w:hint="eastAsia"/>
                <w:color w:val="auto"/>
                <w:szCs w:val="21"/>
              </w:rPr>
              <w:t>目标、指标管理方案</w:t>
            </w:r>
          </w:p>
          <w:p>
            <w:pPr>
              <w:rPr>
                <w:color w:val="auto"/>
                <w:szCs w:val="21"/>
              </w:rPr>
            </w:pPr>
          </w:p>
          <w:p>
            <w:pPr>
              <w:rPr>
                <w:color w:val="auto"/>
                <w:szCs w:val="21"/>
              </w:rPr>
            </w:pPr>
          </w:p>
          <w:p>
            <w:pPr>
              <w:rPr>
                <w:color w:val="auto"/>
                <w:szCs w:val="21"/>
              </w:rPr>
            </w:pPr>
          </w:p>
          <w:p>
            <w:pPr>
              <w:rPr>
                <w:color w:val="auto"/>
                <w:szCs w:val="21"/>
              </w:rPr>
            </w:pPr>
          </w:p>
          <w:p>
            <w:pPr>
              <w:rPr>
                <w:color w:val="auto"/>
              </w:rPr>
            </w:pPr>
          </w:p>
        </w:tc>
        <w:tc>
          <w:tcPr>
            <w:tcW w:w="960" w:type="dxa"/>
            <w:vAlign w:val="center"/>
          </w:tcPr>
          <w:p>
            <w:pPr>
              <w:rPr>
                <w:color w:val="auto"/>
                <w:szCs w:val="21"/>
              </w:rPr>
            </w:pPr>
            <w:r>
              <w:rPr>
                <w:rFonts w:hint="eastAsia"/>
                <w:color w:val="auto"/>
                <w:szCs w:val="21"/>
                <w:lang w:eastAsia="zh-CN"/>
              </w:rPr>
              <w:t>ES</w:t>
            </w:r>
            <w:r>
              <w:rPr>
                <w:rFonts w:hint="eastAsia"/>
                <w:color w:val="auto"/>
                <w:szCs w:val="21"/>
              </w:rPr>
              <w:t>6.2</w:t>
            </w:r>
            <w:r>
              <w:rPr>
                <w:color w:val="auto"/>
                <w:szCs w:val="21"/>
              </w:rPr>
              <w:t xml:space="preserve">  </w:t>
            </w:r>
          </w:p>
          <w:p>
            <w:pPr>
              <w:rPr>
                <w:color w:val="auto"/>
              </w:rPr>
            </w:pPr>
          </w:p>
        </w:tc>
        <w:tc>
          <w:tcPr>
            <w:tcW w:w="10694" w:type="dxa"/>
            <w:vAlign w:val="center"/>
          </w:tcPr>
          <w:p>
            <w:pPr>
              <w:ind w:firstLine="420" w:firstLineChars="200"/>
              <w:rPr>
                <w:rFonts w:ascii="宋体" w:hAnsi="宋体" w:cs="宋体"/>
                <w:color w:val="auto"/>
                <w:szCs w:val="21"/>
              </w:rPr>
            </w:pPr>
            <w:r>
              <w:rPr>
                <w:rFonts w:hint="eastAsia" w:ascii="宋体" w:hAnsi="宋体" w:cs="宋体"/>
                <w:color w:val="auto"/>
                <w:szCs w:val="21"/>
              </w:rPr>
              <w:t xml:space="preserve">部门目标：                                   </w:t>
            </w:r>
          </w:p>
          <w:p>
            <w:pPr>
              <w:rPr>
                <w:rFonts w:hint="eastAsia"/>
                <w:color w:val="auto"/>
              </w:rPr>
            </w:pPr>
            <w:r>
              <w:rPr>
                <w:rFonts w:hint="eastAsia"/>
                <w:color w:val="auto"/>
              </w:rPr>
              <w:t>每年安全责任事故＜2%；</w:t>
            </w:r>
          </w:p>
          <w:p>
            <w:pPr>
              <w:rPr>
                <w:rFonts w:hint="eastAsia"/>
                <w:color w:val="auto"/>
              </w:rPr>
            </w:pPr>
            <w:r>
              <w:rPr>
                <w:rFonts w:hint="eastAsia"/>
                <w:color w:val="auto"/>
              </w:rPr>
              <w:t>环保、安全资金投入100%；</w:t>
            </w:r>
          </w:p>
          <w:p>
            <w:pPr>
              <w:rPr>
                <w:rFonts w:hint="eastAsia"/>
                <w:color w:val="auto"/>
              </w:rPr>
            </w:pPr>
            <w:r>
              <w:rPr>
                <w:rFonts w:hint="eastAsia"/>
                <w:color w:val="auto"/>
              </w:rPr>
              <w:t>废弃物分类存放，按要求统一处理；</w:t>
            </w:r>
          </w:p>
          <w:p>
            <w:pPr>
              <w:rPr>
                <w:rFonts w:hint="eastAsia"/>
                <w:color w:val="auto"/>
              </w:rPr>
            </w:pPr>
            <w:r>
              <w:rPr>
                <w:rFonts w:hint="eastAsia"/>
                <w:color w:val="auto"/>
              </w:rPr>
              <w:t>消除火灾隐患，火灾发生率为0；</w:t>
            </w:r>
          </w:p>
          <w:p>
            <w:pPr>
              <w:rPr>
                <w:rFonts w:hint="eastAsia"/>
                <w:color w:val="auto"/>
              </w:rPr>
            </w:pPr>
            <w:r>
              <w:rPr>
                <w:rFonts w:hint="eastAsia"/>
                <w:color w:val="auto"/>
              </w:rPr>
              <w:t>重视安全防护，安全事故发生率为0；</w:t>
            </w:r>
          </w:p>
          <w:p>
            <w:pPr>
              <w:rPr>
                <w:rFonts w:ascii="宋体" w:hAnsi="宋体" w:cs="宋体"/>
                <w:color w:val="auto"/>
                <w:szCs w:val="21"/>
              </w:rPr>
            </w:pPr>
            <w:r>
              <w:rPr>
                <w:rFonts w:hint="eastAsia"/>
                <w:color w:val="auto"/>
              </w:rPr>
              <w:t>关心员工健康，防止职业病发生。</w:t>
            </w:r>
            <w:r>
              <w:rPr>
                <w:rFonts w:hint="eastAsia" w:ascii="宋体" w:hAnsi="宋体" w:cs="宋体"/>
                <w:color w:val="auto"/>
                <w:szCs w:val="21"/>
              </w:rPr>
              <w:t xml:space="preserve">                          </w:t>
            </w:r>
          </w:p>
          <w:p>
            <w:pPr>
              <w:rPr>
                <w:color w:val="auto"/>
                <w:szCs w:val="21"/>
              </w:rPr>
            </w:pPr>
            <w:r>
              <w:rPr>
                <w:rFonts w:hint="eastAsia"/>
                <w:color w:val="auto"/>
                <w:szCs w:val="21"/>
                <w:lang w:val="en-US" w:eastAsia="zh-CN"/>
              </w:rPr>
              <w:t xml:space="preserve">考试时间2020.1-10月 </w:t>
            </w:r>
            <w:r>
              <w:rPr>
                <w:rFonts w:hint="eastAsia"/>
                <w:color w:val="auto"/>
                <w:szCs w:val="21"/>
              </w:rPr>
              <w:t>考核人：</w:t>
            </w:r>
            <w:r>
              <w:rPr>
                <w:rFonts w:hint="eastAsia"/>
                <w:color w:val="auto"/>
              </w:rPr>
              <w:t xml:space="preserve">赫炳炎 </w:t>
            </w:r>
            <w:r>
              <w:rPr>
                <w:color w:val="auto"/>
              </w:rPr>
              <w:tab/>
            </w:r>
            <w:r>
              <w:rPr>
                <w:rFonts w:hint="eastAsia"/>
                <w:color w:val="auto"/>
                <w:szCs w:val="21"/>
              </w:rPr>
              <w:t>，环境、职业健康安全目标均完成，目标适宜。</w:t>
            </w:r>
          </w:p>
          <w:p>
            <w:pPr>
              <w:ind w:left="210" w:leftChars="100" w:firstLine="210" w:firstLineChars="1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提供有管理方案，方案可行</w:t>
            </w:r>
          </w:p>
          <w:p>
            <w:pPr>
              <w:ind w:firstLine="420" w:firstLineChars="200"/>
              <w:rPr>
                <w:color w:val="auto"/>
              </w:rPr>
            </w:pP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auto"/>
              </w:rPr>
            </w:pPr>
            <w:r>
              <w:rPr>
                <w:rFonts w:hint="eastAsia"/>
                <w:color w:val="auto"/>
                <w:szCs w:val="21"/>
              </w:rPr>
              <w:t>环境因素、危险源识别</w:t>
            </w:r>
          </w:p>
        </w:tc>
        <w:tc>
          <w:tcPr>
            <w:tcW w:w="960" w:type="dxa"/>
            <w:vAlign w:val="center"/>
          </w:tcPr>
          <w:p>
            <w:pPr>
              <w:rPr>
                <w:rFonts w:hint="default" w:eastAsia="宋体"/>
                <w:color w:val="auto"/>
                <w:szCs w:val="21"/>
                <w:lang w:val="en-US" w:eastAsia="zh-CN"/>
              </w:rPr>
            </w:pPr>
            <w:r>
              <w:rPr>
                <w:rFonts w:hint="eastAsia"/>
                <w:color w:val="auto"/>
                <w:szCs w:val="21"/>
              </w:rPr>
              <w:t>E</w:t>
            </w:r>
            <w:r>
              <w:rPr>
                <w:rFonts w:hint="eastAsia"/>
                <w:color w:val="auto"/>
                <w:szCs w:val="21"/>
                <w:lang w:val="en-US" w:eastAsia="zh-CN"/>
              </w:rPr>
              <w:t>S</w:t>
            </w:r>
            <w:r>
              <w:rPr>
                <w:rFonts w:hint="eastAsia"/>
                <w:color w:val="auto"/>
                <w:szCs w:val="21"/>
              </w:rPr>
              <w:t>6.1</w:t>
            </w:r>
            <w:r>
              <w:rPr>
                <w:rFonts w:hint="eastAsia"/>
                <w:color w:val="auto"/>
                <w:szCs w:val="21"/>
                <w:lang w:val="en-US" w:eastAsia="zh-CN"/>
              </w:rPr>
              <w:t>.2</w:t>
            </w:r>
          </w:p>
          <w:p>
            <w:pPr>
              <w:rPr>
                <w:color w:val="auto"/>
              </w:rPr>
            </w:pPr>
          </w:p>
        </w:tc>
        <w:tc>
          <w:tcPr>
            <w:tcW w:w="10694"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w:t>
            </w:r>
            <w:r>
              <w:rPr>
                <w:color w:val="auto"/>
                <w:szCs w:val="21"/>
              </w:rPr>
              <w:t>《危险源辩识、风险评价和风险控制策划程序》</w:t>
            </w:r>
            <w:r>
              <w:rPr>
                <w:rFonts w:hint="eastAsia"/>
                <w:color w:val="auto"/>
                <w:szCs w:val="21"/>
              </w:rPr>
              <w:t>符合标准要求.</w:t>
            </w:r>
          </w:p>
          <w:p>
            <w:pPr>
              <w:rPr>
                <w:rFonts w:ascii="宋体"/>
                <w:b/>
                <w:color w:val="auto"/>
              </w:rPr>
            </w:pPr>
            <w:r>
              <w:rPr>
                <w:rFonts w:hint="eastAsia"/>
                <w:color w:val="auto"/>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w:t>
            </w:r>
            <w:r>
              <w:rPr>
                <w:rFonts w:hint="eastAsia"/>
                <w:color w:val="auto"/>
                <w:szCs w:val="21"/>
                <w:lang w:val="en-US" w:eastAsia="zh-CN"/>
              </w:rPr>
              <w:t>2</w:t>
            </w:r>
            <w:r>
              <w:rPr>
                <w:rFonts w:hint="eastAsia"/>
                <w:color w:val="auto"/>
                <w:szCs w:val="21"/>
              </w:rPr>
              <w:t>项：固废排放、火灾，评价符合程序要求及公司的实际情况。</w:t>
            </w:r>
          </w:p>
          <w:p>
            <w:pPr>
              <w:ind w:firstLine="420" w:firstLineChars="200"/>
              <w:rPr>
                <w:color w:val="auto"/>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auto"/>
                <w:szCs w:val="21"/>
              </w:rPr>
            </w:pPr>
            <w:r>
              <w:rPr>
                <w:rFonts w:hint="eastAsia"/>
                <w:color w:val="auto"/>
                <w:szCs w:val="21"/>
              </w:rPr>
              <w:t>合规义务、法律法规及其他要求</w:t>
            </w:r>
          </w:p>
        </w:tc>
        <w:tc>
          <w:tcPr>
            <w:tcW w:w="960" w:type="dxa"/>
            <w:vAlign w:val="center"/>
          </w:tcPr>
          <w:p>
            <w:pPr>
              <w:rPr>
                <w:color w:val="auto"/>
                <w:szCs w:val="21"/>
              </w:rPr>
            </w:pPr>
            <w:r>
              <w:rPr>
                <w:rFonts w:hint="eastAsia"/>
                <w:color w:val="auto"/>
                <w:szCs w:val="21"/>
              </w:rPr>
              <w:t>ES6.1.3</w:t>
            </w:r>
          </w:p>
          <w:p>
            <w:pPr>
              <w:rPr>
                <w:color w:val="auto"/>
                <w:szCs w:val="21"/>
              </w:rPr>
            </w:pPr>
          </w:p>
        </w:tc>
        <w:tc>
          <w:tcPr>
            <w:tcW w:w="10694" w:type="dxa"/>
            <w:vAlign w:val="center"/>
          </w:tcPr>
          <w:p>
            <w:pPr>
              <w:spacing w:line="400" w:lineRule="exact"/>
              <w:ind w:firstLine="420" w:firstLineChars="200"/>
              <w:rPr>
                <w:rFonts w:asciiTheme="minorEastAsia" w:hAnsiTheme="minorEastAsia" w:eastAsiaTheme="minorEastAsia"/>
                <w:color w:val="auto"/>
                <w:szCs w:val="21"/>
              </w:rPr>
            </w:pPr>
          </w:p>
          <w:p>
            <w:pPr>
              <w:spacing w:line="400" w:lineRule="exact"/>
              <w:ind w:firstLine="420" w:firstLineChars="200"/>
              <w:rPr>
                <w:rFonts w:asciiTheme="minorEastAsia" w:hAnsiTheme="minorEastAsia" w:eastAsiaTheme="minorEastAsia"/>
                <w:color w:val="auto"/>
                <w:szCs w:val="21"/>
              </w:rPr>
            </w:pPr>
            <w:r>
              <w:rPr>
                <w:rFonts w:hint="eastAsia"/>
                <w:color w:val="auto"/>
                <w:szCs w:val="21"/>
              </w:rPr>
              <w:t>编制了《</w:t>
            </w:r>
            <w:r>
              <w:rPr>
                <w:rFonts w:hint="eastAsia" w:ascii="宋体" w:hAnsi="宋体"/>
                <w:iCs/>
                <w:color w:val="auto"/>
              </w:rPr>
              <w:t>合规</w:t>
            </w:r>
            <w:r>
              <w:rPr>
                <w:rFonts w:hint="eastAsia" w:ascii="宋体" w:hAnsi="宋体"/>
                <w:iCs/>
                <w:color w:val="auto"/>
                <w:szCs w:val="21"/>
              </w:rPr>
              <w:t>性评价控制程序</w:t>
            </w:r>
            <w:r>
              <w:rPr>
                <w:rFonts w:hint="eastAsia"/>
                <w:color w:val="auto"/>
                <w:szCs w:val="21"/>
              </w:rPr>
              <w:t>》，</w:t>
            </w:r>
            <w:r>
              <w:rPr>
                <w:rFonts w:hint="eastAsia" w:asciiTheme="minorEastAsia" w:hAnsiTheme="minorEastAsia" w:eastAsiaTheme="minorEastAsia"/>
                <w:color w:val="auto"/>
                <w:szCs w:val="21"/>
              </w:rPr>
              <w:t>提供《法律法规和其他要求清单》和《法律法规和其他要求合规性评价报告》，对以下相关法律进行了合规性评价：</w:t>
            </w:r>
          </w:p>
          <w:p>
            <w:pPr>
              <w:ind w:firstLine="420" w:firstLineChars="200"/>
              <w:rPr>
                <w:color w:val="auto"/>
                <w:szCs w:val="21"/>
              </w:rPr>
            </w:pPr>
            <w:r>
              <w:rPr>
                <w:rFonts w:hint="eastAsia"/>
                <w:color w:val="auto"/>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color w:val="auto"/>
              </w:rPr>
            </w:pP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人员、能力、培训</w:t>
            </w:r>
          </w:p>
        </w:tc>
        <w:tc>
          <w:tcPr>
            <w:tcW w:w="960" w:type="dxa"/>
            <w:vAlign w:val="center"/>
          </w:tcPr>
          <w:p>
            <w:pPr>
              <w:rPr>
                <w:color w:val="auto"/>
                <w:szCs w:val="21"/>
              </w:rPr>
            </w:pPr>
            <w:r>
              <w:rPr>
                <w:rFonts w:hint="eastAsia"/>
                <w:color w:val="auto"/>
                <w:szCs w:val="21"/>
              </w:rPr>
              <w:t>ES</w:t>
            </w:r>
            <w:r>
              <w:rPr>
                <w:color w:val="auto"/>
                <w:szCs w:val="21"/>
              </w:rPr>
              <w:t>7.1</w:t>
            </w:r>
          </w:p>
          <w:p>
            <w:pPr>
              <w:rPr>
                <w:color w:val="auto"/>
                <w:szCs w:val="21"/>
                <w:highlight w:val="red"/>
              </w:rPr>
            </w:pPr>
            <w:r>
              <w:rPr>
                <w:rFonts w:hint="eastAsia"/>
                <w:color w:val="auto"/>
                <w:szCs w:val="21"/>
                <w:lang w:eastAsia="zh-CN"/>
              </w:rPr>
              <w:t>ES</w:t>
            </w:r>
            <w:r>
              <w:rPr>
                <w:rFonts w:hint="eastAsia"/>
                <w:color w:val="auto"/>
                <w:szCs w:val="21"/>
              </w:rPr>
              <w:t>7.2</w:t>
            </w:r>
          </w:p>
          <w:p>
            <w:pPr>
              <w:pStyle w:val="9"/>
              <w:rPr>
                <w:color w:val="auto"/>
              </w:rPr>
            </w:pPr>
          </w:p>
        </w:tc>
        <w:tc>
          <w:tcPr>
            <w:tcW w:w="10694" w:type="dxa"/>
            <w:vAlign w:val="center"/>
          </w:tcPr>
          <w:p>
            <w:pPr>
              <w:pStyle w:val="4"/>
              <w:widowControl/>
              <w:ind w:firstLine="420" w:firstLineChars="200"/>
              <w:rPr>
                <w:rFonts w:ascii="Times New Roman" w:hAnsi="Times New Roman"/>
                <w:color w:val="auto"/>
                <w:sz w:val="21"/>
                <w:szCs w:val="21"/>
              </w:rPr>
            </w:pPr>
          </w:p>
          <w:p>
            <w:pPr>
              <w:pStyle w:val="4"/>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编制《人力资源管理管理程序》，规定了控制要求。对企业的人力资源的培养和发展等作出规定，</w:t>
            </w:r>
            <w:r>
              <w:rPr>
                <w:color w:val="auto"/>
                <w:sz w:val="20"/>
              </w:rPr>
              <w:t>许可范围内普通货运服务</w:t>
            </w:r>
            <w:r>
              <w:rPr>
                <w:rFonts w:hint="eastAsia" w:ascii="Times New Roman" w:hAnsi="Times New Roman"/>
                <w:color w:val="auto"/>
                <w:sz w:val="21"/>
                <w:szCs w:val="21"/>
              </w:rPr>
              <w:t>等人力资源作出了规划。</w:t>
            </w:r>
          </w:p>
          <w:p>
            <w:pPr>
              <w:pStyle w:val="4"/>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编制《人力资源管理规划》等三层作业文件，部门又根据自己部门的特点提供《各部门负责人职责和任职要求》及《绩效考核规定》，对员工的绩效进行考核，并与员工的工资相挂钩，查20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w:t>
            </w:r>
            <w:r>
              <w:rPr>
                <w:rFonts w:hint="eastAsia" w:ascii="Times New Roman" w:hAnsi="Times New Roman"/>
                <w:color w:val="auto"/>
                <w:sz w:val="21"/>
                <w:szCs w:val="21"/>
                <w:lang w:val="en-US" w:eastAsia="zh-CN"/>
              </w:rPr>
              <w:t>10</w:t>
            </w:r>
            <w:r>
              <w:rPr>
                <w:rFonts w:hint="eastAsia" w:ascii="Times New Roman" w:hAnsi="Times New Roman"/>
                <w:color w:val="auto"/>
                <w:sz w:val="21"/>
                <w:szCs w:val="21"/>
              </w:rPr>
              <w:t>月的考核记录，考核结果基本达成设定的目标值，考核基本与办法保持一致。编制《岗位工作人员任职资格》，对总经理、管代、内审员、</w:t>
            </w:r>
            <w:r>
              <w:rPr>
                <w:rFonts w:hint="eastAsia" w:hAnsi="宋体"/>
                <w:color w:val="auto"/>
                <w:szCs w:val="21"/>
                <w:lang w:val="en-US" w:eastAsia="zh-CN"/>
              </w:rPr>
              <w:t>货运司机</w:t>
            </w:r>
            <w:r>
              <w:rPr>
                <w:rFonts w:hint="eastAsia" w:ascii="Times New Roman" w:hAnsi="Times New Roman"/>
                <w:color w:val="auto"/>
                <w:sz w:val="21"/>
                <w:szCs w:val="21"/>
              </w:rPr>
              <w:t>等岗位人员的任职要求从能力、意识、学历、经历、技能等方面作出规定。</w:t>
            </w:r>
          </w:p>
          <w:p>
            <w:pPr>
              <w:pStyle w:val="4"/>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同时有培训记录、受培训部门参加培训人员培训方式培训内容考核方式等内容，显示安排标准、管理手册和程序、法律法规和其他要求、方针、危险源、环境因素控制培训、意识教育、新员工等培训。编制：</w:t>
            </w:r>
            <w:r>
              <w:rPr>
                <w:rFonts w:hint="eastAsia" w:ascii="Times New Roman" w:hAnsi="Times New Roman"/>
                <w:color w:val="auto"/>
                <w:sz w:val="21"/>
                <w:szCs w:val="21"/>
                <w:lang w:eastAsia="zh-CN"/>
              </w:rPr>
              <w:t xml:space="preserve">运营管理部 </w:t>
            </w:r>
            <w:r>
              <w:rPr>
                <w:rFonts w:hint="eastAsia" w:ascii="Times New Roman" w:hAnsi="Times New Roman"/>
                <w:color w:val="auto"/>
                <w:sz w:val="21"/>
                <w:szCs w:val="21"/>
              </w:rPr>
              <w:t>，</w:t>
            </w:r>
          </w:p>
          <w:p>
            <w:pPr>
              <w:pStyle w:val="4"/>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楷体_GB2312"/>
                <w:color w:val="auto"/>
                <w:sz w:val="21"/>
                <w:szCs w:val="21"/>
              </w:rPr>
              <w:t>体系标准</w:t>
            </w:r>
            <w:r>
              <w:rPr>
                <w:rFonts w:hint="eastAsia" w:ascii="Times New Roman" w:hAnsi="Times New Roman"/>
                <w:color w:val="auto"/>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Pr>
              <w:rPr>
                <w:color w:val="auto"/>
              </w:rPr>
            </w:pPr>
          </w:p>
          <w:p>
            <w:pPr>
              <w:pStyle w:val="9"/>
              <w:rPr>
                <w:rFonts w:hint="eastAsia"/>
                <w:color w:val="auto"/>
              </w:rPr>
            </w:pP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color w:val="auto"/>
              </w:rPr>
            </w:pPr>
            <w:r>
              <w:rPr>
                <w:rFonts w:hint="eastAsia"/>
                <w:color w:val="auto"/>
                <w:szCs w:val="21"/>
              </w:rPr>
              <w:t>意识</w:t>
            </w:r>
          </w:p>
        </w:tc>
        <w:tc>
          <w:tcPr>
            <w:tcW w:w="960" w:type="dxa"/>
            <w:vAlign w:val="center"/>
          </w:tcPr>
          <w:p>
            <w:pPr>
              <w:rPr>
                <w:color w:val="auto"/>
                <w:szCs w:val="21"/>
              </w:rPr>
            </w:pPr>
            <w:r>
              <w:rPr>
                <w:rFonts w:hint="eastAsia"/>
                <w:color w:val="auto"/>
                <w:szCs w:val="21"/>
                <w:lang w:eastAsia="zh-CN"/>
              </w:rPr>
              <w:t>ES</w:t>
            </w:r>
            <w:r>
              <w:rPr>
                <w:rFonts w:hint="eastAsia"/>
                <w:color w:val="auto"/>
                <w:szCs w:val="21"/>
              </w:rPr>
              <w:t>7.3</w:t>
            </w:r>
          </w:p>
          <w:p>
            <w:pPr>
              <w:rPr>
                <w:color w:val="auto"/>
              </w:rPr>
            </w:pPr>
          </w:p>
        </w:tc>
        <w:tc>
          <w:tcPr>
            <w:tcW w:w="10694" w:type="dxa"/>
            <w:vAlign w:val="center"/>
          </w:tcPr>
          <w:p>
            <w:pPr>
              <w:rPr>
                <w:color w:val="auto"/>
              </w:rPr>
            </w:pPr>
          </w:p>
          <w:p>
            <w:pPr>
              <w:ind w:firstLine="420" w:firstLineChars="200"/>
              <w:rPr>
                <w:color w:val="auto"/>
                <w:szCs w:val="21"/>
              </w:rPr>
            </w:pPr>
            <w:r>
              <w:rPr>
                <w:rFonts w:hint="eastAsia"/>
                <w:color w:val="auto"/>
              </w:rPr>
              <w:t>主要通过培训提高岗位作业水平及质量和环境、安全意识，明确各岗位要求，</w:t>
            </w:r>
            <w:r>
              <w:rPr>
                <w:color w:val="auto"/>
                <w:sz w:val="20"/>
              </w:rPr>
              <w:t>许可范围内普通货运服务</w:t>
            </w:r>
            <w:r>
              <w:rPr>
                <w:rFonts w:hint="eastAsia" w:ascii="宋体" w:hAnsi="宋体"/>
                <w:color w:val="auto"/>
                <w:szCs w:val="21"/>
                <w:lang w:val="en-US" w:eastAsia="zh-CN"/>
              </w:rPr>
              <w:t>人员</w:t>
            </w:r>
            <w:r>
              <w:rPr>
                <w:rFonts w:hint="eastAsia"/>
                <w:color w:val="auto"/>
                <w:szCs w:val="21"/>
              </w:rPr>
              <w:t>及办公人员自身工作对环境、安全目标的影响，以及如何通过培训和互相交流提高环境绩效，不符合质量管理体系要求的后果等。</w:t>
            </w:r>
          </w:p>
          <w:p>
            <w:pPr>
              <w:rPr>
                <w:color w:val="auto"/>
              </w:rPr>
            </w:pPr>
            <w:r>
              <w:rPr>
                <w:rFonts w:hint="eastAsia"/>
                <w:color w:val="auto"/>
                <w:szCs w:val="21"/>
              </w:rPr>
              <w:t>现场询问</w:t>
            </w:r>
            <w:r>
              <w:rPr>
                <w:rFonts w:hint="eastAsia"/>
                <w:color w:val="auto"/>
                <w:lang w:val="en-US" w:eastAsia="zh-CN"/>
              </w:rPr>
              <w:t>运营管理部</w:t>
            </w:r>
            <w:r>
              <w:rPr>
                <w:rFonts w:hint="eastAsia"/>
                <w:color w:val="auto"/>
                <w:szCs w:val="21"/>
              </w:rPr>
              <w:t>人员，清楚与其相关的重要环境因素及职业健康安全风险。</w:t>
            </w: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沟通、参与和协商</w:t>
            </w:r>
          </w:p>
        </w:tc>
        <w:tc>
          <w:tcPr>
            <w:tcW w:w="960" w:type="dxa"/>
            <w:vAlign w:val="center"/>
          </w:tcPr>
          <w:p>
            <w:pPr>
              <w:rPr>
                <w:color w:val="auto"/>
                <w:szCs w:val="21"/>
                <w:highlight w:val="red"/>
              </w:rPr>
            </w:pPr>
            <w:r>
              <w:rPr>
                <w:rFonts w:hint="eastAsia"/>
                <w:color w:val="auto"/>
                <w:szCs w:val="21"/>
                <w:lang w:eastAsia="zh-CN"/>
              </w:rPr>
              <w:t>ES</w:t>
            </w:r>
            <w:r>
              <w:rPr>
                <w:rFonts w:hint="eastAsia"/>
                <w:color w:val="auto"/>
                <w:szCs w:val="21"/>
              </w:rPr>
              <w:t>7.4</w:t>
            </w:r>
          </w:p>
          <w:p>
            <w:pPr>
              <w:pStyle w:val="9"/>
              <w:rPr>
                <w:color w:val="auto"/>
              </w:rPr>
            </w:pPr>
          </w:p>
        </w:tc>
        <w:tc>
          <w:tcPr>
            <w:tcW w:w="10694" w:type="dxa"/>
            <w:vAlign w:val="center"/>
          </w:tcPr>
          <w:p>
            <w:pPr>
              <w:ind w:firstLine="420" w:firstLineChars="200"/>
              <w:rPr>
                <w:color w:val="auto"/>
                <w:szCs w:val="21"/>
              </w:rPr>
            </w:pPr>
            <w:r>
              <w:rPr>
                <w:rFonts w:hint="eastAsia"/>
                <w:color w:val="auto"/>
                <w:szCs w:val="21"/>
              </w:rPr>
              <w:t>策划编制的程序文件</w:t>
            </w:r>
            <w:r>
              <w:rPr>
                <w:color w:val="auto"/>
                <w:szCs w:val="21"/>
              </w:rPr>
              <w:t>《</w:t>
            </w:r>
            <w:r>
              <w:rPr>
                <w:rFonts w:hint="eastAsia"/>
                <w:color w:val="auto"/>
                <w:szCs w:val="21"/>
              </w:rPr>
              <w:t>信息交流控制程序</w:t>
            </w:r>
            <w:r>
              <w:rPr>
                <w:color w:val="auto"/>
                <w:szCs w:val="21"/>
              </w:rPr>
              <w:t>》</w:t>
            </w:r>
            <w:r>
              <w:rPr>
                <w:rFonts w:hint="eastAsia"/>
                <w:color w:val="auto"/>
                <w:szCs w:val="21"/>
              </w:rPr>
              <w:t>及管理手册的相关章节规定了企业内、外部沟通和员工就职业健康安全事务参与、协商的要求，经查阅和交谈符合标准要求。</w:t>
            </w:r>
          </w:p>
          <w:p>
            <w:pPr>
              <w:ind w:firstLine="422" w:firstLineChars="200"/>
              <w:rPr>
                <w:color w:val="auto"/>
                <w:szCs w:val="21"/>
              </w:rPr>
            </w:pPr>
            <w:r>
              <w:rPr>
                <w:rFonts w:hint="eastAsia"/>
                <w:b/>
                <w:bCs/>
                <w:color w:val="auto"/>
                <w:szCs w:val="21"/>
              </w:rPr>
              <w:t>经全体员工大会选举，任命公司</w:t>
            </w:r>
            <w:r>
              <w:rPr>
                <w:rFonts w:hint="eastAsia"/>
                <w:color w:val="auto"/>
                <w:lang w:val="en-US" w:eastAsia="zh-CN"/>
              </w:rPr>
              <w:t xml:space="preserve"> </w:t>
            </w:r>
            <w:r>
              <w:rPr>
                <w:rFonts w:hint="eastAsia"/>
                <w:color w:val="auto"/>
              </w:rPr>
              <w:t>吴苗苗</w:t>
            </w:r>
            <w:r>
              <w:rPr>
                <w:rFonts w:hint="eastAsia"/>
                <w:b/>
                <w:bCs/>
                <w:color w:val="auto"/>
                <w:szCs w:val="21"/>
              </w:rPr>
              <w:t>同志为公司安全事务代表。</w:t>
            </w:r>
            <w:r>
              <w:rPr>
                <w:rFonts w:hint="eastAsia"/>
                <w:color w:val="auto"/>
                <w:szCs w:val="21"/>
              </w:rPr>
              <w:t xml:space="preserve"> 与</w:t>
            </w:r>
            <w:r>
              <w:rPr>
                <w:rFonts w:hint="eastAsia"/>
                <w:color w:val="auto"/>
                <w:lang w:val="en-US" w:eastAsia="zh-CN"/>
              </w:rPr>
              <w:t>车队</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auto"/>
              </w:rPr>
            </w:pPr>
            <w:r>
              <w:rPr>
                <w:rFonts w:hint="eastAsia"/>
                <w:color w:val="auto"/>
                <w:szCs w:val="21"/>
              </w:rPr>
              <w:t>通过安全事务代表的积极争取，员工的劳保用品得到合理配备并及时发放；员工保险得到按时交纳等。</w:t>
            </w: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组织的知识、文件化信息</w:t>
            </w:r>
          </w:p>
        </w:tc>
        <w:tc>
          <w:tcPr>
            <w:tcW w:w="960" w:type="dxa"/>
            <w:vAlign w:val="center"/>
          </w:tcPr>
          <w:p>
            <w:pPr>
              <w:pStyle w:val="9"/>
              <w:rPr>
                <w:bCs w:val="0"/>
                <w:color w:val="auto"/>
                <w:spacing w:val="0"/>
                <w:szCs w:val="21"/>
              </w:rPr>
            </w:pPr>
            <w:r>
              <w:rPr>
                <w:bCs w:val="0"/>
                <w:color w:val="auto"/>
                <w:spacing w:val="0"/>
                <w:szCs w:val="21"/>
              </w:rPr>
              <w:t>E</w:t>
            </w:r>
            <w:r>
              <w:rPr>
                <w:rFonts w:hint="eastAsia"/>
                <w:bCs w:val="0"/>
                <w:color w:val="auto"/>
                <w:spacing w:val="0"/>
                <w:szCs w:val="21"/>
              </w:rPr>
              <w:t>S</w:t>
            </w:r>
            <w:r>
              <w:rPr>
                <w:bCs w:val="0"/>
                <w:color w:val="auto"/>
                <w:spacing w:val="0"/>
                <w:szCs w:val="21"/>
              </w:rPr>
              <w:t>7.1</w:t>
            </w:r>
          </w:p>
          <w:p>
            <w:pPr>
              <w:rPr>
                <w:color w:val="auto"/>
                <w:szCs w:val="21"/>
              </w:rPr>
            </w:pPr>
            <w:r>
              <w:rPr>
                <w:rFonts w:hint="eastAsia"/>
                <w:color w:val="auto"/>
                <w:szCs w:val="21"/>
                <w:lang w:eastAsia="zh-CN"/>
              </w:rPr>
              <w:t>ES</w:t>
            </w:r>
            <w:r>
              <w:rPr>
                <w:rFonts w:hint="eastAsia"/>
                <w:color w:val="auto"/>
                <w:szCs w:val="21"/>
              </w:rPr>
              <w:t>7.5</w:t>
            </w:r>
          </w:p>
          <w:p>
            <w:pPr>
              <w:pStyle w:val="9"/>
              <w:rPr>
                <w:color w:val="auto"/>
              </w:rPr>
            </w:pPr>
          </w:p>
        </w:tc>
        <w:tc>
          <w:tcPr>
            <w:tcW w:w="10694" w:type="dxa"/>
            <w:vAlign w:val="center"/>
          </w:tcPr>
          <w:p>
            <w:pPr>
              <w:ind w:firstLine="420" w:firstLineChars="200"/>
              <w:rPr>
                <w:color w:val="auto"/>
              </w:rPr>
            </w:pPr>
            <w:r>
              <w:rPr>
                <w:rFonts w:hint="eastAsia"/>
                <w:color w:val="auto"/>
              </w:rPr>
              <w:t>受审核方建立的管理体系文件包括：</w:t>
            </w:r>
          </w:p>
          <w:p>
            <w:pPr>
              <w:rPr>
                <w:rFonts w:asciiTheme="minorEastAsia" w:hAnsiTheme="minorEastAsia" w:eastAsiaTheme="minorEastAsia" w:cstheme="minorEastAsia"/>
                <w:color w:val="auto"/>
                <w:szCs w:val="21"/>
              </w:rPr>
            </w:pPr>
            <w:r>
              <w:rPr>
                <w:rFonts w:hint="eastAsia"/>
                <w:color w:val="auto"/>
                <w:lang w:val="en-US" w:eastAsia="zh-CN"/>
              </w:rPr>
              <w:t>1</w:t>
            </w:r>
            <w:r>
              <w:rPr>
                <w:rFonts w:hint="eastAsia"/>
                <w:color w:val="auto"/>
              </w:rPr>
              <w:t>管理手册YJSD-SC-2020</w:t>
            </w:r>
            <w:r>
              <w:rPr>
                <w:rFonts w:hint="eastAsia" w:asciiTheme="minorEastAsia" w:hAnsiTheme="minorEastAsia" w:eastAsiaTheme="minorEastAsia" w:cstheme="minorEastAsia"/>
                <w:color w:val="auto"/>
                <w:szCs w:val="21"/>
                <w:lang w:val="zh-CN"/>
              </w:rPr>
              <w:t xml:space="preserve"> </w:t>
            </w:r>
            <w:r>
              <w:rPr>
                <w:rFonts w:hint="eastAsia" w:asciiTheme="minorEastAsia" w:hAnsiTheme="minorEastAsia" w:eastAsiaTheme="minorEastAsia" w:cstheme="minorEastAsia"/>
                <w:color w:val="auto"/>
                <w:szCs w:val="21"/>
              </w:rPr>
              <w:t>版</w:t>
            </w:r>
            <w:r>
              <w:rPr>
                <w:rFonts w:asciiTheme="minorEastAsia" w:hAnsiTheme="minorEastAsia" w:eastAsiaTheme="minorEastAsia" w:cstheme="minorEastAsia"/>
                <w:color w:val="auto"/>
                <w:szCs w:val="21"/>
              </w:rPr>
              <w:t>A</w:t>
            </w:r>
            <w:r>
              <w:rPr>
                <w:rFonts w:hint="eastAsia" w:asciiTheme="minorEastAsia" w:hAnsiTheme="minorEastAsia" w:eastAsiaTheme="minorEastAsia" w:cstheme="minorEastAsia"/>
                <w:color w:val="auto"/>
                <w:szCs w:val="21"/>
              </w:rPr>
              <w:t>/0，发布时间：</w:t>
            </w:r>
            <w:r>
              <w:rPr>
                <w:rFonts w:hint="eastAsia" w:asciiTheme="minorEastAsia" w:hAnsiTheme="minorEastAsia" w:eastAsiaTheme="minorEastAsia" w:cstheme="minorEastAsia"/>
                <w:color w:val="auto"/>
                <w:szCs w:val="21"/>
                <w:lang w:val="en-US"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24</w:t>
            </w:r>
            <w:r>
              <w:rPr>
                <w:rFonts w:hint="eastAsia" w:asciiTheme="minorEastAsia" w:hAnsiTheme="minorEastAsia" w:eastAsiaTheme="minorEastAsia" w:cstheme="minorEastAsia"/>
                <w:color w:val="auto"/>
                <w:szCs w:val="21"/>
              </w:rPr>
              <w:t>日    实施时间：</w:t>
            </w:r>
            <w:r>
              <w:rPr>
                <w:rFonts w:hint="eastAsia" w:asciiTheme="minorEastAsia" w:hAnsiTheme="minorEastAsia" w:eastAsiaTheme="minorEastAsia" w:cstheme="minorEastAsia"/>
                <w:color w:val="auto"/>
                <w:szCs w:val="21"/>
                <w:lang w:val="en-US"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24</w:t>
            </w:r>
            <w:r>
              <w:rPr>
                <w:rFonts w:hint="eastAsia" w:asciiTheme="minorEastAsia" w:hAnsiTheme="minorEastAsia" w:eastAsiaTheme="minorEastAsia" w:cstheme="minorEastAsia"/>
                <w:color w:val="auto"/>
                <w:szCs w:val="21"/>
              </w:rPr>
              <w:t xml:space="preserve">日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2.程序文件，</w:t>
            </w:r>
            <w:r>
              <w:rPr>
                <w:rFonts w:hint="eastAsia"/>
                <w:color w:val="auto"/>
              </w:rPr>
              <w:t>YJSD-</w:t>
            </w:r>
            <w:r>
              <w:rPr>
                <w:rFonts w:hint="eastAsia"/>
                <w:color w:val="auto"/>
                <w:lang w:val="en-US" w:eastAsia="zh-CN"/>
              </w:rPr>
              <w:t>CX</w:t>
            </w:r>
            <w:r>
              <w:rPr>
                <w:rFonts w:hint="eastAsia"/>
                <w:color w:val="auto"/>
              </w:rPr>
              <w:t>-2020</w:t>
            </w:r>
            <w:r>
              <w:rPr>
                <w:rFonts w:hint="eastAsia" w:asciiTheme="minorEastAsia" w:hAnsiTheme="minorEastAsia" w:eastAsiaTheme="minorEastAsia" w:cstheme="minorEastAsia"/>
                <w:color w:val="auto"/>
                <w:szCs w:val="21"/>
              </w:rPr>
              <w:t>含</w:t>
            </w: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w:t>
            </w:r>
            <w:r>
              <w:rPr>
                <w:rFonts w:hint="eastAsia" w:asciiTheme="minorEastAsia" w:hAnsiTheme="minorEastAsia" w:eastAsiaTheme="minorEastAsia" w:cstheme="minorEastAsia"/>
                <w:b w:val="0"/>
                <w:color w:val="auto"/>
                <w:sz w:val="21"/>
                <w:szCs w:val="21"/>
              </w:rPr>
              <w:t>管理制度、合同管理制定等文件。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4.体系运行所需要的文件和记录</w:t>
            </w:r>
          </w:p>
          <w:p>
            <w:pPr>
              <w:ind w:firstLine="420" w:firstLineChars="200"/>
              <w:rPr>
                <w:color w:val="auto"/>
              </w:rPr>
            </w:pPr>
            <w:r>
              <w:rPr>
                <w:rFonts w:hint="eastAsia"/>
                <w:color w:val="auto"/>
              </w:rPr>
              <w:t>编制了《文件控制程序》《记录控制程序》用于对管理体系文件，符合标准要求。</w:t>
            </w:r>
          </w:p>
          <w:p>
            <w:pPr>
              <w:ind w:firstLine="420" w:firstLineChars="200"/>
              <w:rPr>
                <w:color w:val="auto"/>
              </w:rPr>
            </w:pPr>
            <w:r>
              <w:rPr>
                <w:rFonts w:hint="eastAsia"/>
                <w:color w:val="auto"/>
              </w:rPr>
              <w:t>查见《记录清单》，内容包括：序号、记录名称、编号、保存期、使用部门等。</w:t>
            </w:r>
          </w:p>
          <w:p>
            <w:pPr>
              <w:ind w:firstLine="420" w:firstLineChars="200"/>
              <w:rPr>
                <w:color w:val="auto"/>
              </w:rPr>
            </w:pPr>
            <w:r>
              <w:rPr>
                <w:rFonts w:hint="eastAsia"/>
                <w:color w:val="auto"/>
              </w:rPr>
              <w:t>共登记有</w:t>
            </w:r>
            <w:r>
              <w:rPr>
                <w:color w:val="auto"/>
              </w:rPr>
              <w:t>不符合项报告</w:t>
            </w:r>
            <w:r>
              <w:rPr>
                <w:rFonts w:hint="eastAsia"/>
                <w:color w:val="auto"/>
              </w:rPr>
              <w:t>、</w:t>
            </w:r>
            <w:r>
              <w:rPr>
                <w:color w:val="auto"/>
              </w:rPr>
              <w:t>顾客满意程度调查表</w:t>
            </w:r>
            <w:r>
              <w:rPr>
                <w:rFonts w:hint="eastAsia"/>
                <w:color w:val="auto"/>
              </w:rPr>
              <w:t>、</w:t>
            </w:r>
            <w:r>
              <w:rPr>
                <w:color w:val="auto"/>
              </w:rPr>
              <w:t>文件发放回收记录</w:t>
            </w:r>
            <w:r>
              <w:rPr>
                <w:rFonts w:hint="eastAsia"/>
                <w:color w:val="auto"/>
              </w:rPr>
              <w:t>、外来文件清单、培训记录表、环境因素清单等。</w:t>
            </w:r>
          </w:p>
          <w:p>
            <w:pPr>
              <w:ind w:firstLine="420" w:firstLineChars="200"/>
              <w:rPr>
                <w:color w:val="auto"/>
              </w:rPr>
            </w:pPr>
            <w:r>
              <w:rPr>
                <w:rFonts w:hint="eastAsia"/>
                <w:color w:val="auto"/>
              </w:rPr>
              <w:t>保存期限分别为三年和长期。</w:t>
            </w:r>
          </w:p>
          <w:p>
            <w:pPr>
              <w:ind w:firstLine="420" w:firstLineChars="200"/>
              <w:rPr>
                <w:rFonts w:hint="default" w:eastAsia="宋体"/>
                <w:color w:val="auto"/>
                <w:lang w:val="en-US" w:eastAsia="zh-CN"/>
              </w:rPr>
            </w:pPr>
            <w:r>
              <w:rPr>
                <w:rFonts w:hint="eastAsia"/>
                <w:color w:val="auto"/>
              </w:rPr>
              <w:t>查到公司制定了知识分类表包括：</w:t>
            </w:r>
            <w:r>
              <w:rPr>
                <w:rFonts w:hint="eastAsia"/>
                <w:color w:val="auto"/>
                <w:szCs w:val="21"/>
              </w:rPr>
              <w:t>政策法规、</w:t>
            </w:r>
            <w:r>
              <w:rPr>
                <w:rFonts w:hint="eastAsia" w:ascii="宋体" w:hAnsi="宋体" w:cs="宋体"/>
                <w:color w:val="auto"/>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color w:val="auto"/>
                <w:szCs w:val="21"/>
              </w:rPr>
              <w:t>编制：</w:t>
            </w:r>
            <w:r>
              <w:rPr>
                <w:rFonts w:hint="eastAsia"/>
                <w:color w:val="auto"/>
                <w:szCs w:val="21"/>
                <w:lang w:eastAsia="zh-CN"/>
              </w:rPr>
              <w:t xml:space="preserve">运营管理部 </w:t>
            </w:r>
            <w:r>
              <w:rPr>
                <w:rFonts w:hint="eastAsia"/>
                <w:color w:val="auto"/>
                <w:szCs w:val="21"/>
              </w:rPr>
              <w:t>批准：</w:t>
            </w:r>
            <w:r>
              <w:rPr>
                <w:rFonts w:hint="eastAsia"/>
                <w:color w:val="auto"/>
              </w:rPr>
              <w:t xml:space="preserve">吴昊 </w:t>
            </w:r>
            <w:r>
              <w:rPr>
                <w:rFonts w:hint="eastAsia"/>
                <w:color w:val="auto"/>
                <w:szCs w:val="21"/>
              </w:rPr>
              <w:t>时间：</w:t>
            </w:r>
            <w:r>
              <w:rPr>
                <w:rFonts w:hint="eastAsia"/>
                <w:color w:val="auto"/>
                <w:szCs w:val="21"/>
                <w:lang w:val="en-US" w:eastAsia="zh-CN"/>
              </w:rPr>
              <w:t>2020.7.24</w:t>
            </w: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0" w:type="dxa"/>
            <w:vAlign w:val="center"/>
          </w:tcPr>
          <w:p>
            <w:pPr>
              <w:rPr>
                <w:color w:val="auto"/>
              </w:rPr>
            </w:pPr>
            <w:r>
              <w:rPr>
                <w:rFonts w:hint="eastAsia"/>
                <w:color w:val="auto"/>
                <w:szCs w:val="21"/>
              </w:rPr>
              <w:t>运行控制</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8.1</w:t>
            </w:r>
          </w:p>
          <w:p>
            <w:pPr>
              <w:rPr>
                <w:color w:val="auto"/>
              </w:rPr>
            </w:pPr>
          </w:p>
        </w:tc>
        <w:tc>
          <w:tcPr>
            <w:tcW w:w="10694" w:type="dxa"/>
            <w:vAlign w:val="center"/>
          </w:tcPr>
          <w:p>
            <w:pPr>
              <w:ind w:firstLine="420" w:firstLineChars="200"/>
              <w:rPr>
                <w:color w:val="auto"/>
                <w:szCs w:val="21"/>
              </w:rPr>
            </w:pPr>
            <w:r>
              <w:rPr>
                <w:rFonts w:hint="eastAsia"/>
                <w:color w:val="auto"/>
                <w:szCs w:val="21"/>
              </w:rPr>
              <w:t>本部门执行节能降耗控制程序、固体废弃物控制程序、环境管理控制程序、合同管理制定、</w:t>
            </w:r>
            <w:r>
              <w:rPr>
                <w:rFonts w:hint="eastAsia"/>
                <w:color w:val="auto"/>
                <w:szCs w:val="21"/>
                <w:lang w:val="en-US" w:eastAsia="zh-CN"/>
              </w:rPr>
              <w:t>汽车维修</w:t>
            </w:r>
            <w:r>
              <w:rPr>
                <w:rFonts w:hint="eastAsia"/>
                <w:color w:val="auto"/>
                <w:szCs w:val="21"/>
              </w:rPr>
              <w:t>管理制度、</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auto"/>
              </w:rPr>
            </w:pP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lang w:eastAsia="zh-CN"/>
              </w:rPr>
              <w:t xml:space="preserve">运营管理部 </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r>
              <w:rPr>
                <w:rFonts w:hint="eastAsia" w:ascii="宋体" w:hAnsi="宋体" w:cs="宋体"/>
                <w:color w:val="auto"/>
                <w:szCs w:val="21"/>
                <w:lang w:val="en-GB"/>
              </w:rPr>
              <w:t xml:space="preserve">废弃物种类、排放量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rPr>
              <w:t>4</w:t>
            </w:r>
            <w:r>
              <w:rPr>
                <w:rFonts w:hint="eastAsia" w:ascii="宋体" w:hAnsi="宋体" w:cs="宋体"/>
                <w:color w:val="auto"/>
                <w:szCs w:val="21"/>
                <w:lang w:val="en-GB"/>
              </w:rPr>
              <w:t xml:space="preserve">个 </w:t>
            </w:r>
            <w:r>
              <w:rPr>
                <w:rFonts w:ascii="宋体" w:hAnsi="宋体" w:cs="宋体"/>
                <w:color w:val="auto"/>
                <w:szCs w:val="21"/>
                <w:lang w:val="en-GB"/>
              </w:rPr>
              <w:t xml:space="preserve"> </w:t>
            </w:r>
            <w:r>
              <w:rPr>
                <w:rFonts w:hint="eastAsia" w:ascii="宋体" w:hAnsi="宋体" w:cs="宋体"/>
                <w:color w:val="auto"/>
                <w:szCs w:val="21"/>
                <w:lang w:val="en-GB"/>
              </w:rPr>
              <w:t>20</w:t>
            </w:r>
            <w:r>
              <w:rPr>
                <w:rFonts w:hint="eastAsia" w:ascii="宋体" w:hAnsi="宋体" w:cs="宋体"/>
                <w:color w:val="auto"/>
                <w:szCs w:val="21"/>
                <w:lang w:val="en-US" w:eastAsia="zh-CN"/>
              </w:rPr>
              <w:t>20</w:t>
            </w:r>
            <w:r>
              <w:rPr>
                <w:rFonts w:hint="eastAsia" w:ascii="宋体" w:hAnsi="宋体" w:cs="宋体"/>
                <w:color w:val="auto"/>
                <w:szCs w:val="21"/>
                <w:lang w:val="en-GB"/>
              </w:rPr>
              <w:t>.</w:t>
            </w:r>
            <w:r>
              <w:rPr>
                <w:rFonts w:hint="eastAsia" w:ascii="宋体" w:hAnsi="宋体" w:cs="宋体"/>
                <w:color w:val="auto"/>
                <w:szCs w:val="21"/>
                <w:lang w:val="en-US" w:eastAsia="zh-CN"/>
              </w:rPr>
              <w:t>10</w:t>
            </w:r>
            <w:r>
              <w:rPr>
                <w:rFonts w:hint="eastAsia" w:ascii="宋体" w:hAnsi="宋体" w:cs="宋体"/>
                <w:color w:val="auto"/>
                <w:szCs w:val="21"/>
                <w:lang w:val="en-GB"/>
              </w:rPr>
              <w:t>.</w:t>
            </w:r>
            <w:r>
              <w:rPr>
                <w:rFonts w:hint="eastAsia" w:ascii="宋体" w:hAnsi="宋体" w:cs="宋体"/>
                <w:color w:val="auto"/>
                <w:szCs w:val="21"/>
              </w:rPr>
              <w:t>20</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pStyle w:val="9"/>
              <w:ind w:firstLine="420" w:firstLineChars="200"/>
              <w:rPr>
                <w:rFonts w:hint="eastAsia"/>
                <w:color w:val="auto"/>
                <w:szCs w:val="21"/>
              </w:rPr>
            </w:pPr>
            <w:r>
              <w:rPr>
                <w:rFonts w:hint="eastAsia" w:ascii="宋体" w:hAnsi="宋体" w:cs="宋体"/>
                <w:bCs w:val="0"/>
                <w:color w:val="auto"/>
                <w:spacing w:val="0"/>
                <w:szCs w:val="21"/>
              </w:rPr>
              <w:t>提供了20</w:t>
            </w:r>
            <w:r>
              <w:rPr>
                <w:rFonts w:hint="eastAsia" w:ascii="宋体" w:hAnsi="宋体" w:cs="宋体"/>
                <w:bCs w:val="0"/>
                <w:color w:val="auto"/>
                <w:spacing w:val="0"/>
                <w:szCs w:val="21"/>
                <w:lang w:val="en-US" w:eastAsia="zh-CN"/>
              </w:rPr>
              <w:t>20</w:t>
            </w:r>
            <w:r>
              <w:rPr>
                <w:rFonts w:hint="eastAsia" w:ascii="宋体" w:hAnsi="宋体" w:cs="宋体"/>
                <w:bCs w:val="0"/>
                <w:color w:val="auto"/>
                <w:spacing w:val="0"/>
                <w:szCs w:val="21"/>
              </w:rPr>
              <w:t>年</w:t>
            </w:r>
            <w:r>
              <w:rPr>
                <w:rFonts w:hint="eastAsia" w:ascii="宋体" w:hAnsi="宋体" w:cs="宋体"/>
                <w:bCs w:val="0"/>
                <w:color w:val="auto"/>
                <w:spacing w:val="0"/>
                <w:szCs w:val="21"/>
                <w:lang w:val="en-US" w:eastAsia="zh-CN"/>
              </w:rPr>
              <w:t>3</w:t>
            </w:r>
            <w:r>
              <w:rPr>
                <w:rFonts w:hint="eastAsia" w:ascii="宋体" w:hAnsi="宋体" w:cs="宋体"/>
                <w:bCs w:val="0"/>
                <w:color w:val="auto"/>
                <w:spacing w:val="0"/>
                <w:szCs w:val="21"/>
              </w:rPr>
              <w:t>季度工作环境检查表，抽查： 20</w:t>
            </w:r>
            <w:r>
              <w:rPr>
                <w:rFonts w:hint="eastAsia" w:ascii="宋体" w:hAnsi="宋体" w:cs="宋体"/>
                <w:bCs w:val="0"/>
                <w:color w:val="auto"/>
                <w:spacing w:val="0"/>
                <w:szCs w:val="21"/>
                <w:lang w:val="en-US" w:eastAsia="zh-CN"/>
              </w:rPr>
              <w:t>20</w:t>
            </w:r>
            <w:r>
              <w:rPr>
                <w:rFonts w:hint="eastAsia" w:ascii="宋体" w:hAnsi="宋体" w:cs="宋体"/>
                <w:bCs w:val="0"/>
                <w:color w:val="auto"/>
                <w:spacing w:val="0"/>
                <w:szCs w:val="21"/>
              </w:rPr>
              <w:t>.</w:t>
            </w:r>
            <w:r>
              <w:rPr>
                <w:rFonts w:hint="eastAsia" w:ascii="宋体" w:hAnsi="宋体" w:cs="宋体"/>
                <w:bCs w:val="0"/>
                <w:color w:val="auto"/>
                <w:spacing w:val="0"/>
                <w:szCs w:val="21"/>
                <w:lang w:val="en-US" w:eastAsia="zh-CN"/>
              </w:rPr>
              <w:t>8</w:t>
            </w:r>
            <w:r>
              <w:rPr>
                <w:rFonts w:hint="eastAsia" w:ascii="宋体" w:hAnsi="宋体" w:cs="宋体"/>
                <w:bCs w:val="0"/>
                <w:color w:val="auto"/>
                <w:spacing w:val="0"/>
                <w:szCs w:val="21"/>
              </w:rPr>
              <w:t>.</w:t>
            </w:r>
            <w:r>
              <w:rPr>
                <w:rFonts w:hint="eastAsia" w:ascii="宋体" w:hAnsi="宋体" w:cs="宋体"/>
                <w:bCs w:val="0"/>
                <w:color w:val="auto"/>
                <w:spacing w:val="0"/>
                <w:szCs w:val="21"/>
                <w:lang w:val="en-US" w:eastAsia="zh-CN"/>
              </w:rPr>
              <w:t>30</w:t>
            </w:r>
            <w:r>
              <w:rPr>
                <w:rFonts w:hint="eastAsia" w:ascii="宋体" w:hAnsi="宋体" w:cs="宋体"/>
                <w:bCs w:val="0"/>
                <w:color w:val="auto"/>
                <w:spacing w:val="0"/>
                <w:szCs w:val="21"/>
              </w:rPr>
              <w:t>的检查表，对办公环境、卫生等情况进行了检查，检查人：</w:t>
            </w:r>
            <w:r>
              <w:rPr>
                <w:rFonts w:hint="eastAsia"/>
                <w:color w:val="auto"/>
              </w:rPr>
              <w:t xml:space="preserve">赫炳炎 </w:t>
            </w:r>
            <w:r>
              <w:rPr>
                <w:rFonts w:hint="eastAsia"/>
                <w:color w:val="auto"/>
                <w:szCs w:val="24"/>
              </w:rPr>
              <w:t xml:space="preserve"> </w:t>
            </w:r>
            <w:r>
              <w:rPr>
                <w:rFonts w:hint="eastAsia" w:ascii="宋体" w:hAnsi="宋体" w:cs="宋体"/>
                <w:bCs w:val="0"/>
                <w:color w:val="auto"/>
                <w:spacing w:val="0"/>
                <w:szCs w:val="21"/>
              </w:rPr>
              <w:t>，无问题。公司</w:t>
            </w:r>
            <w:r>
              <w:rPr>
                <w:rFonts w:hint="eastAsia"/>
                <w:color w:val="auto"/>
                <w:szCs w:val="21"/>
              </w:rPr>
              <w:t>无食堂</w:t>
            </w:r>
          </w:p>
          <w:p>
            <w:pPr>
              <w:pStyle w:val="9"/>
              <w:ind w:firstLine="460" w:firstLineChars="200"/>
              <w:rPr>
                <w:rFonts w:hint="eastAsia"/>
                <w:color w:val="auto"/>
                <w:szCs w:val="21"/>
                <w:lang w:val="en-US" w:eastAsia="zh-CN"/>
              </w:rPr>
            </w:pPr>
            <w:r>
              <w:rPr>
                <w:rFonts w:hint="eastAsia"/>
                <w:color w:val="auto"/>
                <w:szCs w:val="21"/>
                <w:lang w:val="en-US" w:eastAsia="zh-CN"/>
              </w:rPr>
              <w:t>提供财务资金保障情况：</w:t>
            </w:r>
          </w:p>
          <w:p>
            <w:pPr>
              <w:pStyle w:val="9"/>
              <w:ind w:firstLine="460" w:firstLineChars="200"/>
              <w:rPr>
                <w:rFonts w:hint="default"/>
                <w:color w:val="auto"/>
                <w:szCs w:val="21"/>
                <w:lang w:val="en-US" w:eastAsia="zh-CN"/>
              </w:rPr>
            </w:pPr>
            <w:r>
              <w:rPr>
                <w:rFonts w:hint="default"/>
                <w:color w:val="auto"/>
                <w:szCs w:val="21"/>
                <w:lang w:val="en-US" w:eastAsia="zh-CN"/>
              </w:rPr>
              <w:t>投入项目</w:t>
            </w:r>
            <w:r>
              <w:rPr>
                <w:rFonts w:hint="default"/>
                <w:color w:val="auto"/>
                <w:szCs w:val="21"/>
                <w:lang w:val="en-US" w:eastAsia="zh-CN"/>
              </w:rPr>
              <w:tab/>
            </w:r>
            <w:r>
              <w:rPr>
                <w:rFonts w:hint="default"/>
                <w:color w:val="auto"/>
                <w:szCs w:val="21"/>
                <w:lang w:val="en-US" w:eastAsia="zh-CN"/>
              </w:rPr>
              <w:t>20</w:t>
            </w:r>
            <w:r>
              <w:rPr>
                <w:rFonts w:hint="eastAsia"/>
                <w:color w:val="auto"/>
                <w:szCs w:val="21"/>
                <w:lang w:val="en-US" w:eastAsia="zh-CN"/>
              </w:rPr>
              <w:t>20</w:t>
            </w:r>
            <w:r>
              <w:rPr>
                <w:rFonts w:hint="default"/>
                <w:color w:val="auto"/>
                <w:szCs w:val="21"/>
                <w:lang w:val="en-US" w:eastAsia="zh-CN"/>
              </w:rPr>
              <w:t>年</w:t>
            </w:r>
            <w:r>
              <w:rPr>
                <w:rFonts w:hint="eastAsia"/>
                <w:color w:val="auto"/>
                <w:szCs w:val="21"/>
                <w:lang w:val="en-US" w:eastAsia="zh-CN"/>
              </w:rPr>
              <w:t>7</w:t>
            </w:r>
            <w:r>
              <w:rPr>
                <w:rFonts w:hint="default"/>
                <w:color w:val="auto"/>
                <w:szCs w:val="21"/>
                <w:lang w:val="en-US" w:eastAsia="zh-CN"/>
              </w:rPr>
              <w:t>-</w:t>
            </w:r>
            <w:r>
              <w:rPr>
                <w:rFonts w:hint="eastAsia"/>
                <w:color w:val="auto"/>
                <w:szCs w:val="21"/>
                <w:lang w:val="en-US" w:eastAsia="zh-CN"/>
              </w:rPr>
              <w:t>10</w:t>
            </w:r>
            <w:r>
              <w:rPr>
                <w:rFonts w:hint="default"/>
                <w:color w:val="auto"/>
                <w:szCs w:val="21"/>
                <w:lang w:val="en-US" w:eastAsia="zh-CN"/>
              </w:rPr>
              <w:t>月实际投入</w:t>
            </w:r>
          </w:p>
          <w:p>
            <w:pPr>
              <w:pStyle w:val="9"/>
              <w:ind w:firstLine="460" w:firstLineChars="200"/>
              <w:rPr>
                <w:rFonts w:hint="default"/>
                <w:color w:val="auto"/>
                <w:szCs w:val="21"/>
                <w:lang w:val="en-US" w:eastAsia="zh-CN"/>
              </w:rPr>
            </w:pPr>
            <w:r>
              <w:rPr>
                <w:rFonts w:hint="default"/>
                <w:color w:val="auto"/>
                <w:szCs w:val="21"/>
                <w:lang w:val="en-US" w:eastAsia="zh-CN"/>
              </w:rPr>
              <w:t>垃圾清运及保洁费</w:t>
            </w:r>
            <w:r>
              <w:rPr>
                <w:rFonts w:hint="default"/>
                <w:color w:val="auto"/>
                <w:szCs w:val="21"/>
                <w:lang w:val="en-US" w:eastAsia="zh-CN"/>
              </w:rPr>
              <w:tab/>
            </w:r>
            <w:r>
              <w:rPr>
                <w:rFonts w:hint="eastAsia"/>
                <w:color w:val="auto"/>
                <w:szCs w:val="21"/>
                <w:lang w:val="en-US" w:eastAsia="zh-CN"/>
              </w:rPr>
              <w:t>2000</w:t>
            </w:r>
          </w:p>
          <w:p>
            <w:pPr>
              <w:pStyle w:val="9"/>
              <w:ind w:firstLine="460" w:firstLineChars="200"/>
              <w:rPr>
                <w:rFonts w:hint="default"/>
                <w:color w:val="auto"/>
                <w:szCs w:val="21"/>
                <w:lang w:val="en-US" w:eastAsia="zh-CN"/>
              </w:rPr>
            </w:pPr>
            <w:r>
              <w:rPr>
                <w:rFonts w:hint="default"/>
                <w:color w:val="auto"/>
                <w:szCs w:val="21"/>
                <w:lang w:val="en-US" w:eastAsia="zh-CN"/>
              </w:rPr>
              <w:t>体检费</w:t>
            </w:r>
            <w:r>
              <w:rPr>
                <w:rFonts w:hint="default"/>
                <w:color w:val="auto"/>
                <w:szCs w:val="21"/>
                <w:lang w:val="en-US" w:eastAsia="zh-CN"/>
              </w:rPr>
              <w:tab/>
            </w:r>
            <w:r>
              <w:rPr>
                <w:rFonts w:hint="eastAsia"/>
                <w:color w:val="auto"/>
                <w:szCs w:val="21"/>
                <w:lang w:val="en-US" w:eastAsia="zh-CN"/>
              </w:rPr>
              <w:t>5000</w:t>
            </w:r>
          </w:p>
          <w:p>
            <w:pPr>
              <w:pStyle w:val="9"/>
              <w:ind w:firstLine="460" w:firstLineChars="200"/>
              <w:rPr>
                <w:rFonts w:hint="default"/>
                <w:color w:val="auto"/>
                <w:szCs w:val="21"/>
                <w:lang w:val="en-US" w:eastAsia="zh-CN"/>
              </w:rPr>
            </w:pPr>
            <w:r>
              <w:rPr>
                <w:rFonts w:hint="default"/>
                <w:color w:val="auto"/>
                <w:szCs w:val="21"/>
                <w:lang w:val="en-US" w:eastAsia="zh-CN"/>
              </w:rPr>
              <w:t>培训费</w:t>
            </w:r>
            <w:r>
              <w:rPr>
                <w:rFonts w:hint="default"/>
                <w:color w:val="auto"/>
                <w:szCs w:val="21"/>
                <w:lang w:val="en-US" w:eastAsia="zh-CN"/>
              </w:rPr>
              <w:tab/>
            </w:r>
            <w:r>
              <w:rPr>
                <w:rFonts w:hint="eastAsia"/>
                <w:color w:val="auto"/>
                <w:szCs w:val="21"/>
                <w:lang w:val="en-US" w:eastAsia="zh-CN"/>
              </w:rPr>
              <w:t>3000</w:t>
            </w:r>
          </w:p>
          <w:p>
            <w:pPr>
              <w:pStyle w:val="9"/>
              <w:ind w:firstLine="460" w:firstLineChars="200"/>
              <w:rPr>
                <w:rFonts w:hint="default"/>
                <w:color w:val="auto"/>
                <w:szCs w:val="21"/>
                <w:lang w:val="en-US" w:eastAsia="zh-CN"/>
              </w:rPr>
            </w:pPr>
            <w:r>
              <w:rPr>
                <w:rFonts w:hint="default"/>
                <w:color w:val="auto"/>
                <w:szCs w:val="21"/>
                <w:lang w:val="en-US" w:eastAsia="zh-CN"/>
              </w:rPr>
              <w:t>消防设备设施投入</w:t>
            </w:r>
            <w:r>
              <w:rPr>
                <w:rFonts w:hint="eastAsia"/>
                <w:color w:val="auto"/>
                <w:szCs w:val="21"/>
                <w:lang w:val="en-US" w:eastAsia="zh-CN"/>
              </w:rPr>
              <w:t>3000</w:t>
            </w:r>
          </w:p>
          <w:p>
            <w:pPr>
              <w:pStyle w:val="9"/>
              <w:ind w:firstLine="460" w:firstLineChars="200"/>
              <w:rPr>
                <w:rFonts w:hint="default"/>
                <w:color w:val="auto"/>
                <w:szCs w:val="21"/>
                <w:lang w:val="en-US" w:eastAsia="zh-CN"/>
              </w:rPr>
            </w:pPr>
            <w:r>
              <w:rPr>
                <w:rFonts w:hint="default"/>
                <w:color w:val="auto"/>
                <w:szCs w:val="21"/>
                <w:lang w:val="en-US" w:eastAsia="zh-CN"/>
              </w:rPr>
              <w:t>劳动保护用品投入</w:t>
            </w:r>
            <w:r>
              <w:rPr>
                <w:rFonts w:hint="eastAsia"/>
                <w:color w:val="auto"/>
                <w:szCs w:val="21"/>
                <w:lang w:val="en-US" w:eastAsia="zh-CN"/>
              </w:rPr>
              <w:t>4000</w:t>
            </w:r>
          </w:p>
          <w:p>
            <w:pPr>
              <w:pStyle w:val="9"/>
              <w:ind w:firstLine="460" w:firstLineChars="200"/>
              <w:rPr>
                <w:rFonts w:hint="eastAsia"/>
                <w:color w:val="auto"/>
                <w:szCs w:val="21"/>
                <w:lang w:val="en-US" w:eastAsia="zh-CN"/>
              </w:rPr>
            </w:pPr>
            <w:r>
              <w:rPr>
                <w:rFonts w:hint="eastAsia"/>
                <w:color w:val="auto"/>
                <w:szCs w:val="21"/>
                <w:lang w:val="en-US" w:eastAsia="zh-CN"/>
              </w:rPr>
              <w:t>远程与公司的财务经理沟通，公司建立了完善的财务管理制度，公司的环境及职业健康安全资金保障充足。</w:t>
            </w:r>
          </w:p>
          <w:p>
            <w:pPr>
              <w:pStyle w:val="9"/>
              <w:ind w:firstLine="460" w:firstLineChars="200"/>
              <w:rPr>
                <w:rFonts w:hint="default"/>
                <w:color w:val="auto"/>
                <w:szCs w:val="21"/>
                <w:lang w:val="en-US" w:eastAsia="zh-CN"/>
              </w:rPr>
            </w:pPr>
            <w:r>
              <w:rPr>
                <w:rFonts w:hint="eastAsia"/>
                <w:color w:val="auto"/>
                <w:szCs w:val="21"/>
                <w:lang w:val="en-US" w:eastAsia="zh-CN"/>
              </w:rPr>
              <w:t>环境及职业健康安全运行正常</w:t>
            </w:r>
          </w:p>
          <w:p>
            <w:pPr>
              <w:pStyle w:val="9"/>
              <w:ind w:firstLine="460" w:firstLineChars="200"/>
              <w:rPr>
                <w:color w:val="auto"/>
              </w:rPr>
            </w:pP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应急准备和响应</w:t>
            </w:r>
          </w:p>
        </w:tc>
        <w:tc>
          <w:tcPr>
            <w:tcW w:w="960"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8.2</w:t>
            </w:r>
          </w:p>
          <w:p>
            <w:pPr>
              <w:rPr>
                <w:rFonts w:asciiTheme="minorEastAsia" w:hAnsiTheme="minorEastAsia" w:eastAsiaTheme="minorEastAsia" w:cstheme="minorEastAsia"/>
                <w:color w:val="auto"/>
              </w:rPr>
            </w:pPr>
          </w:p>
        </w:tc>
        <w:tc>
          <w:tcPr>
            <w:tcW w:w="10694" w:type="dxa"/>
            <w:vAlign w:val="center"/>
          </w:tcPr>
          <w:p>
            <w:pPr>
              <w:rPr>
                <w:rFonts w:hint="eastAsia" w:ascii="Times New Roman" w:hAnsi="Times New Roman" w:eastAsia="宋体" w:cs="Times New Roman"/>
                <w:bCs/>
                <w:color w:val="auto"/>
                <w:spacing w:val="10"/>
                <w:kern w:val="2"/>
                <w:sz w:val="21"/>
                <w:szCs w:val="21"/>
                <w:lang w:val="en-US" w:eastAsia="zh-CN" w:bidi="ar-SA"/>
              </w:rPr>
            </w:pPr>
            <w:r>
              <w:rPr>
                <w:rFonts w:hint="eastAsia" w:ascii="Times New Roman" w:hAnsi="Times New Roman" w:eastAsia="宋体" w:cs="Times New Roman"/>
                <w:bCs/>
                <w:color w:val="auto"/>
                <w:spacing w:val="10"/>
                <w:kern w:val="2"/>
                <w:sz w:val="21"/>
                <w:szCs w:val="21"/>
                <w:lang w:val="en-US" w:eastAsia="zh-CN" w:bidi="ar-SA"/>
              </w:rPr>
              <w:t>公司制定《应急准备与响应控制程序》，预防或减少潜在安全事故或紧急情况造成的影响，对可能发生的各种重要环境危险源的紧急情况做出积极准备和响应，以减少事故造成的影响。</w:t>
            </w:r>
          </w:p>
          <w:p>
            <w:pPr>
              <w:rPr>
                <w:rFonts w:hint="eastAsia" w:ascii="Times New Roman" w:hAnsi="Times New Roman" w:eastAsia="宋体" w:cs="Times New Roman"/>
                <w:bCs/>
                <w:color w:val="auto"/>
                <w:spacing w:val="10"/>
                <w:kern w:val="2"/>
                <w:sz w:val="21"/>
                <w:szCs w:val="21"/>
                <w:lang w:val="en-US" w:eastAsia="zh-CN" w:bidi="ar-SA"/>
              </w:rPr>
            </w:pPr>
            <w:r>
              <w:rPr>
                <w:rFonts w:hint="eastAsia" w:ascii="Times New Roman" w:hAnsi="Times New Roman" w:eastAsia="宋体" w:cs="Times New Roman"/>
                <w:bCs/>
                <w:color w:val="auto"/>
                <w:spacing w:val="10"/>
                <w:kern w:val="2"/>
                <w:sz w:val="21"/>
                <w:szCs w:val="21"/>
                <w:lang w:val="en-US" w:eastAsia="zh-CN" w:bidi="ar-SA"/>
              </w:rPr>
              <w:t>提供了《火灾应急预案》，包括发生火灾等紧急情况的处置和应急抢救方案等内容。</w:t>
            </w:r>
          </w:p>
          <w:p>
            <w:pPr>
              <w:rPr>
                <w:rFonts w:hint="eastAsia" w:ascii="Times New Roman" w:hAnsi="Times New Roman" w:eastAsia="宋体" w:cs="Times New Roman"/>
                <w:bCs/>
                <w:color w:val="auto"/>
                <w:spacing w:val="10"/>
                <w:kern w:val="2"/>
                <w:sz w:val="21"/>
                <w:szCs w:val="21"/>
                <w:lang w:val="en-US" w:eastAsia="zh-CN" w:bidi="ar-SA"/>
              </w:rPr>
            </w:pPr>
            <w:r>
              <w:rPr>
                <w:rFonts w:hint="eastAsia" w:ascii="Times New Roman" w:hAnsi="Times New Roman" w:eastAsia="宋体" w:cs="Times New Roman"/>
                <w:bCs/>
                <w:color w:val="auto"/>
                <w:spacing w:val="10"/>
                <w:kern w:val="2"/>
                <w:sz w:val="21"/>
                <w:szCs w:val="21"/>
                <w:lang w:val="en-US" w:eastAsia="zh-CN" w:bidi="ar-SA"/>
              </w:rPr>
              <w:t>出示了“应急预案演练记录”</w:t>
            </w:r>
          </w:p>
          <w:p>
            <w:pPr>
              <w:rPr>
                <w:rFonts w:hint="default" w:ascii="Times New Roman" w:hAnsi="Times New Roman" w:eastAsia="宋体" w:cs="Times New Roman"/>
                <w:bCs/>
                <w:color w:val="auto"/>
                <w:spacing w:val="10"/>
                <w:kern w:val="2"/>
                <w:sz w:val="21"/>
                <w:szCs w:val="21"/>
                <w:lang w:val="en-US" w:eastAsia="zh-CN" w:bidi="ar-SA"/>
              </w:rPr>
            </w:pPr>
            <w:r>
              <w:rPr>
                <w:rFonts w:hint="eastAsia" w:ascii="Times New Roman" w:hAnsi="Times New Roman" w:eastAsia="宋体" w:cs="Times New Roman"/>
                <w:bCs/>
                <w:color w:val="auto"/>
                <w:spacing w:val="10"/>
                <w:kern w:val="2"/>
                <w:sz w:val="21"/>
                <w:szCs w:val="21"/>
                <w:lang w:val="en-US" w:eastAsia="zh-CN" w:bidi="ar-SA"/>
              </w:rPr>
              <w:t>组织部门：运营管理部  演练主持人：吴昊    演练时间：2020.8.24</w:t>
            </w:r>
          </w:p>
          <w:p>
            <w:pPr>
              <w:spacing w:line="360" w:lineRule="atLeast"/>
              <w:ind w:firstLine="420" w:firstLineChars="200"/>
              <w:rPr>
                <w:rFonts w:hint="default" w:eastAsia="宋体"/>
                <w:color w:val="auto"/>
                <w:lang w:val="en-US" w:eastAsia="zh-CN"/>
              </w:rPr>
            </w:pPr>
            <w:r>
              <w:rPr>
                <w:rFonts w:hint="eastAsia"/>
                <w:color w:val="auto"/>
                <w:lang w:val="en-US" w:eastAsia="zh-CN"/>
              </w:rPr>
              <w:t>有演练及评价记录</w:t>
            </w: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内部审核</w:t>
            </w:r>
          </w:p>
        </w:tc>
        <w:tc>
          <w:tcPr>
            <w:tcW w:w="960" w:type="dxa"/>
            <w:vAlign w:val="center"/>
          </w:tcPr>
          <w:p>
            <w:pPr>
              <w:rPr>
                <w:color w:val="auto"/>
                <w:szCs w:val="21"/>
              </w:rPr>
            </w:pPr>
            <w:r>
              <w:rPr>
                <w:rFonts w:hint="eastAsia"/>
                <w:color w:val="auto"/>
                <w:szCs w:val="21"/>
                <w:lang w:eastAsia="zh-CN"/>
              </w:rPr>
              <w:t>ES</w:t>
            </w:r>
            <w:r>
              <w:rPr>
                <w:rFonts w:hint="eastAsia"/>
                <w:color w:val="auto"/>
                <w:szCs w:val="21"/>
              </w:rPr>
              <w:t>9.2</w:t>
            </w:r>
          </w:p>
          <w:p>
            <w:pPr>
              <w:rPr>
                <w:color w:val="auto"/>
              </w:rPr>
            </w:pPr>
          </w:p>
        </w:tc>
        <w:tc>
          <w:tcPr>
            <w:tcW w:w="10694" w:type="dxa"/>
            <w:vAlign w:val="center"/>
          </w:tcPr>
          <w:p>
            <w:pPr>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rPr>
                <w:rFonts w:ascii="宋体" w:hAnsi="宋体" w:cs="宋体"/>
                <w:color w:val="auto"/>
                <w:szCs w:val="21"/>
              </w:rPr>
            </w:pPr>
            <w:r>
              <w:rPr>
                <w:rFonts w:hint="eastAsia" w:ascii="宋体" w:hAnsi="宋体" w:cs="宋体"/>
                <w:color w:val="auto"/>
                <w:szCs w:val="21"/>
              </w:rPr>
              <w:t>提供了《201</w:t>
            </w:r>
            <w:r>
              <w:rPr>
                <w:rFonts w:ascii="宋体" w:hAnsi="宋体" w:cs="宋体"/>
                <w:color w:val="auto"/>
                <w:szCs w:val="21"/>
              </w:rPr>
              <w:t>9</w:t>
            </w:r>
            <w:r>
              <w:rPr>
                <w:rFonts w:hint="eastAsia" w:ascii="宋体" w:hAnsi="宋体" w:cs="宋体"/>
                <w:color w:val="auto"/>
                <w:szCs w:val="21"/>
              </w:rPr>
              <w:t>年内部审核实施计划》，计划内容有：目的、范围、审核准则、审核时间</w:t>
            </w:r>
            <w:r>
              <w:rPr>
                <w:rFonts w:hint="eastAsia"/>
                <w:color w:val="auto"/>
              </w:rPr>
              <w:t>2020年9月16日</w:t>
            </w:r>
            <w:r>
              <w:rPr>
                <w:rFonts w:hint="eastAsia" w:ascii="宋体" w:hAnsi="宋体" w:cs="宋体"/>
                <w:color w:val="auto"/>
                <w:szCs w:val="21"/>
              </w:rPr>
              <w:t>。</w:t>
            </w:r>
          </w:p>
          <w:p>
            <w:pPr>
              <w:spacing w:line="440" w:lineRule="exact"/>
              <w:rPr>
                <w:color w:val="auto"/>
              </w:rPr>
            </w:pPr>
            <w:r>
              <w:rPr>
                <w:rFonts w:hint="eastAsia" w:ascii="宋体" w:hAnsi="宋体" w:cs="宋体"/>
                <w:color w:val="auto"/>
                <w:szCs w:val="21"/>
              </w:rPr>
              <w:t>提供了审核组名单：</w:t>
            </w:r>
            <w:bookmarkStart w:id="4" w:name="_Hlk22415168"/>
            <w:r>
              <w:rPr>
                <w:rFonts w:hint="eastAsia" w:asciiTheme="minorEastAsia" w:hAnsiTheme="minorEastAsia" w:eastAsiaTheme="minorEastAsia" w:cstheme="minorEastAsia"/>
                <w:color w:val="auto"/>
                <w:szCs w:val="21"/>
              </w:rPr>
              <w:t>组长：</w:t>
            </w:r>
            <w:r>
              <w:rPr>
                <w:rFonts w:hint="eastAsia"/>
                <w:color w:val="auto"/>
              </w:rPr>
              <w:t>赫炳炎</w:t>
            </w:r>
            <w:r>
              <w:rPr>
                <w:rFonts w:hint="eastAsia" w:asciiTheme="minorEastAsia" w:hAnsiTheme="minorEastAsia" w:eastAsiaTheme="minorEastAsia" w:cstheme="minorEastAsia"/>
                <w:color w:val="auto"/>
                <w:szCs w:val="21"/>
              </w:rPr>
              <w:t xml:space="preserve">  组员：</w:t>
            </w:r>
            <w:bookmarkEnd w:id="4"/>
            <w:r>
              <w:rPr>
                <w:rFonts w:hint="eastAsia"/>
                <w:color w:val="auto"/>
              </w:rPr>
              <w:t>王红亮、吴苗苗</w:t>
            </w:r>
          </w:p>
          <w:p>
            <w:pPr>
              <w:spacing w:line="360" w:lineRule="exact"/>
              <w:rPr>
                <w:rFonts w:ascii="宋体" w:hAnsi="宋体" w:cs="宋体"/>
                <w:color w:val="auto"/>
                <w:szCs w:val="21"/>
              </w:rPr>
            </w:pPr>
            <w:r>
              <w:rPr>
                <w:rFonts w:hint="eastAsia" w:ascii="宋体" w:hAnsi="宋体" w:cs="宋体"/>
                <w:color w:val="auto"/>
                <w:szCs w:val="21"/>
              </w:rPr>
              <w:t>审核范围：公司领导层、各部门</w:t>
            </w:r>
          </w:p>
          <w:p>
            <w:pPr>
              <w:numPr>
                <w:numId w:val="0"/>
              </w:numPr>
              <w:spacing w:line="360" w:lineRule="exact"/>
              <w:jc w:val="left"/>
              <w:rPr>
                <w:rFonts w:ascii="宋体" w:hAnsi="宋体" w:cs="宋体"/>
                <w:color w:val="auto"/>
                <w:szCs w:val="21"/>
              </w:rPr>
            </w:pPr>
            <w:r>
              <w:rPr>
                <w:rFonts w:hint="eastAsia" w:ascii="宋体" w:hAnsi="宋体" w:cs="宋体"/>
                <w:color w:val="auto"/>
                <w:szCs w:val="21"/>
              </w:rPr>
              <w:t>提供了《内审不合格报告》，共开出1个不符合，</w:t>
            </w:r>
            <w:r>
              <w:rPr>
                <w:rFonts w:hint="eastAsia" w:ascii="宋体" w:hAnsi="宋体" w:cs="宋体"/>
                <w:color w:val="auto"/>
                <w:szCs w:val="21"/>
                <w:lang w:val="en-US" w:eastAsia="zh-CN"/>
              </w:rPr>
              <w:t>查经过整改后已关闭</w:t>
            </w:r>
          </w:p>
          <w:p>
            <w:pPr>
              <w:rPr>
                <w:color w:val="auto"/>
              </w:rPr>
            </w:pPr>
            <w:r>
              <w:rPr>
                <w:rFonts w:hint="eastAsia" w:ascii="宋体" w:hAnsi="宋体" w:cs="宋体"/>
                <w:color w:val="auto"/>
                <w:szCs w:val="21"/>
              </w:rPr>
              <w:t xml:space="preserve"> </w:t>
            </w:r>
          </w:p>
        </w:tc>
        <w:tc>
          <w:tcPr>
            <w:tcW w:w="8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ascii="Times New Roman" w:hAnsi="Times New Roman" w:eastAsia="宋体" w:cs="Times New Roman"/>
                <w:color w:val="auto"/>
                <w:kern w:val="2"/>
                <w:sz w:val="21"/>
                <w:lang w:val="en-US" w:eastAsia="zh-CN" w:bidi="ar-SA"/>
              </w:rPr>
            </w:pPr>
            <w:r>
              <w:rPr>
                <w:rFonts w:hint="eastAsia"/>
                <w:color w:val="auto"/>
                <w:szCs w:val="21"/>
              </w:rPr>
              <w:t>合规性评价</w:t>
            </w:r>
          </w:p>
        </w:tc>
        <w:tc>
          <w:tcPr>
            <w:tcW w:w="960" w:type="dxa"/>
            <w:vAlign w:val="center"/>
          </w:tcPr>
          <w:p>
            <w:pPr>
              <w:rPr>
                <w:color w:val="auto"/>
                <w:szCs w:val="21"/>
              </w:rPr>
            </w:pPr>
            <w:r>
              <w:rPr>
                <w:rFonts w:hint="eastAsia"/>
                <w:color w:val="auto"/>
                <w:szCs w:val="21"/>
              </w:rPr>
              <w:t>ES9.1.2</w:t>
            </w:r>
          </w:p>
          <w:p>
            <w:pPr>
              <w:rPr>
                <w:rFonts w:ascii="Times New Roman" w:hAnsi="Times New Roman" w:eastAsia="宋体" w:cs="Times New Roman"/>
                <w:color w:val="auto"/>
                <w:kern w:val="2"/>
                <w:sz w:val="21"/>
                <w:lang w:val="en-US" w:eastAsia="zh-CN" w:bidi="ar-SA"/>
              </w:rPr>
            </w:pPr>
          </w:p>
        </w:tc>
        <w:tc>
          <w:tcPr>
            <w:tcW w:w="10694" w:type="dxa"/>
            <w:vAlign w:val="center"/>
          </w:tcPr>
          <w:p>
            <w:pPr>
              <w:spacing w:line="400" w:lineRule="exact"/>
              <w:ind w:firstLine="420" w:firstLineChars="200"/>
              <w:rPr>
                <w:color w:val="auto"/>
                <w:szCs w:val="21"/>
              </w:rPr>
            </w:pPr>
            <w:r>
              <w:rPr>
                <w:rFonts w:hint="eastAsia"/>
                <w:color w:val="auto"/>
                <w:szCs w:val="21"/>
              </w:rPr>
              <w:t>编制《</w:t>
            </w:r>
            <w:r>
              <w:rPr>
                <w:rFonts w:hint="eastAsia" w:ascii="宋体" w:hAnsi="宋体"/>
                <w:iCs/>
                <w:color w:val="auto"/>
              </w:rPr>
              <w:t>合规</w:t>
            </w:r>
            <w:r>
              <w:rPr>
                <w:rFonts w:hint="eastAsia" w:ascii="宋体" w:hAnsi="宋体"/>
                <w:iCs/>
                <w:color w:val="auto"/>
                <w:szCs w:val="21"/>
              </w:rPr>
              <w:t>性评价控制程序</w:t>
            </w:r>
            <w:r>
              <w:rPr>
                <w:rFonts w:hint="eastAsia"/>
                <w:color w:val="auto"/>
                <w:szCs w:val="21"/>
              </w:rPr>
              <w:t>》</w:t>
            </w:r>
          </w:p>
          <w:p>
            <w:pPr>
              <w:rPr>
                <w:color w:val="auto"/>
                <w:szCs w:val="21"/>
              </w:rPr>
            </w:pPr>
            <w:r>
              <w:rPr>
                <w:rFonts w:hint="eastAsia"/>
                <w:color w:val="auto"/>
                <w:szCs w:val="21"/>
              </w:rPr>
              <w:t>提供《合规性评价记录》及</w:t>
            </w:r>
            <w:r>
              <w:rPr>
                <w:rFonts w:hint="eastAsia" w:ascii="宋体" w:hAnsi="宋体" w:cs="宋体"/>
                <w:color w:val="auto"/>
                <w:szCs w:val="21"/>
              </w:rPr>
              <w:t>《合规性评价报告》20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r>
              <w:rPr>
                <w:rFonts w:hint="eastAsia"/>
                <w:color w:val="auto"/>
                <w:szCs w:val="21"/>
              </w:rPr>
              <w:t>评价依据：</w:t>
            </w:r>
          </w:p>
          <w:p>
            <w:pPr>
              <w:ind w:firstLine="210" w:firstLineChars="100"/>
              <w:rPr>
                <w:color w:val="auto"/>
                <w:szCs w:val="21"/>
              </w:rPr>
            </w:pPr>
            <w:r>
              <w:rPr>
                <w:rFonts w:hint="eastAsia"/>
                <w:color w:val="auto"/>
                <w:szCs w:val="21"/>
              </w:rPr>
              <w:t>适用的职业健康安全法律 、适用的环境法律、共同执行法规等。</w:t>
            </w:r>
          </w:p>
          <w:p>
            <w:pPr>
              <w:rPr>
                <w:rFonts w:ascii="Times New Roman" w:hAnsi="Times New Roman" w:eastAsia="宋体" w:cs="Times New Roman"/>
                <w:color w:val="auto"/>
                <w:kern w:val="2"/>
                <w:sz w:val="21"/>
                <w:lang w:val="en-US" w:eastAsia="zh-CN" w:bidi="ar-SA"/>
              </w:rPr>
            </w:pPr>
          </w:p>
        </w:tc>
        <w:tc>
          <w:tcPr>
            <w:tcW w:w="895" w:type="dxa"/>
          </w:tcPr>
          <w:p>
            <w:pPr>
              <w:rPr>
                <w:color w:val="auto"/>
              </w:rPr>
            </w:pPr>
          </w:p>
        </w:tc>
      </w:tr>
    </w:tbl>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098"/>
        <w:gridCol w:w="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过程与活动、</w:t>
            </w:r>
          </w:p>
          <w:p>
            <w:pPr>
              <w:spacing w:line="320" w:lineRule="exact"/>
              <w:jc w:val="center"/>
              <w:rPr>
                <w:rFonts w:ascii="宋体" w:hAnsi="宋体" w:cs="宋体"/>
                <w:color w:val="auto"/>
                <w:sz w:val="24"/>
                <w:szCs w:val="24"/>
              </w:rPr>
            </w:pPr>
            <w:r>
              <w:rPr>
                <w:rFonts w:hint="eastAsia" w:ascii="宋体" w:hAnsi="宋体" w:cs="宋体"/>
                <w:color w:val="auto"/>
                <w:sz w:val="24"/>
                <w:szCs w:val="24"/>
              </w:rPr>
              <w:t>抽样计划</w:t>
            </w:r>
          </w:p>
        </w:tc>
        <w:tc>
          <w:tcPr>
            <w:tcW w:w="1070" w:type="dxa"/>
            <w:vMerge w:val="restart"/>
            <w:vAlign w:val="center"/>
          </w:tcPr>
          <w:p>
            <w:pPr>
              <w:spacing w:line="320" w:lineRule="exact"/>
              <w:rPr>
                <w:rFonts w:ascii="宋体" w:hAnsi="宋体" w:cs="宋体"/>
                <w:color w:val="auto"/>
                <w:sz w:val="24"/>
                <w:szCs w:val="24"/>
              </w:rPr>
            </w:pPr>
            <w:r>
              <w:rPr>
                <w:rFonts w:hint="eastAsia" w:ascii="宋体" w:hAnsi="宋体" w:cs="宋体"/>
                <w:color w:val="auto"/>
                <w:sz w:val="24"/>
                <w:szCs w:val="24"/>
              </w:rPr>
              <w:t>涉及</w:t>
            </w:r>
          </w:p>
          <w:p>
            <w:pPr>
              <w:spacing w:line="320" w:lineRule="exact"/>
              <w:rPr>
                <w:rFonts w:ascii="宋体" w:hAnsi="宋体" w:cs="宋体"/>
                <w:color w:val="auto"/>
                <w:sz w:val="24"/>
                <w:szCs w:val="24"/>
              </w:rPr>
            </w:pPr>
            <w:r>
              <w:rPr>
                <w:rFonts w:hint="eastAsia" w:ascii="宋体" w:hAnsi="宋体" w:cs="宋体"/>
                <w:color w:val="auto"/>
                <w:sz w:val="24"/>
                <w:szCs w:val="24"/>
              </w:rPr>
              <w:t>条款</w:t>
            </w:r>
          </w:p>
        </w:tc>
        <w:tc>
          <w:tcPr>
            <w:tcW w:w="11172" w:type="dxa"/>
            <w:gridSpan w:val="2"/>
            <w:vAlign w:val="center"/>
          </w:tcPr>
          <w:p>
            <w:pPr>
              <w:spacing w:line="320" w:lineRule="exact"/>
              <w:rPr>
                <w:rFonts w:ascii="宋体" w:hAnsi="宋体" w:cs="宋体"/>
                <w:color w:val="auto"/>
                <w:sz w:val="24"/>
                <w:szCs w:val="24"/>
              </w:rPr>
            </w:pPr>
            <w:r>
              <w:rPr>
                <w:rFonts w:hint="eastAsia" w:ascii="宋体" w:hAnsi="宋体" w:cs="宋体"/>
                <w:color w:val="auto"/>
                <w:sz w:val="24"/>
                <w:szCs w:val="24"/>
              </w:rPr>
              <w:t>受审核部门：</w:t>
            </w:r>
            <w:r>
              <w:rPr>
                <w:rFonts w:hint="eastAsia" w:ascii="宋体" w:hAnsi="宋体" w:cs="宋体"/>
                <w:b/>
                <w:bCs/>
                <w:color w:val="auto"/>
                <w:sz w:val="24"/>
                <w:szCs w:val="24"/>
                <w:lang w:eastAsia="zh-CN"/>
              </w:rPr>
              <w:t>车队</w:t>
            </w:r>
            <w:r>
              <w:rPr>
                <w:rFonts w:hint="eastAsia" w:ascii="宋体" w:hAnsi="宋体" w:cs="宋体"/>
                <w:color w:val="auto"/>
                <w:sz w:val="24"/>
                <w:szCs w:val="24"/>
              </w:rPr>
              <w:t xml:space="preserve">   主管领导</w:t>
            </w:r>
            <w:r>
              <w:rPr>
                <w:rFonts w:hint="eastAsia" w:ascii="宋体" w:hAnsi="宋体" w:cs="宋体"/>
                <w:color w:val="auto"/>
                <w:sz w:val="24"/>
                <w:szCs w:val="24"/>
                <w:lang w:eastAsia="zh-CN"/>
              </w:rPr>
              <w:t>：</w:t>
            </w:r>
            <w:r>
              <w:rPr>
                <w:rFonts w:hint="eastAsia"/>
                <w:color w:val="auto"/>
              </w:rPr>
              <w:t>王红亮</w:t>
            </w:r>
            <w:r>
              <w:rPr>
                <w:rFonts w:hint="eastAsia"/>
                <w:color w:val="auto"/>
                <w:lang w:val="en-US" w:eastAsia="zh-CN"/>
              </w:rPr>
              <w:t xml:space="preserve">  </w:t>
            </w:r>
            <w:r>
              <w:rPr>
                <w:rFonts w:hint="eastAsia" w:ascii="宋体" w:hAnsi="宋体" w:cs="宋体"/>
                <w:color w:val="auto"/>
                <w:sz w:val="24"/>
                <w:szCs w:val="24"/>
              </w:rPr>
              <w:t>陪同人员：</w:t>
            </w:r>
            <w:r>
              <w:rPr>
                <w:rFonts w:hint="eastAsia"/>
                <w:color w:val="auto"/>
              </w:rPr>
              <w:t>吴苗苗</w:t>
            </w:r>
          </w:p>
        </w:tc>
        <w:tc>
          <w:tcPr>
            <w:tcW w:w="760" w:type="dxa"/>
            <w:vMerge w:val="restart"/>
            <w:vAlign w:val="center"/>
          </w:tcPr>
          <w:p>
            <w:pPr>
              <w:spacing w:line="320" w:lineRule="exact"/>
              <w:rPr>
                <w:rFonts w:ascii="宋体" w:hAnsi="宋体" w:cs="宋体"/>
                <w:color w:val="auto"/>
                <w:szCs w:val="21"/>
              </w:rPr>
            </w:pPr>
            <w:r>
              <w:rPr>
                <w:rFonts w:hint="eastAsia" w:ascii="宋体" w:hAns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color w:val="auto"/>
                <w:sz w:val="24"/>
                <w:szCs w:val="24"/>
              </w:rPr>
            </w:pPr>
          </w:p>
        </w:tc>
        <w:tc>
          <w:tcPr>
            <w:tcW w:w="1070" w:type="dxa"/>
            <w:vMerge w:val="continue"/>
            <w:vAlign w:val="center"/>
          </w:tcPr>
          <w:p>
            <w:pPr>
              <w:spacing w:line="320" w:lineRule="exact"/>
              <w:rPr>
                <w:rFonts w:ascii="宋体" w:hAnsi="宋体" w:cs="宋体"/>
                <w:color w:val="auto"/>
                <w:sz w:val="24"/>
                <w:szCs w:val="24"/>
              </w:rPr>
            </w:pPr>
          </w:p>
        </w:tc>
        <w:tc>
          <w:tcPr>
            <w:tcW w:w="11172" w:type="dxa"/>
            <w:gridSpan w:val="2"/>
            <w:vAlign w:val="center"/>
          </w:tcPr>
          <w:p>
            <w:pPr>
              <w:spacing w:line="32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 xml:space="preserve">审核员：李京田    </w:t>
            </w:r>
            <w:r>
              <w:rPr>
                <w:color w:val="auto"/>
                <w:sz w:val="20"/>
              </w:rPr>
              <w:t>李桐</w:t>
            </w:r>
            <w:r>
              <w:rPr>
                <w:rFonts w:hint="eastAsia" w:ascii="宋体" w:hAnsi="宋体" w:cs="宋体"/>
                <w:color w:val="auto"/>
                <w:sz w:val="24"/>
                <w:szCs w:val="24"/>
              </w:rPr>
              <w:t xml:space="preserve">          审核时间：</w:t>
            </w:r>
            <w:r>
              <w:rPr>
                <w:rFonts w:hint="eastAsia" w:ascii="宋体" w:hAnsi="宋体" w:cs="宋体"/>
                <w:color w:val="auto"/>
                <w:sz w:val="24"/>
                <w:szCs w:val="24"/>
                <w:lang w:val="en-US" w:eastAsia="zh-CN"/>
              </w:rPr>
              <w:t>2020.11.18</w:t>
            </w:r>
          </w:p>
        </w:tc>
        <w:tc>
          <w:tcPr>
            <w:tcW w:w="760" w:type="dxa"/>
            <w:vMerge w:val="continue"/>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color w:val="auto"/>
                <w:sz w:val="24"/>
                <w:szCs w:val="24"/>
              </w:rPr>
            </w:pPr>
          </w:p>
        </w:tc>
        <w:tc>
          <w:tcPr>
            <w:tcW w:w="1070" w:type="dxa"/>
            <w:vMerge w:val="continue"/>
            <w:vAlign w:val="center"/>
          </w:tcPr>
          <w:p>
            <w:pPr>
              <w:spacing w:line="320" w:lineRule="exact"/>
              <w:rPr>
                <w:rFonts w:ascii="宋体" w:hAnsi="宋体" w:cs="宋体"/>
                <w:color w:val="auto"/>
                <w:sz w:val="24"/>
                <w:szCs w:val="24"/>
              </w:rPr>
            </w:pPr>
          </w:p>
        </w:tc>
        <w:tc>
          <w:tcPr>
            <w:tcW w:w="11172" w:type="dxa"/>
            <w:gridSpan w:val="2"/>
            <w:vAlign w:val="center"/>
          </w:tcPr>
          <w:p>
            <w:pPr>
              <w:snapToGrid w:val="0"/>
              <w:spacing w:line="260" w:lineRule="exact"/>
              <w:rPr>
                <w:rFonts w:ascii="宋体" w:hAnsi="宋体" w:cs="宋体"/>
                <w:color w:val="auto"/>
                <w:szCs w:val="21"/>
              </w:rPr>
            </w:pPr>
            <w:r>
              <w:rPr>
                <w:rFonts w:hint="eastAsia" w:ascii="宋体" w:hAnsi="宋体" w:cs="宋体"/>
                <w:color w:val="auto"/>
                <w:szCs w:val="21"/>
              </w:rPr>
              <w:t>涉及标准条款：</w:t>
            </w:r>
          </w:p>
          <w:p>
            <w:pPr>
              <w:rPr>
                <w:rFonts w:ascii="宋体" w:hAnsi="宋体" w:cs="宋体"/>
                <w:color w:val="auto"/>
                <w:sz w:val="24"/>
                <w:szCs w:val="24"/>
              </w:rPr>
            </w:pPr>
          </w:p>
        </w:tc>
        <w:tc>
          <w:tcPr>
            <w:tcW w:w="760" w:type="dxa"/>
            <w:vMerge w:val="continue"/>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rPr>
                <w:rFonts w:ascii="宋体" w:hAnsi="宋体" w:cs="宋体"/>
                <w:color w:val="auto"/>
                <w:szCs w:val="21"/>
              </w:rPr>
            </w:pPr>
            <w:r>
              <w:rPr>
                <w:rFonts w:hint="eastAsia"/>
                <w:color w:val="auto"/>
                <w:szCs w:val="21"/>
              </w:rPr>
              <w:t>组织的岗位、职责权限</w:t>
            </w:r>
          </w:p>
        </w:tc>
        <w:tc>
          <w:tcPr>
            <w:tcW w:w="1070" w:type="dxa"/>
            <w:vAlign w:val="top"/>
          </w:tcPr>
          <w:p>
            <w:pPr>
              <w:rPr>
                <w:rFonts w:hint="eastAsia"/>
                <w:color w:val="auto"/>
                <w:szCs w:val="21"/>
              </w:rPr>
            </w:pPr>
            <w:r>
              <w:rPr>
                <w:rFonts w:hint="eastAsia"/>
                <w:color w:val="auto"/>
                <w:szCs w:val="21"/>
              </w:rPr>
              <w:t>ES5.3</w:t>
            </w:r>
          </w:p>
          <w:p>
            <w:pPr>
              <w:rPr>
                <w:rFonts w:hint="eastAsia"/>
                <w:color w:val="auto"/>
                <w:szCs w:val="21"/>
              </w:rPr>
            </w:pPr>
          </w:p>
          <w:p>
            <w:pPr>
              <w:rPr>
                <w:rFonts w:ascii="宋体" w:hAnsi="宋体" w:cs="宋体"/>
                <w:color w:val="auto"/>
                <w:szCs w:val="21"/>
              </w:rPr>
            </w:pPr>
          </w:p>
        </w:tc>
        <w:tc>
          <w:tcPr>
            <w:tcW w:w="11172" w:type="dxa"/>
            <w:gridSpan w:val="2"/>
            <w:vAlign w:val="center"/>
          </w:tcPr>
          <w:p>
            <w:pPr>
              <w:rPr>
                <w:color w:val="auto"/>
              </w:rPr>
            </w:pPr>
            <w:r>
              <w:rPr>
                <w:rFonts w:hint="eastAsia"/>
                <w:color w:val="auto"/>
                <w:lang w:val="en-US" w:eastAsia="zh-CN"/>
              </w:rPr>
              <w:t>车队</w:t>
            </w:r>
            <w:r>
              <w:rPr>
                <w:rFonts w:hint="eastAsia"/>
                <w:color w:val="auto"/>
              </w:rPr>
              <w:t>职责包括：</w:t>
            </w:r>
          </w:p>
          <w:p>
            <w:pPr>
              <w:rPr>
                <w:rFonts w:hint="eastAsia"/>
                <w:color w:val="auto"/>
                <w:szCs w:val="22"/>
              </w:rPr>
            </w:pPr>
            <w:r>
              <w:rPr>
                <w:rFonts w:hint="eastAsia"/>
                <w:color w:val="auto"/>
                <w:szCs w:val="22"/>
                <w:lang w:val="en-US" w:eastAsia="zh-CN"/>
              </w:rPr>
              <w:t xml:space="preserve">  </w:t>
            </w:r>
            <w:r>
              <w:rPr>
                <w:rFonts w:hint="eastAsia"/>
                <w:color w:val="auto"/>
                <w:szCs w:val="22"/>
              </w:rPr>
              <w:t>负责</w:t>
            </w:r>
            <w:r>
              <w:rPr>
                <w:rFonts w:hint="eastAsia" w:ascii="宋体" w:hAnsi="宋体"/>
                <w:color w:val="auto"/>
                <w:szCs w:val="21"/>
              </w:rPr>
              <w:t>许可范围内普通货运服务</w:t>
            </w:r>
            <w:r>
              <w:rPr>
                <w:rFonts w:hint="eastAsia"/>
                <w:color w:val="auto"/>
                <w:szCs w:val="22"/>
              </w:rPr>
              <w:t>服务实施。</w:t>
            </w:r>
          </w:p>
          <w:p>
            <w:pPr>
              <w:rPr>
                <w:rFonts w:hint="eastAsia"/>
                <w:color w:val="auto"/>
                <w:szCs w:val="22"/>
              </w:rPr>
            </w:pPr>
            <w:r>
              <w:rPr>
                <w:rFonts w:hint="eastAsia"/>
                <w:color w:val="auto"/>
                <w:szCs w:val="22"/>
              </w:rPr>
              <w:t xml:space="preserve">  负责本部门环境因素和危险源的识别和评价，提出管理方案并实施；</w:t>
            </w:r>
          </w:p>
          <w:p>
            <w:pPr>
              <w:rPr>
                <w:rFonts w:hint="eastAsia"/>
                <w:color w:val="auto"/>
                <w:szCs w:val="22"/>
              </w:rPr>
            </w:pPr>
            <w:r>
              <w:rPr>
                <w:rFonts w:hint="eastAsia"/>
                <w:color w:val="auto"/>
                <w:szCs w:val="22"/>
              </w:rPr>
              <w:t>负责本部门应急准备和响应计划落实及应急情况的善后处理，包括本部门应急准备的物资管理。</w:t>
            </w:r>
          </w:p>
          <w:p>
            <w:pPr>
              <w:rPr>
                <w:rFonts w:hint="eastAsia"/>
                <w:color w:val="auto"/>
                <w:szCs w:val="22"/>
              </w:rPr>
            </w:pPr>
            <w:r>
              <w:rPr>
                <w:rFonts w:hint="eastAsia"/>
                <w:color w:val="auto"/>
                <w:szCs w:val="22"/>
              </w:rPr>
              <w:t xml:space="preserve">查阅岗位职责文件对各岗位职责作了明确规定,查文件内容包括与岗位活动有关的质量、环境和职业健康安全职责要求。 </w:t>
            </w:r>
          </w:p>
          <w:p>
            <w:pPr>
              <w:spacing w:line="380" w:lineRule="exact"/>
              <w:ind w:firstLine="420" w:firstLineChars="200"/>
              <w:rPr>
                <w:rFonts w:ascii="宋体" w:hAnsi="宋体" w:cs="宋体"/>
                <w:color w:val="auto"/>
                <w:szCs w:val="21"/>
              </w:rPr>
            </w:pPr>
            <w:r>
              <w:rPr>
                <w:rFonts w:hint="eastAsia"/>
                <w:color w:val="auto"/>
                <w:szCs w:val="22"/>
              </w:rPr>
              <w:t>经</w:t>
            </w:r>
            <w:r>
              <w:rPr>
                <w:rFonts w:hint="eastAsia"/>
                <w:color w:val="auto"/>
                <w:szCs w:val="22"/>
                <w:lang w:eastAsia="zh-CN"/>
              </w:rPr>
              <w:t>远程</w:t>
            </w:r>
            <w:r>
              <w:rPr>
                <w:rFonts w:hint="eastAsia"/>
                <w:color w:val="auto"/>
                <w:szCs w:val="22"/>
              </w:rPr>
              <w:t>询问负责人的回答与文件规定一致。</w:t>
            </w:r>
          </w:p>
        </w:tc>
        <w:tc>
          <w:tcPr>
            <w:tcW w:w="760" w:type="dxa"/>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rPr>
                <w:rFonts w:hint="eastAsia"/>
                <w:color w:val="auto"/>
                <w:szCs w:val="21"/>
              </w:rPr>
            </w:pPr>
            <w:r>
              <w:rPr>
                <w:rFonts w:hint="eastAsia"/>
                <w:color w:val="auto"/>
                <w:szCs w:val="21"/>
              </w:rPr>
              <w:t>环境因素、危险源识别</w:t>
            </w:r>
          </w:p>
        </w:tc>
        <w:tc>
          <w:tcPr>
            <w:tcW w:w="1070" w:type="dxa"/>
            <w:vAlign w:val="top"/>
          </w:tcPr>
          <w:p>
            <w:pPr>
              <w:rPr>
                <w:rFonts w:hint="eastAsia"/>
                <w:color w:val="auto"/>
                <w:szCs w:val="21"/>
              </w:rPr>
            </w:pPr>
            <w:r>
              <w:rPr>
                <w:rFonts w:hint="eastAsia"/>
                <w:color w:val="auto"/>
                <w:szCs w:val="21"/>
              </w:rPr>
              <w:t>ES6.1.2</w:t>
            </w:r>
          </w:p>
          <w:p>
            <w:pPr>
              <w:rPr>
                <w:rFonts w:ascii="宋体" w:hAnsi="宋体" w:cs="宋体"/>
                <w:color w:val="auto"/>
                <w:szCs w:val="21"/>
              </w:rPr>
            </w:pPr>
          </w:p>
        </w:tc>
        <w:tc>
          <w:tcPr>
            <w:tcW w:w="11172" w:type="dxa"/>
            <w:gridSpan w:val="2"/>
            <w:vAlign w:val="center"/>
          </w:tcPr>
          <w:p>
            <w:pPr>
              <w:spacing w:line="394" w:lineRule="exact"/>
              <w:ind w:firstLine="420" w:firstLineChars="200"/>
              <w:rPr>
                <w:rFonts w:hint="eastAsia"/>
                <w:color w:val="auto"/>
                <w:szCs w:val="21"/>
              </w:rPr>
            </w:pPr>
          </w:p>
          <w:p>
            <w:pPr>
              <w:spacing w:line="394" w:lineRule="exact"/>
              <w:ind w:firstLine="420" w:firstLineChars="200"/>
              <w:rPr>
                <w:rFonts w:hint="eastAsia" w:eastAsia="宋体"/>
                <w:color w:val="auto"/>
                <w:szCs w:val="21"/>
              </w:rPr>
            </w:pPr>
            <w:r>
              <w:rPr>
                <w:rFonts w:hint="eastAsia"/>
                <w:color w:val="auto"/>
                <w:szCs w:val="21"/>
              </w:rPr>
              <w:t>编制了</w:t>
            </w:r>
            <w:r>
              <w:rPr>
                <w:color w:val="auto"/>
                <w:szCs w:val="21"/>
              </w:rPr>
              <w:t>《</w:t>
            </w:r>
            <w:r>
              <w:rPr>
                <w:rFonts w:eastAsia="宋体"/>
                <w:color w:val="auto"/>
                <w:szCs w:val="21"/>
              </w:rPr>
              <w:t>环境因素的识别与评价控制程序》《危险源辩识、风险评价和风险控制策划程序》</w:t>
            </w:r>
            <w:r>
              <w:rPr>
                <w:rFonts w:hint="eastAsia" w:eastAsia="宋体"/>
                <w:color w:val="auto"/>
                <w:szCs w:val="21"/>
              </w:rPr>
              <w:t>符合标准要求.</w:t>
            </w:r>
          </w:p>
          <w:p>
            <w:pPr>
              <w:spacing w:line="394" w:lineRule="exact"/>
              <w:ind w:firstLine="420" w:firstLineChars="200"/>
              <w:rPr>
                <w:rFonts w:eastAsia="宋体"/>
                <w:color w:val="auto"/>
                <w:szCs w:val="21"/>
              </w:rPr>
            </w:pPr>
            <w:r>
              <w:rPr>
                <w:rFonts w:hint="eastAsia" w:eastAsia="宋体"/>
                <w:color w:val="auto"/>
                <w:szCs w:val="21"/>
              </w:rPr>
              <w:t>提供的“环境因素识别评价表”“重要环境因素清单”， 评价考虑了三种时态现在、过去、将来、三种状态、异常、正常、紧急考虑了法律法规，并进行了评价，识别</w:t>
            </w:r>
            <w:r>
              <w:rPr>
                <w:rFonts w:hint="eastAsia" w:eastAsia="宋体"/>
                <w:color w:val="auto"/>
                <w:szCs w:val="21"/>
                <w:lang w:eastAsia="zh-CN"/>
              </w:rPr>
              <w:t>技术</w:t>
            </w:r>
            <w:r>
              <w:rPr>
                <w:rFonts w:hint="eastAsia" w:eastAsia="宋体"/>
                <w:color w:val="auto"/>
                <w:szCs w:val="21"/>
              </w:rPr>
              <w:t>管理过程，用打分法考虑了法规符合性、发生频次、影响范围等, 通过定性判断法，共识别出重大环境因素</w:t>
            </w:r>
            <w:r>
              <w:rPr>
                <w:rFonts w:hint="eastAsia" w:eastAsia="宋体"/>
                <w:color w:val="auto"/>
                <w:szCs w:val="21"/>
                <w:lang w:val="en-US" w:eastAsia="zh-CN"/>
              </w:rPr>
              <w:t>3</w:t>
            </w:r>
            <w:r>
              <w:rPr>
                <w:rFonts w:hint="eastAsia" w:eastAsia="宋体"/>
                <w:color w:val="auto"/>
                <w:szCs w:val="21"/>
              </w:rPr>
              <w:t>项：</w:t>
            </w:r>
            <w:r>
              <w:rPr>
                <w:rFonts w:hint="eastAsia" w:eastAsia="宋体"/>
                <w:color w:val="auto"/>
                <w:szCs w:val="21"/>
                <w:lang w:val="en-US" w:eastAsia="zh-CN"/>
              </w:rPr>
              <w:t>废气、噪声、</w:t>
            </w:r>
            <w:r>
              <w:rPr>
                <w:rFonts w:hint="eastAsia" w:eastAsia="宋体"/>
                <w:color w:val="auto"/>
                <w:szCs w:val="21"/>
              </w:rPr>
              <w:t>固体废弃物，评价符合程序要求及公司的实际情况。</w:t>
            </w:r>
          </w:p>
          <w:p>
            <w:pPr>
              <w:spacing w:line="394" w:lineRule="exact"/>
              <w:ind w:firstLine="420" w:firstLineChars="200"/>
              <w:rPr>
                <w:rFonts w:hint="eastAsia" w:eastAsia="宋体"/>
                <w:color w:val="auto"/>
                <w:szCs w:val="21"/>
              </w:rPr>
            </w:pPr>
            <w:r>
              <w:rPr>
                <w:rFonts w:hint="eastAsia" w:eastAsia="宋体"/>
                <w:color w:val="auto"/>
                <w:szCs w:val="21"/>
              </w:rPr>
              <w:t>对重要环境因素的控制措施包括制定管理制度、监督检查、应急预案、培训等。提供《重要环境因素识别清单》，其中</w:t>
            </w:r>
            <w:r>
              <w:rPr>
                <w:rFonts w:hint="eastAsia" w:eastAsia="宋体"/>
                <w:color w:val="auto"/>
                <w:szCs w:val="21"/>
                <w:lang w:val="en-US" w:eastAsia="zh-CN"/>
              </w:rPr>
              <w:t>项目部</w:t>
            </w:r>
            <w:r>
              <w:rPr>
                <w:rFonts w:hint="eastAsia" w:eastAsia="宋体"/>
                <w:color w:val="auto"/>
                <w:szCs w:val="21"/>
              </w:rPr>
              <w:t>涉及的重要环境因素：</w:t>
            </w:r>
            <w:r>
              <w:rPr>
                <w:rFonts w:hint="eastAsia" w:eastAsia="宋体"/>
                <w:color w:val="auto"/>
                <w:szCs w:val="21"/>
                <w:lang w:val="en-US" w:eastAsia="zh-CN"/>
              </w:rPr>
              <w:t>废气、噪声、</w:t>
            </w:r>
            <w:r>
              <w:rPr>
                <w:rFonts w:hint="eastAsia" w:eastAsia="宋体"/>
                <w:color w:val="auto"/>
                <w:szCs w:val="21"/>
              </w:rPr>
              <w:t>固体废弃物，评价基本合理。</w:t>
            </w:r>
          </w:p>
          <w:p>
            <w:pPr>
              <w:spacing w:line="394" w:lineRule="exact"/>
              <w:ind w:firstLine="420" w:firstLineChars="200"/>
              <w:rPr>
                <w:rFonts w:hint="eastAsia" w:eastAsia="宋体"/>
                <w:color w:val="auto"/>
                <w:szCs w:val="21"/>
              </w:rPr>
            </w:pPr>
            <w:r>
              <w:rPr>
                <w:rFonts w:hint="eastAsia" w:eastAsia="宋体"/>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9"/>
              <w:rPr>
                <w:rFonts w:hint="eastAsia"/>
                <w:color w:val="auto"/>
              </w:rPr>
            </w:pP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4</w:t>
            </w:r>
            <w:r>
              <w:rPr>
                <w:rFonts w:hint="eastAsia"/>
                <w:color w:val="auto"/>
                <w:szCs w:val="21"/>
              </w:rPr>
              <w:t>项，涉及：</w:t>
            </w:r>
            <w:r>
              <w:rPr>
                <w:rStyle w:val="14"/>
                <w:rFonts w:hint="eastAsia" w:ascii="Arial" w:hAnsi="Arial" w:cs="Arial"/>
                <w:color w:val="auto"/>
                <w:shd w:val="clear" w:color="auto" w:fill="FFFFFF"/>
              </w:rPr>
              <w:t>潜在火灾</w:t>
            </w:r>
            <w:r>
              <w:rPr>
                <w:rStyle w:val="14"/>
                <w:rFonts w:hint="eastAsia" w:ascii="Arial" w:hAnsi="Arial" w:cs="Arial"/>
                <w:color w:val="auto"/>
                <w:shd w:val="clear" w:color="auto" w:fill="FFFFFF"/>
                <w:lang w:eastAsia="zh-CN"/>
              </w:rPr>
              <w:t>、</w:t>
            </w:r>
            <w:r>
              <w:rPr>
                <w:rStyle w:val="14"/>
                <w:rFonts w:hint="eastAsia" w:ascii="Arial" w:hAnsi="Arial" w:cs="Arial"/>
                <w:bCs w:val="0"/>
                <w:color w:val="auto"/>
                <w:spacing w:val="0"/>
                <w:shd w:val="clear" w:color="auto" w:fill="FFFFFF"/>
                <w:lang w:val="en-US" w:eastAsia="zh-CN"/>
              </w:rPr>
              <w:t>触电、</w:t>
            </w:r>
            <w:r>
              <w:rPr>
                <w:rStyle w:val="14"/>
                <w:rFonts w:hint="eastAsia" w:ascii="Arial" w:hAnsi="Arial" w:cs="Arial"/>
                <w:bCs w:val="0"/>
                <w:color w:val="auto"/>
                <w:spacing w:val="0"/>
                <w:shd w:val="clear" w:color="auto" w:fill="FFFFFF"/>
              </w:rPr>
              <w:t>意外伤害</w:t>
            </w:r>
            <w:r>
              <w:rPr>
                <w:rStyle w:val="14"/>
                <w:rFonts w:hint="eastAsia" w:ascii="Arial" w:hAnsi="Arial" w:cs="Arial"/>
                <w:bCs w:val="0"/>
                <w:color w:val="auto"/>
                <w:spacing w:val="0"/>
                <w:shd w:val="clear" w:color="auto" w:fill="FFFFFF"/>
                <w:lang w:eastAsia="zh-CN"/>
              </w:rPr>
              <w:t>、</w:t>
            </w:r>
            <w:r>
              <w:rPr>
                <w:rStyle w:val="14"/>
                <w:rFonts w:hint="eastAsia" w:ascii="Arial" w:hAnsi="Arial" w:cs="Arial"/>
                <w:bCs w:val="0"/>
                <w:color w:val="auto"/>
                <w:spacing w:val="0"/>
                <w:shd w:val="clear" w:color="auto" w:fill="FFFFFF"/>
                <w:lang w:val="en-US" w:eastAsia="zh-CN"/>
              </w:rPr>
              <w:t>车辆伤害</w:t>
            </w:r>
            <w:r>
              <w:rPr>
                <w:rFonts w:hint="eastAsia"/>
                <w:color w:val="auto"/>
                <w:szCs w:val="21"/>
              </w:rPr>
              <w:t>。评价符合程序要求及公司的实际情况。对危险源的控制措施包括制定管理制度、监督检查、应急预案、培训等。</w:t>
            </w:r>
          </w:p>
          <w:p>
            <w:pPr>
              <w:pStyle w:val="9"/>
              <w:rPr>
                <w:rFonts w:hint="eastAsia"/>
                <w:bCs w:val="0"/>
                <w:color w:val="auto"/>
                <w:szCs w:val="21"/>
              </w:rPr>
            </w:pPr>
          </w:p>
          <w:p>
            <w:pPr>
              <w:ind w:firstLine="420" w:firstLineChars="200"/>
              <w:rPr>
                <w:color w:val="auto"/>
                <w:szCs w:val="21"/>
              </w:rPr>
            </w:pPr>
            <w:r>
              <w:rPr>
                <w:rFonts w:hint="eastAsia"/>
                <w:color w:val="auto"/>
                <w:szCs w:val="21"/>
              </w:rPr>
              <w:t>执行《危险源识别和评价控制程序》</w:t>
            </w:r>
          </w:p>
          <w:p>
            <w:pPr>
              <w:ind w:firstLine="420" w:firstLineChars="200"/>
              <w:rPr>
                <w:rFonts w:hint="eastAsia"/>
                <w:color w:val="auto"/>
                <w:szCs w:val="21"/>
              </w:rPr>
            </w:pPr>
            <w:r>
              <w:rPr>
                <w:rFonts w:hint="eastAsia"/>
                <w:color w:val="auto"/>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spacing w:line="380" w:lineRule="exact"/>
              <w:ind w:firstLine="420" w:firstLineChars="200"/>
              <w:rPr>
                <w:rFonts w:hint="eastAsia"/>
                <w:color w:val="auto"/>
                <w:szCs w:val="22"/>
              </w:rPr>
            </w:pPr>
            <w:r>
              <w:rPr>
                <w:rFonts w:hint="eastAsia"/>
                <w:color w:val="auto"/>
                <w:szCs w:val="21"/>
              </w:rPr>
              <w:t>用LEC法对识别的危险源进行评价，本部门不可接受风险</w:t>
            </w:r>
            <w:r>
              <w:rPr>
                <w:rStyle w:val="14"/>
                <w:rFonts w:hint="eastAsia" w:ascii="Arial" w:hAnsi="Arial" w:cs="Arial"/>
                <w:color w:val="auto"/>
                <w:shd w:val="clear" w:color="auto" w:fill="FFFFFF"/>
              </w:rPr>
              <w:t>潜在火灾</w:t>
            </w:r>
            <w:r>
              <w:rPr>
                <w:rStyle w:val="14"/>
                <w:rFonts w:hint="eastAsia" w:ascii="Arial" w:hAnsi="Arial" w:cs="Arial"/>
                <w:color w:val="auto"/>
                <w:shd w:val="clear" w:color="auto" w:fill="FFFFFF"/>
                <w:lang w:eastAsia="zh-CN"/>
              </w:rPr>
              <w:t>、</w:t>
            </w:r>
            <w:r>
              <w:rPr>
                <w:rStyle w:val="14"/>
                <w:rFonts w:hint="eastAsia" w:ascii="Arial" w:hAnsi="Arial" w:cs="Arial"/>
                <w:bCs w:val="0"/>
                <w:color w:val="auto"/>
                <w:spacing w:val="0"/>
                <w:shd w:val="clear" w:color="auto" w:fill="FFFFFF"/>
                <w:lang w:val="en-US" w:eastAsia="zh-CN"/>
              </w:rPr>
              <w:t>触电、</w:t>
            </w:r>
            <w:r>
              <w:rPr>
                <w:rStyle w:val="14"/>
                <w:rFonts w:hint="eastAsia" w:ascii="Arial" w:hAnsi="Arial" w:cs="Arial"/>
                <w:bCs w:val="0"/>
                <w:color w:val="auto"/>
                <w:spacing w:val="0"/>
                <w:shd w:val="clear" w:color="auto" w:fill="FFFFFF"/>
              </w:rPr>
              <w:t>意外伤害</w:t>
            </w:r>
            <w:r>
              <w:rPr>
                <w:rStyle w:val="14"/>
                <w:rFonts w:hint="eastAsia" w:ascii="Arial" w:hAnsi="Arial" w:cs="Arial"/>
                <w:bCs w:val="0"/>
                <w:color w:val="auto"/>
                <w:spacing w:val="0"/>
                <w:shd w:val="clear" w:color="auto" w:fill="FFFFFF"/>
                <w:lang w:eastAsia="zh-CN"/>
              </w:rPr>
              <w:t>、</w:t>
            </w:r>
            <w:r>
              <w:rPr>
                <w:rStyle w:val="14"/>
                <w:rFonts w:hint="eastAsia" w:ascii="Arial" w:hAnsi="Arial" w:cs="Arial"/>
                <w:bCs w:val="0"/>
                <w:color w:val="auto"/>
                <w:spacing w:val="0"/>
                <w:shd w:val="clear" w:color="auto" w:fill="FFFFFF"/>
                <w:lang w:val="en-US" w:eastAsia="zh-CN"/>
              </w:rPr>
              <w:t>车辆伤害</w:t>
            </w:r>
            <w:r>
              <w:rPr>
                <w:rFonts w:hint="eastAsia"/>
                <w:color w:val="auto"/>
                <w:szCs w:val="21"/>
              </w:rPr>
              <w:t>评价基本准确。</w:t>
            </w:r>
          </w:p>
        </w:tc>
        <w:tc>
          <w:tcPr>
            <w:tcW w:w="760" w:type="dxa"/>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vAlign w:val="top"/>
          </w:tcPr>
          <w:p>
            <w:pPr>
              <w:rPr>
                <w:rFonts w:ascii="宋体" w:hAnsi="宋体" w:cs="宋体"/>
                <w:color w:val="auto"/>
                <w:szCs w:val="21"/>
              </w:rPr>
            </w:pPr>
            <w:r>
              <w:rPr>
                <w:rFonts w:hint="eastAsia"/>
                <w:color w:val="auto"/>
                <w:szCs w:val="21"/>
              </w:rPr>
              <w:t>目标和方案</w:t>
            </w:r>
          </w:p>
        </w:tc>
        <w:tc>
          <w:tcPr>
            <w:tcW w:w="1070" w:type="dxa"/>
            <w:vAlign w:val="top"/>
          </w:tcPr>
          <w:p>
            <w:pPr>
              <w:rPr>
                <w:rFonts w:hint="eastAsia"/>
                <w:color w:val="auto"/>
                <w:szCs w:val="21"/>
              </w:rPr>
            </w:pPr>
            <w:r>
              <w:rPr>
                <w:rFonts w:hint="eastAsia"/>
                <w:color w:val="auto"/>
                <w:szCs w:val="21"/>
              </w:rPr>
              <w:t>ES</w:t>
            </w:r>
          </w:p>
          <w:p>
            <w:pPr>
              <w:rPr>
                <w:rFonts w:hint="eastAsia"/>
                <w:color w:val="auto"/>
                <w:szCs w:val="21"/>
              </w:rPr>
            </w:pPr>
            <w:r>
              <w:rPr>
                <w:rFonts w:hint="eastAsia"/>
                <w:color w:val="auto"/>
                <w:szCs w:val="21"/>
              </w:rPr>
              <w:t>6.2</w:t>
            </w:r>
          </w:p>
          <w:p>
            <w:pPr>
              <w:rPr>
                <w:rFonts w:hint="eastAsia"/>
                <w:color w:val="auto"/>
                <w:szCs w:val="21"/>
              </w:rPr>
            </w:pPr>
          </w:p>
          <w:p>
            <w:pPr>
              <w:rPr>
                <w:rFonts w:ascii="宋体" w:hAnsi="宋体" w:cs="宋体"/>
                <w:color w:val="auto"/>
                <w:szCs w:val="21"/>
              </w:rPr>
            </w:pPr>
          </w:p>
        </w:tc>
        <w:tc>
          <w:tcPr>
            <w:tcW w:w="11172" w:type="dxa"/>
            <w:gridSpan w:val="2"/>
            <w:vAlign w:val="center"/>
          </w:tcPr>
          <w:p>
            <w:pPr>
              <w:spacing w:line="380" w:lineRule="exact"/>
              <w:ind w:firstLine="420" w:firstLineChars="200"/>
              <w:rPr>
                <w:rFonts w:ascii="宋体" w:hAnsi="宋体" w:cs="宋体"/>
                <w:color w:val="auto"/>
                <w:szCs w:val="21"/>
              </w:rPr>
            </w:pPr>
            <w:r>
              <w:rPr>
                <w:rFonts w:hint="eastAsia" w:ascii="宋体" w:hAnsi="宋体" w:cs="宋体"/>
                <w:color w:val="auto"/>
                <w:szCs w:val="21"/>
              </w:rPr>
              <w:t>提供《目标分解表》，主要目标有:</w:t>
            </w:r>
          </w:p>
          <w:p>
            <w:pPr>
              <w:pStyle w:val="9"/>
              <w:rPr>
                <w:rFonts w:hint="eastAsia"/>
                <w:color w:val="auto"/>
              </w:rPr>
            </w:pPr>
            <w:r>
              <w:rPr>
                <w:color w:val="auto"/>
              </w:rPr>
              <w:t xml:space="preserve">         </w:t>
            </w:r>
            <w:r>
              <w:rPr>
                <w:rFonts w:hint="eastAsia"/>
                <w:color w:val="auto"/>
              </w:rPr>
              <w:t xml:space="preserve">目标 </w:t>
            </w:r>
            <w:r>
              <w:rPr>
                <w:color w:val="auto"/>
              </w:rPr>
              <w:t xml:space="preserve">                        </w:t>
            </w:r>
            <w:r>
              <w:rPr>
                <w:rFonts w:hint="eastAsia"/>
                <w:color w:val="auto"/>
                <w:lang w:val="en-US" w:eastAsia="zh-CN"/>
              </w:rPr>
              <w:t xml:space="preserve">           </w:t>
            </w:r>
            <w:r>
              <w:rPr>
                <w:color w:val="auto"/>
              </w:rPr>
              <w:t xml:space="preserve">  </w:t>
            </w:r>
          </w:p>
          <w:p>
            <w:pPr>
              <w:rPr>
                <w:rFonts w:hint="eastAsia"/>
                <w:color w:val="auto"/>
              </w:rPr>
            </w:pPr>
            <w:r>
              <w:rPr>
                <w:rFonts w:hint="eastAsia"/>
                <w:color w:val="auto"/>
              </w:rPr>
              <w:t>1.车辆年检送检率100%；</w:t>
            </w:r>
          </w:p>
          <w:p>
            <w:pPr>
              <w:rPr>
                <w:rFonts w:hint="eastAsia"/>
                <w:color w:val="auto"/>
              </w:rPr>
            </w:pPr>
            <w:r>
              <w:rPr>
                <w:rFonts w:hint="eastAsia"/>
                <w:color w:val="auto"/>
              </w:rPr>
              <w:t>2.设备完好率≥95%；</w:t>
            </w:r>
          </w:p>
          <w:p>
            <w:pPr>
              <w:rPr>
                <w:rFonts w:hint="eastAsia"/>
                <w:color w:val="auto"/>
              </w:rPr>
            </w:pPr>
            <w:r>
              <w:rPr>
                <w:rFonts w:hint="eastAsia"/>
                <w:color w:val="auto"/>
              </w:rPr>
              <w:t>3.技术保障率≥95%；</w:t>
            </w:r>
          </w:p>
          <w:p>
            <w:pPr>
              <w:rPr>
                <w:rFonts w:hint="eastAsia"/>
                <w:color w:val="auto"/>
              </w:rPr>
            </w:pPr>
            <w:r>
              <w:rPr>
                <w:rFonts w:hint="eastAsia"/>
                <w:color w:val="auto"/>
              </w:rPr>
              <w:t>4.废弃物分类存放，按要求统一处理；</w:t>
            </w:r>
          </w:p>
          <w:p>
            <w:pPr>
              <w:rPr>
                <w:rFonts w:hint="eastAsia"/>
                <w:color w:val="auto"/>
              </w:rPr>
            </w:pPr>
            <w:r>
              <w:rPr>
                <w:rFonts w:hint="eastAsia"/>
                <w:color w:val="auto"/>
              </w:rPr>
              <w:t>5.消除火灾隐患，火灾发生率为0；</w:t>
            </w:r>
          </w:p>
          <w:p>
            <w:pPr>
              <w:rPr>
                <w:rFonts w:hint="eastAsia"/>
                <w:color w:val="auto"/>
              </w:rPr>
            </w:pPr>
            <w:r>
              <w:rPr>
                <w:rFonts w:hint="eastAsia"/>
                <w:color w:val="auto"/>
              </w:rPr>
              <w:t>6.重视安全防护，安全事故发生率为0；</w:t>
            </w:r>
          </w:p>
          <w:p>
            <w:pPr>
              <w:pStyle w:val="15"/>
              <w:rPr>
                <w:rFonts w:hint="eastAsia"/>
                <w:color w:val="auto"/>
              </w:rPr>
            </w:pPr>
            <w:r>
              <w:rPr>
                <w:rFonts w:hint="eastAsia"/>
                <w:color w:val="auto"/>
              </w:rPr>
              <w:t xml:space="preserve">7.关心员工健康，防止职业病发生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p>
          <w:p>
            <w:pPr>
              <w:ind w:left="210" w:leftChars="100" w:firstLine="210" w:firstLineChars="100"/>
              <w:rPr>
                <w:rFonts w:hint="default" w:ascii="宋体" w:hAnsi="宋体" w:eastAsia="宋体" w:cs="宋体"/>
                <w:color w:val="auto"/>
                <w:szCs w:val="21"/>
                <w:lang w:val="en-US" w:eastAsia="zh-CN"/>
              </w:rPr>
            </w:pPr>
            <w:r>
              <w:rPr>
                <w:rFonts w:hint="eastAsia" w:ascii="宋体" w:hAnsi="宋体" w:cs="宋体"/>
                <w:color w:val="auto"/>
                <w:szCs w:val="21"/>
              </w:rPr>
              <w:t>环境和职业健康安全体系建立了管理方案，</w:t>
            </w:r>
            <w:r>
              <w:rPr>
                <w:rFonts w:hint="eastAsia" w:ascii="宋体" w:hAnsi="宋体" w:cs="宋体"/>
                <w:color w:val="auto"/>
                <w:szCs w:val="21"/>
                <w:lang w:val="en-US" w:eastAsia="zh-CN"/>
              </w:rPr>
              <w:t>方案可行</w:t>
            </w:r>
          </w:p>
          <w:p>
            <w:pPr>
              <w:spacing w:line="380" w:lineRule="exact"/>
              <w:ind w:firstLine="420" w:firstLineChars="200"/>
              <w:rPr>
                <w:rFonts w:ascii="宋体" w:hAnsi="宋体" w:cs="宋体"/>
                <w:color w:val="auto"/>
                <w:szCs w:val="21"/>
              </w:rPr>
            </w:pPr>
          </w:p>
        </w:tc>
        <w:tc>
          <w:tcPr>
            <w:tcW w:w="760" w:type="dxa"/>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7" w:type="dxa"/>
            <w:noWrap w:val="0"/>
            <w:vAlign w:val="center"/>
          </w:tcPr>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r>
              <w:rPr>
                <w:rFonts w:hint="eastAsia"/>
                <w:color w:val="auto"/>
                <w:szCs w:val="21"/>
              </w:rPr>
              <w:t>运行策划和控制</w:t>
            </w:r>
          </w:p>
          <w:p>
            <w:pPr>
              <w:rPr>
                <w:rFonts w:hint="eastAsia"/>
                <w:color w:val="auto"/>
                <w:szCs w:val="21"/>
              </w:rPr>
            </w:pPr>
          </w:p>
          <w:p>
            <w:pPr>
              <w:rPr>
                <w:rFonts w:hint="default" w:eastAsia="宋体"/>
                <w:color w:val="auto"/>
                <w:szCs w:val="21"/>
                <w:lang w:val="en-US" w:eastAsia="zh-CN"/>
              </w:rPr>
            </w:pPr>
            <w:r>
              <w:rPr>
                <w:rFonts w:hint="eastAsia"/>
                <w:color w:val="auto"/>
                <w:szCs w:val="21"/>
                <w:lang w:val="en-US" w:eastAsia="zh-CN"/>
              </w:rPr>
              <w:t>运输</w:t>
            </w:r>
            <w:r>
              <w:rPr>
                <w:rFonts w:hint="eastAsia"/>
                <w:color w:val="auto"/>
                <w:szCs w:val="21"/>
              </w:rPr>
              <w:t>过程的控制</w:t>
            </w:r>
            <w:r>
              <w:rPr>
                <w:rFonts w:hint="eastAsia"/>
                <w:color w:val="auto"/>
                <w:szCs w:val="21"/>
                <w:lang w:val="en-US" w:eastAsia="zh-CN"/>
              </w:rPr>
              <w:t>运输的放行</w:t>
            </w: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tc>
        <w:tc>
          <w:tcPr>
            <w:tcW w:w="1070" w:type="dxa"/>
            <w:noWrap w:val="0"/>
            <w:vAlign w:val="center"/>
          </w:tcPr>
          <w:p>
            <w:pPr>
              <w:spacing w:line="360" w:lineRule="exact"/>
              <w:rPr>
                <w:rFonts w:hint="eastAsia"/>
              </w:rPr>
            </w:pPr>
            <w:r>
              <w:rPr>
                <w:rFonts w:hint="eastAsia"/>
              </w:rPr>
              <w:t>Q8.1</w:t>
            </w:r>
          </w:p>
          <w:p>
            <w:pPr>
              <w:spacing w:line="360" w:lineRule="exact"/>
              <w:rPr>
                <w:rFonts w:hint="eastAsia"/>
                <w:color w:val="auto"/>
                <w:szCs w:val="21"/>
              </w:rPr>
            </w:pPr>
            <w:r>
              <w:rPr>
                <w:rFonts w:hint="eastAsia"/>
                <w:color w:val="auto"/>
                <w:szCs w:val="21"/>
              </w:rPr>
              <w:t>Q8.5.1</w:t>
            </w:r>
          </w:p>
          <w:p>
            <w:pPr>
              <w:spacing w:line="360" w:lineRule="exact"/>
              <w:rPr>
                <w:rFonts w:hint="default" w:eastAsia="宋体"/>
                <w:color w:val="auto"/>
                <w:szCs w:val="21"/>
                <w:lang w:val="en-US" w:eastAsia="zh-CN"/>
              </w:rPr>
            </w:pPr>
            <w:r>
              <w:rPr>
                <w:rFonts w:hint="eastAsia"/>
                <w:color w:val="auto"/>
                <w:szCs w:val="21"/>
                <w:lang w:val="en-US" w:eastAsia="zh-CN"/>
              </w:rPr>
              <w:t>Q8.6</w:t>
            </w:r>
          </w:p>
          <w:p/>
        </w:tc>
        <w:tc>
          <w:tcPr>
            <w:tcW w:w="11098" w:type="dxa"/>
            <w:noWrap w:val="0"/>
            <w:vAlign w:val="center"/>
          </w:tcPr>
          <w:p>
            <w:pPr>
              <w:rPr>
                <w:rFonts w:hint="eastAsia"/>
                <w:color w:val="auto"/>
                <w:szCs w:val="21"/>
              </w:rPr>
            </w:pPr>
          </w:p>
          <w:p>
            <w:pPr>
              <w:rPr>
                <w:rFonts w:hint="eastAsia"/>
                <w:color w:val="auto"/>
                <w:szCs w:val="21"/>
              </w:rPr>
            </w:pPr>
            <w:r>
              <w:rPr>
                <w:rFonts w:hint="eastAsia"/>
                <w:color w:val="auto"/>
                <w:szCs w:val="21"/>
              </w:rPr>
              <w:t>范围：</w:t>
            </w:r>
            <w:r>
              <w:rPr>
                <w:color w:val="auto"/>
                <w:sz w:val="20"/>
              </w:rPr>
              <w:t>许可范围内普通货运服务</w:t>
            </w:r>
          </w:p>
          <w:p>
            <w:pPr>
              <w:ind w:firstLine="420" w:firstLineChars="200"/>
              <w:rPr>
                <w:rFonts w:hint="eastAsia"/>
                <w:color w:val="auto"/>
                <w:szCs w:val="21"/>
              </w:rPr>
            </w:pPr>
            <w:r>
              <w:rPr>
                <w:rFonts w:hint="eastAsia"/>
                <w:color w:val="auto"/>
                <w:szCs w:val="21"/>
              </w:rPr>
              <w:t>1.规定产品目标和要求</w:t>
            </w:r>
          </w:p>
          <w:p>
            <w:pPr>
              <w:rPr>
                <w:rFonts w:hint="eastAsia"/>
                <w:color w:val="auto"/>
              </w:rPr>
            </w:pPr>
            <w:r>
              <w:rPr>
                <w:rFonts w:hint="eastAsia"/>
                <w:color w:val="auto"/>
              </w:rPr>
              <w:t>1.车辆年检送检率100%；</w:t>
            </w:r>
          </w:p>
          <w:p>
            <w:pPr>
              <w:rPr>
                <w:rFonts w:hint="eastAsia"/>
                <w:color w:val="auto"/>
              </w:rPr>
            </w:pPr>
            <w:r>
              <w:rPr>
                <w:rFonts w:hint="eastAsia"/>
                <w:color w:val="auto"/>
              </w:rPr>
              <w:t>2.设备完好率≥95%；</w:t>
            </w:r>
          </w:p>
          <w:p>
            <w:pPr>
              <w:rPr>
                <w:rFonts w:hint="eastAsia"/>
                <w:color w:val="auto"/>
              </w:rPr>
            </w:pPr>
            <w:r>
              <w:rPr>
                <w:rFonts w:hint="eastAsia"/>
                <w:color w:val="auto"/>
              </w:rPr>
              <w:t>3.技术保障率≥95%；</w:t>
            </w:r>
          </w:p>
          <w:p>
            <w:pPr>
              <w:rPr>
                <w:rFonts w:hint="eastAsia"/>
                <w:color w:val="auto"/>
              </w:rPr>
            </w:pPr>
            <w:r>
              <w:rPr>
                <w:rFonts w:hint="eastAsia"/>
                <w:color w:val="auto"/>
              </w:rPr>
              <w:t>4.废弃物分类存放，按要求统一处理；</w:t>
            </w:r>
          </w:p>
          <w:p>
            <w:pPr>
              <w:rPr>
                <w:rFonts w:hint="eastAsia"/>
                <w:color w:val="auto"/>
              </w:rPr>
            </w:pPr>
            <w:r>
              <w:rPr>
                <w:rFonts w:hint="eastAsia"/>
                <w:color w:val="auto"/>
              </w:rPr>
              <w:t>5.消除火灾隐患，火灾发生率为0；</w:t>
            </w:r>
          </w:p>
          <w:p>
            <w:pPr>
              <w:rPr>
                <w:rFonts w:hint="eastAsia"/>
                <w:color w:val="auto"/>
              </w:rPr>
            </w:pPr>
            <w:r>
              <w:rPr>
                <w:rFonts w:hint="eastAsia"/>
                <w:color w:val="auto"/>
              </w:rPr>
              <w:t>6.重视安全防护，安全事故发生率为0；</w:t>
            </w:r>
          </w:p>
          <w:p>
            <w:pPr>
              <w:rPr>
                <w:rFonts w:hint="eastAsia"/>
                <w:color w:val="auto"/>
              </w:rPr>
            </w:pPr>
            <w:r>
              <w:rPr>
                <w:rFonts w:hint="eastAsia"/>
                <w:color w:val="auto"/>
              </w:rPr>
              <w:t>7.关心员工健康，防止职业病发生。</w:t>
            </w:r>
          </w:p>
          <w:p>
            <w:pPr>
              <w:rPr>
                <w:color w:val="auto"/>
              </w:rPr>
            </w:pPr>
            <w:r>
              <w:rPr>
                <w:rFonts w:hint="eastAsia"/>
                <w:color w:val="auto"/>
                <w:sz w:val="24"/>
                <w:szCs w:val="22"/>
              </w:rPr>
              <w:t xml:space="preserve">         </w:t>
            </w:r>
          </w:p>
          <w:p>
            <w:pPr>
              <w:rPr>
                <w:color w:val="auto"/>
                <w:szCs w:val="21"/>
              </w:rPr>
            </w:pPr>
            <w:r>
              <w:rPr>
                <w:rFonts w:hint="eastAsia"/>
                <w:color w:val="auto"/>
                <w:szCs w:val="21"/>
              </w:rPr>
              <w:t>2.提供了《服务过程控制程序》、《</w:t>
            </w:r>
            <w:r>
              <w:rPr>
                <w:rFonts w:hint="eastAsia" w:ascii="宋体" w:hAnsi="宋体"/>
                <w:color w:val="auto"/>
                <w:szCs w:val="21"/>
              </w:rPr>
              <w:t>运输</w:t>
            </w:r>
            <w:r>
              <w:rPr>
                <w:rFonts w:hint="eastAsia"/>
                <w:color w:val="auto"/>
                <w:szCs w:val="21"/>
              </w:rPr>
              <w:t>控制程序》对</w:t>
            </w:r>
            <w:r>
              <w:rPr>
                <w:color w:val="auto"/>
                <w:sz w:val="20"/>
              </w:rPr>
              <w:t>许可范围内普通货运服务</w:t>
            </w:r>
            <w:r>
              <w:rPr>
                <w:rFonts w:hint="eastAsia" w:ascii="宋体" w:hAnsi="宋体"/>
                <w:color w:val="auto"/>
                <w:szCs w:val="21"/>
              </w:rPr>
              <w:t>）活动</w:t>
            </w:r>
            <w:r>
              <w:rPr>
                <w:rFonts w:hint="eastAsia"/>
                <w:color w:val="auto"/>
                <w:szCs w:val="21"/>
              </w:rPr>
              <w:t>的</w:t>
            </w:r>
            <w:r>
              <w:rPr>
                <w:rFonts w:hint="eastAsia"/>
                <w:color w:val="auto"/>
                <w:szCs w:val="21"/>
                <w:lang w:val="en-US" w:eastAsia="zh-CN"/>
              </w:rPr>
              <w:t>过程</w:t>
            </w:r>
            <w:r>
              <w:rPr>
                <w:rFonts w:hint="eastAsia"/>
                <w:color w:val="auto"/>
                <w:szCs w:val="21"/>
              </w:rPr>
              <w:t>、</w:t>
            </w:r>
            <w:r>
              <w:rPr>
                <w:rFonts w:hint="eastAsia"/>
                <w:color w:val="auto"/>
                <w:szCs w:val="21"/>
                <w:lang w:val="en-US" w:eastAsia="zh-CN"/>
              </w:rPr>
              <w:t>方案</w:t>
            </w:r>
            <w:r>
              <w:rPr>
                <w:rFonts w:hint="eastAsia"/>
                <w:color w:val="auto"/>
                <w:szCs w:val="21"/>
              </w:rPr>
              <w:t>和合同应进行质量策划。公司对服务实现进行策划，质量目标已达到顾客要求；</w:t>
            </w:r>
          </w:p>
          <w:p>
            <w:pPr>
              <w:rPr>
                <w:rFonts w:hint="eastAsia"/>
                <w:color w:val="auto"/>
                <w:szCs w:val="21"/>
              </w:rPr>
            </w:pPr>
            <w:r>
              <w:rPr>
                <w:rFonts w:hint="eastAsia"/>
                <w:color w:val="auto"/>
                <w:szCs w:val="21"/>
              </w:rPr>
              <w:t>执行标准：</w:t>
            </w:r>
          </w:p>
          <w:p>
            <w:pPr>
              <w:snapToGrid w:val="0"/>
              <w:spacing w:line="280" w:lineRule="exact"/>
              <w:jc w:val="left"/>
              <w:rPr>
                <w:rFonts w:hint="eastAsia"/>
                <w:color w:val="auto"/>
              </w:rPr>
            </w:pPr>
            <w:r>
              <w:rPr>
                <w:rFonts w:hint="eastAsia"/>
                <w:color w:val="auto"/>
              </w:rPr>
              <w:t>《中华人民共和国道路交通安全法》</w:t>
            </w:r>
            <w:r>
              <w:rPr>
                <w:rFonts w:hint="eastAsia"/>
                <w:color w:val="auto"/>
                <w:lang w:eastAsia="zh-CN"/>
              </w:rPr>
              <w:t>、</w:t>
            </w:r>
            <w:r>
              <w:rPr>
                <w:rFonts w:hint="eastAsia"/>
                <w:color w:val="auto"/>
              </w:rPr>
              <w:t>《中华人民共和国道路运输条例》</w:t>
            </w:r>
          </w:p>
          <w:p>
            <w:pPr>
              <w:snapToGrid w:val="0"/>
              <w:spacing w:line="280" w:lineRule="exact"/>
              <w:jc w:val="left"/>
              <w:rPr>
                <w:rFonts w:hint="eastAsia"/>
                <w:color w:val="auto"/>
              </w:rPr>
            </w:pPr>
            <w:r>
              <w:rPr>
                <w:rFonts w:hint="eastAsia"/>
                <w:color w:val="auto"/>
              </w:rPr>
              <w:t>《汽车货物运输规则》</w:t>
            </w:r>
            <w:r>
              <w:rPr>
                <w:rFonts w:hint="eastAsia"/>
                <w:color w:val="auto"/>
                <w:lang w:eastAsia="zh-CN"/>
              </w:rPr>
              <w:t>、</w:t>
            </w:r>
            <w:r>
              <w:rPr>
                <w:rFonts w:hint="eastAsia"/>
                <w:color w:val="auto"/>
              </w:rPr>
              <w:t>《汽车危险货物运输规则》</w:t>
            </w:r>
            <w:r>
              <w:rPr>
                <w:rFonts w:hint="eastAsia"/>
                <w:color w:val="auto"/>
                <w:lang w:eastAsia="zh-CN"/>
              </w:rPr>
              <w:t>、</w:t>
            </w:r>
            <w:r>
              <w:rPr>
                <w:rFonts w:hint="eastAsia"/>
                <w:color w:val="auto"/>
              </w:rPr>
              <w:t>《集装箱汽车运输规则》</w:t>
            </w:r>
          </w:p>
          <w:p>
            <w:pPr>
              <w:snapToGrid w:val="0"/>
              <w:spacing w:line="280" w:lineRule="exact"/>
              <w:jc w:val="left"/>
              <w:rPr>
                <w:rFonts w:hint="eastAsia"/>
                <w:color w:val="auto"/>
              </w:rPr>
            </w:pPr>
            <w:r>
              <w:rPr>
                <w:rFonts w:hint="eastAsia"/>
                <w:color w:val="auto"/>
              </w:rPr>
              <w:t>《道路货物运单使用和管理办法》《道路危险货物运输管理规定》</w:t>
            </w:r>
          </w:p>
          <w:p>
            <w:pPr>
              <w:snapToGrid w:val="0"/>
              <w:spacing w:line="280" w:lineRule="exact"/>
              <w:jc w:val="left"/>
              <w:rPr>
                <w:rFonts w:hint="eastAsia"/>
                <w:color w:val="auto"/>
              </w:rPr>
            </w:pPr>
            <w:r>
              <w:rPr>
                <w:rFonts w:hint="eastAsia"/>
                <w:color w:val="auto"/>
              </w:rPr>
              <w:t>《国际道路运输管理规定》《超限运输车辆行驶公路管理规定》</w:t>
            </w:r>
          </w:p>
          <w:p>
            <w:pPr>
              <w:rPr>
                <w:rFonts w:hint="eastAsia"/>
                <w:color w:val="auto"/>
              </w:rPr>
            </w:pPr>
            <w:r>
              <w:rPr>
                <w:rFonts w:hint="eastAsia"/>
                <w:color w:val="auto"/>
              </w:rPr>
              <w:t>DB11/ 1228-2015</w:t>
            </w:r>
            <w:r>
              <w:rPr>
                <w:rFonts w:hint="eastAsia"/>
                <w:color w:val="auto"/>
              </w:rPr>
              <w:tab/>
            </w:r>
            <w:r>
              <w:rPr>
                <w:rFonts w:hint="eastAsia"/>
                <w:color w:val="auto"/>
              </w:rPr>
              <w:t xml:space="preserve"> 汽车维修业大气污染物排放标准</w:t>
            </w:r>
            <w:r>
              <w:rPr>
                <w:rFonts w:hint="eastAsia"/>
                <w:color w:val="auto"/>
              </w:rPr>
              <w:tab/>
            </w:r>
            <w:r>
              <w:rPr>
                <w:rFonts w:hint="eastAsia"/>
                <w:color w:val="auto"/>
              </w:rPr>
              <w:t>北京市质量技术监督局.</w:t>
            </w:r>
            <w:r>
              <w:rPr>
                <w:rFonts w:hint="eastAsia"/>
                <w:color w:val="auto"/>
              </w:rPr>
              <w:tab/>
            </w:r>
            <w:r>
              <w:rPr>
                <w:rFonts w:hint="eastAsia"/>
                <w:color w:val="auto"/>
              </w:rPr>
              <w:t>2015-09-01</w:t>
            </w:r>
            <w:r>
              <w:rPr>
                <w:rFonts w:hint="eastAsia"/>
                <w:color w:val="auto"/>
              </w:rPr>
              <w:tab/>
            </w:r>
          </w:p>
          <w:p>
            <w:pPr>
              <w:rPr>
                <w:rFonts w:hint="eastAsia"/>
                <w:color w:val="auto"/>
              </w:rPr>
            </w:pPr>
            <w:r>
              <w:rPr>
                <w:rFonts w:hint="eastAsia"/>
                <w:color w:val="auto"/>
              </w:rPr>
              <w:t xml:space="preserve"> DB11/T 1426-2017</w:t>
            </w:r>
            <w:r>
              <w:rPr>
                <w:rFonts w:hint="eastAsia"/>
                <w:color w:val="auto"/>
              </w:rPr>
              <w:tab/>
            </w:r>
            <w:r>
              <w:rPr>
                <w:rFonts w:hint="eastAsia"/>
                <w:color w:val="auto"/>
              </w:rPr>
              <w:t xml:space="preserve"> 汽车维修业污染防治技术规范</w:t>
            </w:r>
            <w:r>
              <w:rPr>
                <w:rFonts w:hint="eastAsia"/>
                <w:color w:val="auto"/>
              </w:rPr>
              <w:tab/>
            </w:r>
            <w:r>
              <w:rPr>
                <w:rFonts w:hint="eastAsia"/>
                <w:color w:val="auto"/>
              </w:rPr>
              <w:t>北京市质量技术监督局</w:t>
            </w:r>
            <w:r>
              <w:rPr>
                <w:rFonts w:hint="eastAsia"/>
                <w:color w:val="auto"/>
              </w:rPr>
              <w:tab/>
            </w:r>
            <w:r>
              <w:rPr>
                <w:rFonts w:hint="eastAsia"/>
                <w:color w:val="auto"/>
              </w:rPr>
              <w:t>2017-10-01</w:t>
            </w:r>
            <w:r>
              <w:rPr>
                <w:rFonts w:hint="eastAsia"/>
                <w:color w:val="auto"/>
              </w:rPr>
              <w:tab/>
            </w:r>
            <w:r>
              <w:rPr>
                <w:rFonts w:hint="eastAsia"/>
                <w:color w:val="auto"/>
              </w:rPr>
              <w:t>现行</w:t>
            </w:r>
          </w:p>
          <w:p>
            <w:pPr>
              <w:rPr>
                <w:rFonts w:hint="eastAsia"/>
                <w:color w:val="auto"/>
              </w:rPr>
            </w:pPr>
            <w:r>
              <w:rPr>
                <w:rFonts w:hint="eastAsia"/>
                <w:color w:val="auto"/>
              </w:rPr>
              <w:t xml:space="preserve">  GB/T 16739.1-2014</w:t>
            </w:r>
            <w:r>
              <w:rPr>
                <w:rFonts w:hint="eastAsia"/>
                <w:color w:val="auto"/>
              </w:rPr>
              <w:tab/>
            </w:r>
            <w:r>
              <w:rPr>
                <w:rFonts w:hint="eastAsia"/>
                <w:color w:val="auto"/>
              </w:rPr>
              <w:t xml:space="preserve"> 汽车维修业开业条件 第1部分：汽车整车维修企业</w:t>
            </w:r>
            <w:r>
              <w:rPr>
                <w:rFonts w:hint="eastAsia"/>
                <w:color w:val="auto"/>
              </w:rPr>
              <w:tab/>
            </w:r>
            <w:r>
              <w:rPr>
                <w:rFonts w:hint="eastAsia"/>
                <w:color w:val="auto"/>
              </w:rPr>
              <w:t>国家质量监督检验检疫.</w:t>
            </w:r>
            <w:r>
              <w:rPr>
                <w:rFonts w:hint="eastAsia"/>
                <w:color w:val="auto"/>
              </w:rPr>
              <w:tab/>
            </w:r>
            <w:r>
              <w:rPr>
                <w:rFonts w:hint="eastAsia"/>
                <w:color w:val="auto"/>
              </w:rPr>
              <w:t>2015-01-01</w:t>
            </w:r>
            <w:r>
              <w:rPr>
                <w:rFonts w:hint="eastAsia"/>
                <w:color w:val="auto"/>
              </w:rPr>
              <w:tab/>
            </w:r>
            <w:r>
              <w:rPr>
                <w:rFonts w:hint="eastAsia"/>
                <w:color w:val="auto"/>
              </w:rPr>
              <w:t>现行</w:t>
            </w:r>
          </w:p>
          <w:p>
            <w:pPr>
              <w:rPr>
                <w:rFonts w:hint="eastAsia"/>
                <w:color w:val="auto"/>
              </w:rPr>
            </w:pPr>
            <w:r>
              <w:rPr>
                <w:rFonts w:hint="eastAsia"/>
                <w:color w:val="auto"/>
              </w:rPr>
              <w:t xml:space="preserve"> GB/T 16739.2-2014</w:t>
            </w:r>
            <w:r>
              <w:rPr>
                <w:rFonts w:hint="eastAsia"/>
                <w:color w:val="auto"/>
              </w:rPr>
              <w:tab/>
            </w:r>
            <w:r>
              <w:rPr>
                <w:rFonts w:hint="eastAsia"/>
                <w:color w:val="auto"/>
              </w:rPr>
              <w:t xml:space="preserve"> 汽车维修业开业条件 第2部分：汽车综合小修及专项维修业户</w:t>
            </w:r>
            <w:r>
              <w:rPr>
                <w:rFonts w:hint="eastAsia"/>
                <w:color w:val="auto"/>
              </w:rPr>
              <w:tab/>
            </w:r>
            <w:r>
              <w:rPr>
                <w:rFonts w:hint="eastAsia"/>
                <w:color w:val="auto"/>
              </w:rPr>
              <w:t>国家质量监督检验检疫.</w:t>
            </w:r>
            <w:r>
              <w:rPr>
                <w:rFonts w:hint="eastAsia"/>
                <w:color w:val="auto"/>
              </w:rPr>
              <w:tab/>
            </w:r>
            <w:r>
              <w:rPr>
                <w:rFonts w:hint="eastAsia"/>
                <w:color w:val="auto"/>
              </w:rPr>
              <w:t>2015-01-01</w:t>
            </w:r>
            <w:r>
              <w:rPr>
                <w:rFonts w:hint="eastAsia"/>
                <w:color w:val="auto"/>
              </w:rPr>
              <w:tab/>
            </w:r>
            <w:r>
              <w:rPr>
                <w:rFonts w:hint="eastAsia"/>
                <w:color w:val="auto"/>
              </w:rPr>
              <w:t>现行</w:t>
            </w:r>
          </w:p>
          <w:p>
            <w:pPr>
              <w:rPr>
                <w:rFonts w:hint="eastAsia" w:cs="Arial"/>
                <w:color w:val="auto"/>
                <w:kern w:val="0"/>
                <w:lang w:val="en-US" w:eastAsia="zh-CN"/>
              </w:rPr>
            </w:pPr>
          </w:p>
          <w:p>
            <w:pPr>
              <w:rPr>
                <w:rFonts w:hint="eastAsia" w:eastAsia="宋体" w:cs="Arial"/>
                <w:color w:val="auto"/>
                <w:kern w:val="0"/>
                <w:lang w:val="en-US" w:eastAsia="zh-CN"/>
              </w:rPr>
            </w:pPr>
            <w:r>
              <w:rPr>
                <w:rFonts w:hint="eastAsia" w:cs="Arial"/>
                <w:color w:val="auto"/>
                <w:kern w:val="0"/>
                <w:lang w:val="en-US" w:eastAsia="zh-CN"/>
              </w:rPr>
              <w:t>3.流程</w:t>
            </w:r>
          </w:p>
          <w:p>
            <w:pPr>
              <w:tabs>
                <w:tab w:val="left" w:pos="6390"/>
              </w:tabs>
              <w:spacing w:line="360" w:lineRule="auto"/>
              <w:rPr>
                <w:rFonts w:hint="eastAsia"/>
                <w:color w:val="auto"/>
              </w:rPr>
            </w:pPr>
            <w:r>
              <w:rPr>
                <w:rFonts w:hint="eastAsia"/>
                <w:color w:val="auto"/>
                <w:lang w:eastAsia="zh-CN"/>
              </w:rPr>
              <w:t>（</w:t>
            </w:r>
            <w:r>
              <w:rPr>
                <w:rFonts w:hint="eastAsia"/>
                <w:color w:val="auto"/>
                <w:lang w:val="en-US" w:eastAsia="zh-CN"/>
              </w:rPr>
              <w:t>3）</w:t>
            </w:r>
            <w:r>
              <w:rPr>
                <w:rFonts w:hint="eastAsia"/>
                <w:color w:val="auto"/>
              </w:rPr>
              <w:t>普通货运</w:t>
            </w:r>
          </w:p>
          <w:p>
            <w:pPr>
              <w:tabs>
                <w:tab w:val="left" w:pos="6390"/>
              </w:tabs>
              <w:spacing w:line="360" w:lineRule="auto"/>
              <w:rPr>
                <w:rFonts w:hint="eastAsia" w:cs="Arial"/>
                <w:color w:val="auto"/>
                <w:kern w:val="0"/>
              </w:rPr>
            </w:pPr>
            <w:r>
              <w:rPr>
                <w:rFonts w:hint="eastAsia"/>
                <w:color w:val="auto"/>
              </w:rPr>
              <w:t>客户接触----签订配送合同-----客户付款------清点货物------货物验收确认----运输-----交付确认——收回单据</w:t>
            </w:r>
          </w:p>
          <w:p>
            <w:pPr>
              <w:snapToGrid w:val="0"/>
              <w:spacing w:line="280" w:lineRule="exact"/>
              <w:ind w:left="52"/>
              <w:jc w:val="both"/>
              <w:rPr>
                <w:rFonts w:hint="eastAsia"/>
                <w:b/>
                <w:color w:val="auto"/>
                <w:sz w:val="20"/>
                <w:szCs w:val="22"/>
                <w:lang w:val="en-US" w:eastAsia="zh-CN"/>
              </w:rPr>
            </w:pPr>
            <w:r>
              <w:rPr>
                <w:rFonts w:hint="eastAsia" w:cs="Arial"/>
                <w:color w:val="auto"/>
                <w:kern w:val="0"/>
                <w:lang w:val="en-US" w:eastAsia="zh-CN"/>
              </w:rPr>
              <w:t>关键过程：</w:t>
            </w:r>
            <w:r>
              <w:rPr>
                <w:rFonts w:hint="eastAsia"/>
                <w:color w:val="auto"/>
                <w:lang w:eastAsia="zh-CN"/>
              </w:rPr>
              <w:t>运输</w:t>
            </w:r>
            <w:r>
              <w:rPr>
                <w:rFonts w:hint="eastAsia"/>
                <w:color w:val="auto"/>
              </w:rPr>
              <w:t>服务过程</w:t>
            </w:r>
          </w:p>
          <w:p>
            <w:pPr>
              <w:snapToGrid w:val="0"/>
              <w:spacing w:line="280" w:lineRule="exact"/>
              <w:ind w:left="52"/>
              <w:jc w:val="both"/>
              <w:rPr>
                <w:rFonts w:hint="eastAsia"/>
                <w:b/>
                <w:color w:val="auto"/>
                <w:sz w:val="20"/>
                <w:szCs w:val="22"/>
                <w:lang w:val="en-US" w:eastAsia="zh-CN"/>
              </w:rPr>
            </w:pPr>
            <w:r>
              <w:rPr>
                <w:rFonts w:hint="eastAsia" w:ascii="华文中宋" w:hAnsi="华文中宋" w:eastAsia="华文中宋" w:cs="宋体"/>
                <w:b/>
                <w:color w:val="auto"/>
                <w:sz w:val="21"/>
                <w:szCs w:val="21"/>
                <w:lang w:val="en-US" w:eastAsia="zh-CN"/>
              </w:rPr>
              <w:t>特殊过程：</w:t>
            </w:r>
            <w:r>
              <w:rPr>
                <w:rFonts w:hint="eastAsia"/>
                <w:color w:val="auto"/>
                <w:lang w:eastAsia="zh-CN"/>
              </w:rPr>
              <w:t>运输</w:t>
            </w:r>
            <w:r>
              <w:rPr>
                <w:rFonts w:hint="eastAsia"/>
                <w:color w:val="auto"/>
              </w:rPr>
              <w:t>服务过程</w:t>
            </w:r>
          </w:p>
          <w:p>
            <w:pPr>
              <w:spacing w:line="360" w:lineRule="exact"/>
              <w:rPr>
                <w:rFonts w:hint="eastAsia"/>
                <w:color w:val="auto"/>
                <w:szCs w:val="21"/>
              </w:rPr>
            </w:pPr>
          </w:p>
          <w:p>
            <w:pPr>
              <w:spacing w:line="360" w:lineRule="exact"/>
              <w:rPr>
                <w:color w:val="auto"/>
                <w:szCs w:val="21"/>
              </w:rPr>
            </w:pPr>
            <w:r>
              <w:rPr>
                <w:rFonts w:hint="eastAsia"/>
                <w:color w:val="auto"/>
                <w:szCs w:val="21"/>
              </w:rPr>
              <w:t>4.为实现产品质量目标配置了相应人员（如办公行政人员、</w:t>
            </w:r>
            <w:r>
              <w:rPr>
                <w:rFonts w:hint="eastAsia"/>
                <w:color w:val="auto"/>
                <w:szCs w:val="21"/>
                <w:lang w:val="en-US" w:eastAsia="zh-CN"/>
              </w:rPr>
              <w:t>货运司机人员</w:t>
            </w:r>
            <w:r>
              <w:rPr>
                <w:rFonts w:hint="eastAsia"/>
                <w:color w:val="auto"/>
                <w:szCs w:val="21"/>
              </w:rPr>
              <w:t>、销售人员等)，设施(如</w:t>
            </w:r>
            <w:r>
              <w:rPr>
                <w:rFonts w:hint="eastAsia"/>
                <w:color w:val="auto"/>
                <w:szCs w:val="21"/>
                <w:lang w:val="en-US" w:eastAsia="zh-CN"/>
              </w:rPr>
              <w:t>货车、</w:t>
            </w:r>
            <w:r>
              <w:rPr>
                <w:rFonts w:hint="eastAsia"/>
                <w:color w:val="auto"/>
                <w:szCs w:val="21"/>
              </w:rPr>
              <w:t>电脑、打印机、传真机等），</w:t>
            </w:r>
            <w:r>
              <w:rPr>
                <w:rFonts w:hint="eastAsia"/>
                <w:color w:val="auto"/>
                <w:szCs w:val="21"/>
                <w:lang w:val="en-US" w:eastAsia="zh-CN"/>
              </w:rPr>
              <w:t>收集了运输人员的相关能力证明，</w:t>
            </w:r>
            <w:r>
              <w:rPr>
                <w:rFonts w:hint="eastAsia"/>
                <w:color w:val="auto"/>
                <w:szCs w:val="21"/>
              </w:rPr>
              <w:t>可满足现</w:t>
            </w:r>
            <w:r>
              <w:rPr>
                <w:rFonts w:hint="eastAsia"/>
                <w:color w:val="auto"/>
                <w:szCs w:val="21"/>
                <w:lang w:val="en-US" w:eastAsia="zh-CN"/>
              </w:rPr>
              <w:t>技术服务</w:t>
            </w:r>
            <w:r>
              <w:rPr>
                <w:rFonts w:hint="eastAsia"/>
                <w:color w:val="auto"/>
                <w:szCs w:val="21"/>
              </w:rPr>
              <w:t>要求；</w:t>
            </w:r>
          </w:p>
          <w:p>
            <w:pPr>
              <w:rPr>
                <w:color w:val="auto"/>
                <w:szCs w:val="21"/>
              </w:rPr>
            </w:pPr>
            <w:r>
              <w:rPr>
                <w:rFonts w:hint="eastAsia"/>
                <w:color w:val="auto"/>
                <w:szCs w:val="21"/>
              </w:rPr>
              <w:t>5.编制了相应的作业文件：作业指导书</w:t>
            </w:r>
            <w:r>
              <w:rPr>
                <w:rFonts w:hint="eastAsia"/>
                <w:color w:val="auto"/>
                <w:szCs w:val="21"/>
                <w:lang w:eastAsia="zh-CN"/>
              </w:rPr>
              <w:t>、</w:t>
            </w:r>
            <w:r>
              <w:rPr>
                <w:rFonts w:hint="eastAsia"/>
                <w:color w:val="auto"/>
                <w:szCs w:val="21"/>
              </w:rPr>
              <w:t>合同、</w:t>
            </w:r>
            <w:r>
              <w:rPr>
                <w:color w:val="auto"/>
                <w:szCs w:val="21"/>
              </w:rPr>
              <w:t>相关标准、用户要求等，以保证</w:t>
            </w:r>
            <w:r>
              <w:rPr>
                <w:rFonts w:hint="eastAsia"/>
                <w:color w:val="auto"/>
                <w:szCs w:val="21"/>
                <w:lang w:val="en-US" w:eastAsia="zh-CN"/>
              </w:rPr>
              <w:t>运输服务</w:t>
            </w:r>
            <w:r>
              <w:rPr>
                <w:color w:val="auto"/>
                <w:szCs w:val="21"/>
              </w:rPr>
              <w:t>满足要求。</w:t>
            </w:r>
          </w:p>
          <w:p>
            <w:pPr>
              <w:pStyle w:val="9"/>
              <w:rPr>
                <w:rFonts w:hint="default" w:eastAsia="宋体"/>
                <w:color w:val="auto"/>
                <w:lang w:val="en-US" w:eastAsia="zh-CN"/>
              </w:rPr>
            </w:pPr>
            <w:r>
              <w:rPr>
                <w:rFonts w:hint="eastAsia"/>
                <w:color w:val="auto"/>
                <w:szCs w:val="21"/>
                <w:lang w:val="en-US" w:eastAsia="zh-CN"/>
              </w:rPr>
              <w:t>验收通过客户确认方式。</w:t>
            </w:r>
          </w:p>
          <w:p>
            <w:pPr>
              <w:rPr>
                <w:color w:val="auto"/>
                <w:szCs w:val="21"/>
              </w:rPr>
            </w:pPr>
            <w:r>
              <w:rPr>
                <w:rFonts w:hint="eastAsia"/>
                <w:color w:val="auto"/>
                <w:szCs w:val="21"/>
              </w:rPr>
              <w:t>7.</w:t>
            </w:r>
            <w:r>
              <w:rPr>
                <w:color w:val="auto"/>
                <w:szCs w:val="21"/>
              </w:rPr>
              <w:t>记录</w:t>
            </w:r>
            <w:r>
              <w:rPr>
                <w:rFonts w:hint="eastAsia"/>
                <w:color w:val="auto"/>
                <w:szCs w:val="21"/>
              </w:rPr>
              <w:t>：</w:t>
            </w:r>
            <w:r>
              <w:rPr>
                <w:color w:val="auto"/>
                <w:szCs w:val="21"/>
              </w:rPr>
              <w:t>策划有</w:t>
            </w:r>
            <w:r>
              <w:rPr>
                <w:rFonts w:hint="eastAsia"/>
                <w:color w:val="auto"/>
                <w:szCs w:val="21"/>
              </w:rPr>
              <w:t>委托</w:t>
            </w:r>
            <w:r>
              <w:rPr>
                <w:rFonts w:hint="eastAsia"/>
                <w:color w:val="auto"/>
                <w:szCs w:val="21"/>
                <w:lang w:eastAsia="zh-CN"/>
              </w:rPr>
              <w:t>技术</w:t>
            </w:r>
            <w:r>
              <w:rPr>
                <w:rFonts w:hint="eastAsia"/>
                <w:color w:val="auto"/>
                <w:szCs w:val="21"/>
              </w:rPr>
              <w:t>合同</w:t>
            </w:r>
            <w:r>
              <w:rPr>
                <w:color w:val="auto"/>
                <w:szCs w:val="21"/>
              </w:rPr>
              <w:t>、内部审核检查表、首末次会议记录、特殊过程确认记录等，基本满足产品实现需要。</w:t>
            </w:r>
          </w:p>
          <w:p>
            <w:pPr>
              <w:rPr>
                <w:rFonts w:hint="default" w:eastAsia="宋体"/>
                <w:color w:val="auto"/>
                <w:szCs w:val="21"/>
                <w:lang w:val="en-US" w:eastAsia="zh-CN"/>
              </w:rPr>
            </w:pPr>
            <w:r>
              <w:rPr>
                <w:rFonts w:hint="eastAsia"/>
                <w:color w:val="auto"/>
                <w:szCs w:val="21"/>
                <w:lang w:val="en-US" w:eastAsia="zh-CN"/>
              </w:rPr>
              <w:t>8.提供有运输过程控制记录，二阶段详查、提供有运输的放行记录、提供有运输服务过程确认记录。</w:t>
            </w:r>
          </w:p>
        </w:tc>
        <w:tc>
          <w:tcPr>
            <w:tcW w:w="834" w:type="dxa"/>
            <w:gridSpan w:val="2"/>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7" w:type="dxa"/>
            <w:noWrap w:val="0"/>
            <w:vAlign w:val="center"/>
          </w:tcPr>
          <w:p>
            <w:pPr>
              <w:rPr>
                <w:rFonts w:hint="eastAsia"/>
                <w:color w:val="auto"/>
                <w:szCs w:val="21"/>
              </w:rPr>
            </w:pPr>
            <w:r>
              <w:rPr>
                <w:rFonts w:hint="eastAsia" w:ascii="宋体" w:hAnsi="宋体"/>
                <w:color w:val="auto"/>
                <w:szCs w:val="21"/>
              </w:rPr>
              <w:t>设计开发</w:t>
            </w:r>
          </w:p>
        </w:tc>
        <w:tc>
          <w:tcPr>
            <w:tcW w:w="1070" w:type="dxa"/>
            <w:noWrap w:val="0"/>
            <w:vAlign w:val="center"/>
          </w:tcPr>
          <w:p>
            <w:pPr>
              <w:rPr>
                <w:rFonts w:hint="eastAsia"/>
                <w:color w:val="auto"/>
                <w:szCs w:val="21"/>
              </w:rPr>
            </w:pPr>
            <w:r>
              <w:rPr>
                <w:rFonts w:hint="eastAsia" w:ascii="宋体" w:hAnsi="宋体"/>
                <w:color w:val="auto"/>
                <w:szCs w:val="21"/>
              </w:rPr>
              <w:t xml:space="preserve">Q8.3 </w:t>
            </w:r>
          </w:p>
        </w:tc>
        <w:tc>
          <w:tcPr>
            <w:tcW w:w="11098" w:type="dxa"/>
            <w:noWrap w:val="0"/>
            <w:vAlign w:val="center"/>
          </w:tcPr>
          <w:p>
            <w:pPr>
              <w:rPr>
                <w:rFonts w:hint="eastAsia" w:eastAsia="宋体"/>
                <w:color w:val="auto"/>
                <w:szCs w:val="21"/>
                <w:lang w:eastAsia="zh-CN"/>
              </w:rPr>
            </w:pPr>
            <w:r>
              <w:rPr>
                <w:rFonts w:hint="eastAsia"/>
                <w:color w:val="auto"/>
                <w:szCs w:val="21"/>
              </w:rPr>
              <w:t>不适用条款：8.3</w:t>
            </w:r>
            <w:r>
              <w:rPr>
                <w:rFonts w:hint="eastAsia"/>
                <w:color w:val="auto"/>
                <w:szCs w:val="21"/>
                <w:lang w:eastAsia="zh-CN"/>
              </w:rPr>
              <w:t>，</w:t>
            </w:r>
            <w:r>
              <w:rPr>
                <w:rFonts w:hint="eastAsia" w:asciiTheme="minorEastAsia" w:hAnsiTheme="minorEastAsia" w:cstheme="minorEastAsia"/>
                <w:color w:val="auto"/>
                <w:kern w:val="2"/>
                <w:sz w:val="21"/>
                <w:szCs w:val="21"/>
                <w:lang w:val="en-US" w:eastAsia="zh-CN"/>
              </w:rPr>
              <w:t>不适用，理由：</w:t>
            </w:r>
            <w:r>
              <w:rPr>
                <w:rFonts w:hint="eastAsia"/>
                <w:color w:val="auto"/>
                <w:szCs w:val="21"/>
                <w:lang w:val="en-US" w:eastAsia="zh-CN"/>
              </w:rPr>
              <w:t>因该公司的</w:t>
            </w:r>
            <w:r>
              <w:rPr>
                <w:color w:val="auto"/>
                <w:sz w:val="20"/>
              </w:rPr>
              <w:t>许可范围内普通货运服务</w:t>
            </w:r>
            <w:r>
              <w:rPr>
                <w:rFonts w:hint="eastAsia"/>
                <w:color w:val="auto"/>
                <w:szCs w:val="21"/>
                <w:lang w:eastAsia="zh-CN"/>
              </w:rPr>
              <w:t>，</w:t>
            </w:r>
            <w:r>
              <w:rPr>
                <w:rFonts w:hint="eastAsia"/>
                <w:color w:val="auto"/>
                <w:szCs w:val="21"/>
                <w:lang w:val="en-US" w:eastAsia="zh-CN"/>
              </w:rPr>
              <w:t>按照国家标准及顾客的要求进行，该条款的不适用,</w:t>
            </w:r>
            <w:r>
              <w:rPr>
                <w:rFonts w:hint="eastAsia"/>
                <w:color w:val="auto"/>
                <w:szCs w:val="21"/>
              </w:rPr>
              <w:t>不影响组织确保其产品和服务合格的能力和责任，也不会对增强顾客满意产生影响</w:t>
            </w:r>
            <w:r>
              <w:rPr>
                <w:rFonts w:hint="eastAsia" w:ascii="宋体" w:hAnsi="宋体"/>
                <w:b/>
                <w:color w:val="auto"/>
                <w:sz w:val="20"/>
                <w:szCs w:val="20"/>
              </w:rPr>
              <w:t xml:space="preserve"> </w:t>
            </w:r>
          </w:p>
          <w:p>
            <w:pPr>
              <w:rPr>
                <w:rFonts w:hint="eastAsia"/>
                <w:color w:val="auto"/>
                <w:szCs w:val="21"/>
              </w:rPr>
            </w:pPr>
          </w:p>
        </w:tc>
        <w:tc>
          <w:tcPr>
            <w:tcW w:w="834" w:type="dxa"/>
            <w:gridSpan w:val="2"/>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rFonts w:ascii="宋体" w:hAnsi="宋体" w:cs="宋体"/>
                <w:color w:val="auto"/>
                <w:szCs w:val="21"/>
              </w:rPr>
            </w:pPr>
            <w:r>
              <w:rPr>
                <w:rFonts w:hint="eastAsia"/>
                <w:color w:val="auto"/>
                <w:szCs w:val="21"/>
              </w:rPr>
              <w:t>不合格控制</w:t>
            </w:r>
          </w:p>
        </w:tc>
        <w:tc>
          <w:tcPr>
            <w:tcW w:w="1070" w:type="dxa"/>
          </w:tcPr>
          <w:p>
            <w:pPr>
              <w:spacing w:line="380" w:lineRule="exact"/>
              <w:rPr>
                <w:rFonts w:ascii="宋体" w:hAnsi="宋体" w:cs="宋体"/>
                <w:color w:val="auto"/>
                <w:szCs w:val="21"/>
              </w:rPr>
            </w:pPr>
            <w:r>
              <w:rPr>
                <w:rFonts w:hint="eastAsia" w:ascii="宋体" w:hAnsi="宋体" w:cs="Arial"/>
                <w:color w:val="auto"/>
                <w:szCs w:val="21"/>
              </w:rPr>
              <w:t>Q8.7</w:t>
            </w:r>
          </w:p>
        </w:tc>
        <w:tc>
          <w:tcPr>
            <w:tcW w:w="11172" w:type="dxa"/>
            <w:gridSpan w:val="2"/>
          </w:tcPr>
          <w:p>
            <w:pPr>
              <w:spacing w:line="360" w:lineRule="auto"/>
              <w:ind w:left="397"/>
              <w:rPr>
                <w:color w:val="auto"/>
              </w:rPr>
            </w:pPr>
            <w:r>
              <w:rPr>
                <w:rFonts w:hint="eastAsia"/>
                <w:color w:val="auto"/>
              </w:rPr>
              <w:t>公司执行《不合格品控制程序》对不合格品和不合格服务进行识别和控制。</w:t>
            </w:r>
          </w:p>
          <w:p>
            <w:pPr>
              <w:spacing w:line="360" w:lineRule="auto"/>
              <w:ind w:firstLine="420" w:firstLineChars="200"/>
              <w:rPr>
                <w:color w:val="auto"/>
              </w:rPr>
            </w:pPr>
            <w:r>
              <w:rPr>
                <w:rFonts w:hint="eastAsia"/>
                <w:color w:val="auto"/>
              </w:rPr>
              <w:t>查《不合格服务处置单》，负责人讲：通过顾客满意度调查和平时的监督检查，未发生顾客投诉。</w:t>
            </w:r>
          </w:p>
          <w:p>
            <w:pPr>
              <w:ind w:firstLine="420" w:firstLineChars="200"/>
              <w:rPr>
                <w:rFonts w:hint="eastAsia"/>
                <w:color w:val="auto"/>
              </w:rPr>
            </w:pPr>
            <w:r>
              <w:rPr>
                <w:rFonts w:hint="eastAsia"/>
                <w:color w:val="auto"/>
              </w:rPr>
              <w:t xml:space="preserve">最终交付给顾客的服务未发生不合格。 </w:t>
            </w:r>
          </w:p>
          <w:p>
            <w:pPr>
              <w:spacing w:line="380" w:lineRule="exact"/>
              <w:ind w:firstLine="420" w:firstLineChars="200"/>
              <w:rPr>
                <w:rFonts w:hint="eastAsia"/>
                <w:color w:val="auto"/>
              </w:rPr>
            </w:pPr>
          </w:p>
          <w:p>
            <w:pPr>
              <w:spacing w:line="380" w:lineRule="exact"/>
              <w:ind w:firstLine="420" w:firstLineChars="200"/>
              <w:rPr>
                <w:rFonts w:hint="eastAsia"/>
                <w:color w:val="auto"/>
              </w:rPr>
            </w:pPr>
            <w:r>
              <w:rPr>
                <w:rFonts w:hint="eastAsia"/>
                <w:color w:val="auto"/>
              </w:rPr>
              <w:t xml:space="preserve">     </w:t>
            </w:r>
          </w:p>
          <w:p>
            <w:pPr>
              <w:spacing w:line="380" w:lineRule="exact"/>
              <w:rPr>
                <w:color w:val="auto"/>
              </w:rPr>
            </w:pPr>
            <w:r>
              <w:rPr>
                <w:rFonts w:hint="eastAsia"/>
                <w:color w:val="auto"/>
              </w:rPr>
              <w:t xml:space="preserve"> </w:t>
            </w:r>
          </w:p>
        </w:tc>
        <w:tc>
          <w:tcPr>
            <w:tcW w:w="760" w:type="dxa"/>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color w:val="auto"/>
                <w:szCs w:val="21"/>
              </w:rPr>
            </w:pPr>
            <w:r>
              <w:rPr>
                <w:rFonts w:hint="eastAsia"/>
                <w:bCs/>
                <w:color w:val="auto"/>
                <w:szCs w:val="21"/>
              </w:rPr>
              <w:t>运行控制</w:t>
            </w:r>
          </w:p>
        </w:tc>
        <w:tc>
          <w:tcPr>
            <w:tcW w:w="1070" w:type="dxa"/>
          </w:tcPr>
          <w:p>
            <w:pPr>
              <w:rPr>
                <w:rFonts w:hint="eastAsia"/>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8.1</w:t>
            </w:r>
          </w:p>
          <w:p>
            <w:pPr>
              <w:spacing w:line="380" w:lineRule="exact"/>
              <w:rPr>
                <w:rFonts w:ascii="宋体" w:hAnsi="宋体" w:cs="宋体"/>
                <w:color w:val="auto"/>
                <w:szCs w:val="21"/>
              </w:rPr>
            </w:pPr>
          </w:p>
        </w:tc>
        <w:tc>
          <w:tcPr>
            <w:tcW w:w="11172" w:type="dxa"/>
            <w:gridSpan w:val="2"/>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9"/>
              <w:rPr>
                <w:rFonts w:hint="eastAsia"/>
                <w:color w:val="auto"/>
              </w:rPr>
            </w:pPr>
            <w:r>
              <w:rPr>
                <w:rFonts w:hint="eastAsia"/>
                <w:color w:val="auto"/>
                <w:lang w:val="en-US" w:eastAsia="zh-CN"/>
              </w:rPr>
              <w:t>运输不产生废水，</w:t>
            </w:r>
            <w:r>
              <w:rPr>
                <w:rFonts w:hint="eastAsia"/>
                <w:color w:val="auto"/>
              </w:rPr>
              <w:t>生活废水：排放到化粪池后通过第三方转放到污水处理厂</w:t>
            </w:r>
          </w:p>
          <w:p>
            <w:pPr>
              <w:pStyle w:val="9"/>
              <w:numPr>
                <w:ilvl w:val="0"/>
                <w:numId w:val="1"/>
              </w:numPr>
              <w:rPr>
                <w:rFonts w:hint="eastAsia" w:ascii="宋体" w:hAnsi="宋体"/>
                <w:b w:val="0"/>
                <w:bCs w:val="0"/>
                <w:color w:val="auto"/>
              </w:rPr>
            </w:pPr>
            <w:r>
              <w:rPr>
                <w:rFonts w:hint="eastAsia" w:ascii="宋体" w:hAnsi="宋体"/>
                <w:b w:val="0"/>
                <w:bCs w:val="0"/>
                <w:color w:val="auto"/>
              </w:rPr>
              <w:t>废气</w:t>
            </w:r>
          </w:p>
          <w:p>
            <w:pPr>
              <w:pStyle w:val="9"/>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汽车均经过检测，尾气达标排放</w:t>
            </w:r>
          </w:p>
          <w:p>
            <w:pPr>
              <w:pStyle w:val="9"/>
              <w:numPr>
                <w:ilvl w:val="0"/>
                <w:numId w:val="2"/>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9"/>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2"/>
              </w:numPr>
              <w:rPr>
                <w:rFonts w:hint="eastAsia" w:cs="Lucida Sans"/>
                <w:bCs/>
                <w:color w:val="auto"/>
              </w:rPr>
            </w:pPr>
            <w:r>
              <w:rPr>
                <w:rFonts w:hint="eastAsia" w:cs="Lucida Sans"/>
                <w:bCs/>
                <w:color w:val="auto"/>
                <w:lang w:val="en-US" w:eastAsia="zh-CN"/>
              </w:rPr>
              <w:t>噪音管理：无设备不产生噪声，汽车在行驶中，按照规定驾驶。</w:t>
            </w:r>
          </w:p>
          <w:p>
            <w:pPr>
              <w:numPr>
                <w:ilvl w:val="0"/>
                <w:numId w:val="2"/>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w:t>
            </w:r>
            <w:r>
              <w:rPr>
                <w:rFonts w:hint="eastAsia"/>
                <w:color w:val="auto"/>
                <w:lang w:val="en-US" w:eastAsia="zh-CN"/>
              </w:rPr>
              <w:t>现场</w:t>
            </w:r>
            <w:r>
              <w:rPr>
                <w:rFonts w:hint="eastAsia"/>
                <w:color w:val="auto"/>
              </w:rPr>
              <w:t>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9"/>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13、随时检查清理办公场所管理远程，可燃物不随意堆积，如有堆积必须配备相应的灭火器材;;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9"/>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9"/>
              <w:rPr>
                <w:rFonts w:hint="default"/>
                <w:color w:val="auto"/>
                <w:lang w:val="en-US" w:eastAsia="zh-CN"/>
              </w:rPr>
            </w:pPr>
            <w:r>
              <w:rPr>
                <w:rFonts w:hint="eastAsia"/>
                <w:color w:val="auto"/>
                <w:lang w:val="en-US" w:eastAsia="zh-CN"/>
              </w:rPr>
              <w:t>16 车辆伤害控制：公司对人员进行安全培训教育，同时操作现场能获取汽车驾驶安全操作规程，并加强现场管理及监督检查</w:t>
            </w:r>
          </w:p>
          <w:p>
            <w:pPr>
              <w:pStyle w:val="9"/>
              <w:rPr>
                <w:rFonts w:hint="eastAsia"/>
                <w:color w:val="auto"/>
                <w:lang w:val="en-US" w:eastAsia="zh-CN"/>
              </w:rPr>
            </w:pPr>
          </w:p>
          <w:p>
            <w:pPr>
              <w:spacing w:line="380" w:lineRule="exact"/>
              <w:ind w:firstLine="421"/>
              <w:rPr>
                <w:color w:val="auto"/>
                <w:szCs w:val="21"/>
              </w:rPr>
            </w:pPr>
            <w:bookmarkStart w:id="5" w:name="_GoBack"/>
            <w:bookmarkEnd w:id="5"/>
          </w:p>
        </w:tc>
        <w:tc>
          <w:tcPr>
            <w:tcW w:w="760" w:type="dxa"/>
          </w:tcPr>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color w:val="auto"/>
                <w:szCs w:val="21"/>
              </w:rPr>
            </w:pPr>
            <w:r>
              <w:rPr>
                <w:rFonts w:hint="eastAsia"/>
                <w:bCs/>
                <w:color w:val="auto"/>
                <w:szCs w:val="21"/>
              </w:rPr>
              <w:t>应急准备和相应</w:t>
            </w:r>
          </w:p>
        </w:tc>
        <w:tc>
          <w:tcPr>
            <w:tcW w:w="1070" w:type="dxa"/>
          </w:tcPr>
          <w:p>
            <w:pPr>
              <w:spacing w:line="380" w:lineRule="exact"/>
              <w:rPr>
                <w:bCs/>
                <w:color w:val="auto"/>
                <w:szCs w:val="21"/>
              </w:rPr>
            </w:pPr>
            <w:r>
              <w:rPr>
                <w:rFonts w:hint="eastAsia"/>
                <w:bCs/>
                <w:color w:val="auto"/>
                <w:szCs w:val="21"/>
              </w:rPr>
              <w:t>E</w:t>
            </w:r>
            <w:r>
              <w:rPr>
                <w:rFonts w:hint="eastAsia"/>
                <w:bCs/>
                <w:color w:val="auto"/>
                <w:szCs w:val="21"/>
                <w:lang w:val="en-US" w:eastAsia="zh-CN"/>
              </w:rPr>
              <w:t>S</w:t>
            </w:r>
            <w:r>
              <w:rPr>
                <w:rFonts w:hint="eastAsia"/>
                <w:bCs/>
                <w:color w:val="auto"/>
                <w:szCs w:val="21"/>
              </w:rPr>
              <w:t>8.2</w:t>
            </w:r>
          </w:p>
          <w:p>
            <w:pPr>
              <w:spacing w:line="380" w:lineRule="exact"/>
              <w:rPr>
                <w:rFonts w:ascii="宋体" w:hAnsi="宋体" w:cs="宋体"/>
                <w:color w:val="auto"/>
                <w:szCs w:val="21"/>
              </w:rPr>
            </w:pPr>
          </w:p>
        </w:tc>
        <w:tc>
          <w:tcPr>
            <w:tcW w:w="11172" w:type="dxa"/>
            <w:gridSpan w:val="2"/>
          </w:tcPr>
          <w:p>
            <w:pPr>
              <w:spacing w:line="380" w:lineRule="exact"/>
              <w:ind w:firstLine="420" w:firstLineChars="200"/>
              <w:rPr>
                <w:color w:val="auto"/>
                <w:szCs w:val="21"/>
              </w:rPr>
            </w:pPr>
            <w:r>
              <w:rPr>
                <w:rFonts w:hint="eastAsia" w:ascii="宋体" w:hAnsi="宋体" w:cs="宋体"/>
                <w:color w:val="auto"/>
                <w:szCs w:val="21"/>
              </w:rPr>
              <w:t>参加</w:t>
            </w:r>
            <w:r>
              <w:rPr>
                <w:rFonts w:hint="eastAsia" w:ascii="宋体" w:hAnsi="宋体" w:cs="宋体"/>
                <w:color w:val="auto"/>
                <w:szCs w:val="21"/>
                <w:lang w:eastAsia="zh-CN"/>
              </w:rPr>
              <w:t>运营管理部</w:t>
            </w:r>
            <w:r>
              <w:rPr>
                <w:rFonts w:hint="eastAsia" w:ascii="宋体" w:hAnsi="宋体" w:cs="宋体"/>
                <w:color w:val="auto"/>
                <w:szCs w:val="21"/>
              </w:rPr>
              <w:t>组织的应急培训和演练，详见审核</w:t>
            </w:r>
            <w:r>
              <w:rPr>
                <w:rFonts w:hint="eastAsia" w:ascii="宋体" w:hAnsi="宋体" w:cs="宋体"/>
                <w:color w:val="auto"/>
                <w:szCs w:val="21"/>
                <w:lang w:eastAsia="zh-CN"/>
              </w:rPr>
              <w:t>运营管理部</w:t>
            </w:r>
            <w:r>
              <w:rPr>
                <w:rFonts w:hint="eastAsia" w:ascii="宋体" w:hAnsi="宋体" w:cs="宋体"/>
                <w:color w:val="auto"/>
                <w:szCs w:val="21"/>
              </w:rPr>
              <w:t>该条款记录。</w:t>
            </w:r>
          </w:p>
        </w:tc>
        <w:tc>
          <w:tcPr>
            <w:tcW w:w="760" w:type="dxa"/>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color w:val="auto"/>
                <w:szCs w:val="21"/>
              </w:rPr>
            </w:pPr>
            <w:r>
              <w:rPr>
                <w:rFonts w:hint="eastAsia" w:ascii="宋体" w:hAnsi="宋体" w:cs="宋体"/>
                <w:color w:val="auto"/>
                <w:szCs w:val="21"/>
              </w:rPr>
              <w:t>不合格和纠正措施</w:t>
            </w:r>
          </w:p>
        </w:tc>
        <w:tc>
          <w:tcPr>
            <w:tcW w:w="1070" w:type="dxa"/>
          </w:tcPr>
          <w:p>
            <w:pPr>
              <w:pStyle w:val="9"/>
              <w:spacing w:line="380" w:lineRule="exact"/>
              <w:rPr>
                <w:color w:val="auto"/>
                <w:szCs w:val="21"/>
              </w:rPr>
            </w:pPr>
            <w:r>
              <w:rPr>
                <w:rFonts w:hint="eastAsia"/>
                <w:color w:val="auto"/>
                <w:szCs w:val="21"/>
                <w:lang w:val="en-US" w:eastAsia="zh-CN"/>
              </w:rPr>
              <w:t>ES</w:t>
            </w:r>
            <w:r>
              <w:rPr>
                <w:rFonts w:hint="eastAsia"/>
                <w:color w:val="auto"/>
                <w:szCs w:val="21"/>
              </w:rPr>
              <w:t>10.2</w:t>
            </w:r>
          </w:p>
          <w:p>
            <w:pPr>
              <w:spacing w:line="380" w:lineRule="exact"/>
              <w:rPr>
                <w:rFonts w:ascii="宋体" w:hAnsi="宋体" w:cs="宋体"/>
                <w:color w:val="auto"/>
                <w:szCs w:val="21"/>
              </w:rPr>
            </w:pPr>
          </w:p>
        </w:tc>
        <w:tc>
          <w:tcPr>
            <w:tcW w:w="11172" w:type="dxa"/>
            <w:gridSpan w:val="2"/>
          </w:tcPr>
          <w:p>
            <w:pPr>
              <w:snapToGrid w:val="0"/>
              <w:spacing w:line="380" w:lineRule="exact"/>
              <w:ind w:firstLine="420" w:firstLineChars="200"/>
              <w:jc w:val="left"/>
              <w:rPr>
                <w:color w:val="auto"/>
                <w:szCs w:val="21"/>
              </w:rPr>
            </w:pPr>
            <w:r>
              <w:rPr>
                <w:rFonts w:hint="eastAsia"/>
                <w:color w:val="auto"/>
                <w:szCs w:val="21"/>
              </w:rPr>
              <w:t>手册中规定了采取纠正措施的时机、对不合格或潜在不合格的原因进行分析、采取相应的对策措施等，所制定的纠正措施、预防措施程序中规定的要求满足标准要求。负责人介绍公司在运行过程中对质量、环境、职业健康安全管理体系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pPr>
              <w:spacing w:line="380" w:lineRule="exact"/>
              <w:ind w:firstLine="420" w:firstLineChars="200"/>
              <w:rPr>
                <w:color w:val="auto"/>
                <w:szCs w:val="21"/>
              </w:rPr>
            </w:pPr>
            <w:r>
              <w:rPr>
                <w:rFonts w:hint="eastAsia"/>
                <w:color w:val="auto"/>
                <w:szCs w:val="21"/>
              </w:rPr>
              <w:t>公司对纠正及预防措施的管理基本符合要求。</w:t>
            </w:r>
          </w:p>
        </w:tc>
        <w:tc>
          <w:tcPr>
            <w:tcW w:w="760" w:type="dxa"/>
          </w:tcPr>
          <w:p>
            <w:pPr>
              <w:spacing w:line="320" w:lineRule="exact"/>
              <w:rPr>
                <w:rFonts w:ascii="宋体" w:hAnsi="宋体" w:cs="宋体"/>
                <w:color w:val="auto"/>
                <w:szCs w:val="21"/>
              </w:rPr>
            </w:pPr>
          </w:p>
        </w:tc>
      </w:tr>
    </w:tbl>
    <w:p>
      <w:pPr>
        <w:pStyle w:val="6"/>
        <w:jc w:val="center"/>
        <w:rPr>
          <w:rFonts w:hint="eastAsia"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A598B"/>
    <w:multiLevelType w:val="singleLevel"/>
    <w:tmpl w:val="EAEA598B"/>
    <w:lvl w:ilvl="0" w:tentative="0">
      <w:start w:val="3"/>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D79F9"/>
    <w:rsid w:val="000E4A90"/>
    <w:rsid w:val="00101E94"/>
    <w:rsid w:val="001A2D7F"/>
    <w:rsid w:val="001F4908"/>
    <w:rsid w:val="0023631C"/>
    <w:rsid w:val="00337922"/>
    <w:rsid w:val="00340867"/>
    <w:rsid w:val="00380837"/>
    <w:rsid w:val="003A198A"/>
    <w:rsid w:val="00410914"/>
    <w:rsid w:val="004D7B08"/>
    <w:rsid w:val="00536930"/>
    <w:rsid w:val="00564E53"/>
    <w:rsid w:val="00644FE2"/>
    <w:rsid w:val="0067640C"/>
    <w:rsid w:val="006E678B"/>
    <w:rsid w:val="007757F3"/>
    <w:rsid w:val="007E6AEB"/>
    <w:rsid w:val="00851DA6"/>
    <w:rsid w:val="008973EE"/>
    <w:rsid w:val="008D27E1"/>
    <w:rsid w:val="00971600"/>
    <w:rsid w:val="009973B4"/>
    <w:rsid w:val="009B6960"/>
    <w:rsid w:val="009C28C1"/>
    <w:rsid w:val="009F7EED"/>
    <w:rsid w:val="00A0798D"/>
    <w:rsid w:val="00A61CA2"/>
    <w:rsid w:val="00AF0AAB"/>
    <w:rsid w:val="00BF597E"/>
    <w:rsid w:val="00C347DC"/>
    <w:rsid w:val="00C51A36"/>
    <w:rsid w:val="00C55228"/>
    <w:rsid w:val="00C77D06"/>
    <w:rsid w:val="00CB3F69"/>
    <w:rsid w:val="00CE315A"/>
    <w:rsid w:val="00D069B2"/>
    <w:rsid w:val="00D06F59"/>
    <w:rsid w:val="00D525CA"/>
    <w:rsid w:val="00D8388C"/>
    <w:rsid w:val="00DE6C09"/>
    <w:rsid w:val="00DF08E9"/>
    <w:rsid w:val="00E808C0"/>
    <w:rsid w:val="00EB0164"/>
    <w:rsid w:val="00EC5590"/>
    <w:rsid w:val="00ED0F62"/>
    <w:rsid w:val="00EF58E8"/>
    <w:rsid w:val="00F838C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0155EB"/>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2A6ACB"/>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2A679F6"/>
    <w:rsid w:val="33106924"/>
    <w:rsid w:val="334C71FD"/>
    <w:rsid w:val="335511B0"/>
    <w:rsid w:val="33B364C6"/>
    <w:rsid w:val="33B36AD1"/>
    <w:rsid w:val="33D44CDF"/>
    <w:rsid w:val="34665F98"/>
    <w:rsid w:val="34743101"/>
    <w:rsid w:val="34CD4C03"/>
    <w:rsid w:val="34DD1682"/>
    <w:rsid w:val="35553395"/>
    <w:rsid w:val="35A51C80"/>
    <w:rsid w:val="35FF6972"/>
    <w:rsid w:val="36AF07DA"/>
    <w:rsid w:val="36B77F10"/>
    <w:rsid w:val="36EC38AB"/>
    <w:rsid w:val="370F5560"/>
    <w:rsid w:val="376B2D20"/>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6BD06EE"/>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217A9"/>
    <w:rsid w:val="4DB917AE"/>
    <w:rsid w:val="4E0A60BA"/>
    <w:rsid w:val="4E413F86"/>
    <w:rsid w:val="4E923C74"/>
    <w:rsid w:val="4EE728B8"/>
    <w:rsid w:val="4F2C2253"/>
    <w:rsid w:val="5065704F"/>
    <w:rsid w:val="50D73F93"/>
    <w:rsid w:val="513959E3"/>
    <w:rsid w:val="516E51BD"/>
    <w:rsid w:val="51B92AB6"/>
    <w:rsid w:val="51C754F9"/>
    <w:rsid w:val="51CD3CB1"/>
    <w:rsid w:val="51F72E6B"/>
    <w:rsid w:val="520523E7"/>
    <w:rsid w:val="52262A2F"/>
    <w:rsid w:val="52607AF3"/>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7473FA"/>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1197A"/>
    <w:rsid w:val="5ED75032"/>
    <w:rsid w:val="5F814A33"/>
    <w:rsid w:val="60312B28"/>
    <w:rsid w:val="607F45D1"/>
    <w:rsid w:val="6081112F"/>
    <w:rsid w:val="60A86088"/>
    <w:rsid w:val="60B30765"/>
    <w:rsid w:val="617522C3"/>
    <w:rsid w:val="61985A25"/>
    <w:rsid w:val="62CD555C"/>
    <w:rsid w:val="62DE5890"/>
    <w:rsid w:val="63183885"/>
    <w:rsid w:val="63362C99"/>
    <w:rsid w:val="634675F0"/>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A36760A"/>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D872B6C"/>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hint="eastAsia"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2"/>
    <w:qFormat/>
    <w:uiPriority w:val="99"/>
    <w:rPr>
      <w:rFonts w:ascii="Times New Roman" w:hAnsi="Times New Roman" w:eastAsia="宋体" w:cs="Times New Roman"/>
      <w:sz w:val="18"/>
      <w:szCs w:val="18"/>
    </w:rPr>
  </w:style>
  <w:style w:type="character" w:customStyle="1" w:styleId="11">
    <w:name w:val="页脚 字符"/>
    <w:basedOn w:val="8"/>
    <w:link w:val="6"/>
    <w:qFormat/>
    <w:uiPriority w:val="99"/>
    <w:rPr>
      <w:rFonts w:ascii="Times New Roman" w:hAnsi="Times New Roman" w:eastAsia="宋体" w:cs="Times New Roman"/>
      <w:sz w:val="18"/>
      <w:szCs w:val="18"/>
    </w:rPr>
  </w:style>
  <w:style w:type="character" w:customStyle="1" w:styleId="12">
    <w:name w:val="批注框文本 字符"/>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qFormat/>
    <w:uiPriority w:val="0"/>
  </w:style>
  <w:style w:type="paragraph" w:styleId="15">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1138</Words>
  <Characters>6493</Characters>
  <Lines>54</Lines>
  <Paragraphs>15</Paragraphs>
  <TotalTime>3</TotalTime>
  <ScaleCrop>false</ScaleCrop>
  <LinksUpToDate>false</LinksUpToDate>
  <CharactersWithSpaces>7616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2020-11-22T14:08:43Z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