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四川鹤达石油化工工程有限公司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0266-2019-EO-2021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O:监查2,E:监查2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2021-N1EMS-3093566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2019-N1EMS-1247783</w:t>
            </w:r>
          </w:p>
          <w:p>
            <w:pPr>
              <w:snapToGrid w:val="0"/>
              <w:spacing w:line="320" w:lineRule="exact"/>
              <w:ind w:left="1309"/>
              <w:rPr>
                <w:sz w:val="16"/>
                <w:szCs w:val="16"/>
              </w:rPr>
            </w:pPr>
            <w:r>
              <w:rPr>
                <w:sz w:val="16"/>
                <w:szCs w:val="16"/>
              </w:rPr>
              <w:t>酒泉钢铁集团公司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陈伟</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2021.6.24</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91C65"/>
    <w:rsid w:val="06633B50"/>
    <w:rsid w:val="28C506A8"/>
    <w:rsid w:val="370079AB"/>
    <w:rsid w:val="4CBD0350"/>
    <w:rsid w:val="5B54290E"/>
    <w:rsid w:val="693367A9"/>
    <w:rsid w:val="734A6D32"/>
    <w:rsid w:val="73E67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2021-06-23T13:10:46Z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7E5A597A4139454EB007CC01A1436AB8</vt:lpwstr>
  </property>
</Properties>
</file>