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3680" cy="9310370"/>
            <wp:effectExtent l="0" t="0" r="7620" b="11430"/>
            <wp:docPr id="5" name="图片 5" descr="S22BW-6i20111510210_页面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22BW-6i20111510210_页面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0"/>
        <w:gridCol w:w="1243"/>
        <w:gridCol w:w="6"/>
        <w:gridCol w:w="567"/>
        <w:gridCol w:w="1075"/>
        <w:gridCol w:w="167"/>
        <w:gridCol w:w="176"/>
        <w:gridCol w:w="589"/>
        <w:gridCol w:w="261"/>
        <w:gridCol w:w="37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嘉兴正通塑业科技有限公司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浙江省嘉兴市嘉善县天凝镇东麟湖路7号2、3幢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宋伟强</w:t>
            </w:r>
            <w:bookmarkEnd w:id="2"/>
          </w:p>
        </w:tc>
        <w:tc>
          <w:tcPr>
            <w:tcW w:w="12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13857305205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314109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宋伟强</w:t>
            </w:r>
          </w:p>
        </w:tc>
        <w:tc>
          <w:tcPr>
            <w:tcW w:w="12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271863822@qq.com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0615-2020-QO</w:t>
            </w:r>
            <w:bookmarkEnd w:id="8"/>
          </w:p>
        </w:tc>
        <w:tc>
          <w:tcPr>
            <w:tcW w:w="12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89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Q：塑料管道管材（PVC-UH给水管、PE给水管、MPP电力通信管、PE燃气管、PE管件）的生产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O：塑料管道管材（PVC-UH给水管、PE给水管、MPP电力通信管、PE燃气管、PE管件）的生产</w:t>
            </w:r>
            <w:bookmarkEnd w:id="13"/>
            <w:r>
              <w:rPr>
                <w:sz w:val="21"/>
                <w:szCs w:val="21"/>
              </w:rPr>
              <w:t>所涉及的相关职业健康安全管理活动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Q：14.02.01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2020年11月12日 下午至2020年11月13日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O:14.02.01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/>
                <w:sz w:val="21"/>
                <w:szCs w:val="21"/>
              </w:rPr>
              <w:t>部：组织的岗位、职责权限；目标；危险源辨识、风险评价和控制措施的确定；运行的策划和控制；应急准备和响应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2020.11.13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/6.2/9.1.1/9.1.2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260" w:firstLineChars="6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bookmarkStart w:id="17" w:name="_GoBack"/>
            <w:bookmarkEnd w:id="17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E0707"/>
    <w:rsid w:val="3BE50F27"/>
    <w:rsid w:val="3F392146"/>
    <w:rsid w:val="4C656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2020-11-18T07:19:32Z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