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受审核部门：管理层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/办公室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王敏/汪平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彭万里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李丽英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2020.11.11.13:30-21:30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: 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4.2/</w:t>
            </w:r>
            <w:r>
              <w:rPr>
                <w:rFonts w:hint="eastAsia"/>
                <w:sz w:val="21"/>
                <w:szCs w:val="21"/>
              </w:rPr>
              <w:t>4.3/4.4/5.1/5.2/5.3/6.1/6.2/7.1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/7.2/7.3/7.4/7.5/9.1/9.2/</w:t>
            </w:r>
            <w:r>
              <w:rPr>
                <w:rFonts w:hint="eastAsia"/>
                <w:sz w:val="21"/>
                <w:szCs w:val="21"/>
              </w:rPr>
              <w:t>9.3/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管理体系策划情况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过程识别和策划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及实施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: 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4.2/</w:t>
            </w:r>
            <w:r>
              <w:rPr>
                <w:rFonts w:hint="eastAsia"/>
                <w:sz w:val="21"/>
                <w:szCs w:val="21"/>
              </w:rPr>
              <w:t>4.4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策划了能源管理体系的建设工作，考虑了组织的内外部环境、相关方的要求、策划了识别风险的要求及控制措施的要求，策划了能源管理体系的范围及能源管理体系，编制了能源管理体系手册，能源法律法规的收集及评价、开展了标准的培训、能源分析、收集数据，确定能源基准、能源绩效参数的选取方法等，开展内部审核、管理评审等活动，以上活动编制了相关的文件和制度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企业本项目不涉及外包过程。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内外部环境识别表：识别内部环境9项，包括：企业文化、公司价值观、资源因素、人力因素、市场运营、节能降耗、节能意识等因素，外部因素包括：政治环境、法律法规、社会文化环境、自然资源、竞争力等因素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eastAsia"/>
                <w:szCs w:val="22"/>
                <w:lang w:val="en-US" w:eastAsia="zh-CN"/>
              </w:rPr>
              <w:t>相关方的需求和期望识别表，包括业主、供方、相关方、政府机构、合作方、审核机构等，识别相关方的需求和期望，制定相应的措施。落实责任到部门。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160" w:type="dxa"/>
          </w:tcPr>
          <w:p>
            <w:r>
              <w:rPr>
                <w:rFonts w:hint="eastAsia"/>
                <w:sz w:val="21"/>
                <w:szCs w:val="21"/>
              </w:rPr>
              <w:t>确定认证范围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: </w:t>
            </w:r>
            <w:r>
              <w:rPr>
                <w:rFonts w:hint="eastAsia"/>
                <w:lang w:val="en-US" w:eastAsia="zh-CN"/>
              </w:rPr>
              <w:t>4.3</w:t>
            </w:r>
          </w:p>
        </w:tc>
        <w:tc>
          <w:tcPr>
            <w:tcW w:w="10004" w:type="dxa"/>
          </w:tcPr>
          <w:p>
            <w:pP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公司能源管理体系的边界和范围包括：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公司办公区域能源管理及合肥市蜀山区天鹅湾花园住宅小区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物业服务区域内的保安、保洁、工程、绿化服务所涉及的能源管理和控制全过程。</w:t>
            </w:r>
          </w:p>
          <w:p>
            <w:pP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</w:t>
            </w:r>
            <w:r>
              <w:rPr>
                <w:rFonts w:hint="eastAsia" w:cs="Times New Roman"/>
                <w:szCs w:val="22"/>
                <w:lang w:val="en-US" w:eastAsia="zh-CN"/>
              </w:rPr>
              <w:t>经营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地理位置: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安徽省合肥市庐阳区城建大厦13楼，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覆盖的部门和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项目部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(见附录：能源管理体系组织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架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构图)，</w:t>
            </w:r>
          </w:p>
          <w:p>
            <w:p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项目部地址：合肥市东流路与怀宁路西南交口</w:t>
            </w:r>
            <w:r>
              <w:rPr>
                <w:rFonts w:hint="eastAsia" w:cs="Times New Roman"/>
                <w:szCs w:val="22"/>
                <w:lang w:val="en-US" w:eastAsia="zh-CN"/>
              </w:rPr>
              <w:t>，信政.天鹅湖物业管理处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认证范围确定理由充分，适宜。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/>
                <w:sz w:val="21"/>
                <w:szCs w:val="21"/>
              </w:rPr>
              <w:t>组织机构领导承诺及职责权限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: </w:t>
            </w:r>
            <w:r>
              <w:rPr>
                <w:rFonts w:hint="eastAsia"/>
                <w:lang w:val="en-US" w:eastAsia="zh-CN"/>
              </w:rPr>
              <w:t>5.1/5.3</w:t>
            </w:r>
          </w:p>
        </w:tc>
        <w:tc>
          <w:tcPr>
            <w:tcW w:w="10004" w:type="dxa"/>
          </w:tcPr>
          <w:p>
            <w:pPr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明确了高层领导和各专业的职责和权限</w:t>
            </w:r>
            <w:r>
              <w:rPr>
                <w:rFonts w:hint="eastAsia" w:cs="Times New Roman"/>
                <w:szCs w:val="22"/>
                <w:lang w:val="en-US"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最高管理者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负责：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确保建立</w:t>
            </w:r>
            <w:r>
              <w:rPr>
                <w:rFonts w:hint="eastAsia" w:cs="Times New Roman"/>
                <w:szCs w:val="22"/>
                <w:lang w:val="en-US" w:eastAsia="zh-CN"/>
              </w:rPr>
              <w:t>能源管理体系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范围和边界；确保能源方针，目标和能源指标建立和符合组织的战略方向；确保将</w:t>
            </w:r>
            <w:r>
              <w:rPr>
                <w:rFonts w:hint="eastAsia" w:cs="Times New Roman"/>
                <w:szCs w:val="22"/>
                <w:lang w:val="en-US" w:eastAsia="zh-CN"/>
              </w:rPr>
              <w:t>能源管理体系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需求集成到组织的业务流程中；确保行动策划得到批准和执行；确保</w:t>
            </w:r>
            <w:r>
              <w:rPr>
                <w:rFonts w:hint="eastAsia" w:cs="Times New Roman"/>
                <w:szCs w:val="22"/>
                <w:lang w:val="en-US" w:eastAsia="zh-CN"/>
              </w:rPr>
              <w:t>能源管理体系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所需的资源可用；宣传有效的能源管理的重要性；确保</w:t>
            </w:r>
            <w:r>
              <w:rPr>
                <w:rFonts w:hint="eastAsia" w:cs="Times New Roman"/>
                <w:szCs w:val="22"/>
                <w:lang w:val="en-US" w:eastAsia="zh-CN"/>
              </w:rPr>
              <w:t>能源管理体系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达到预期结果；促进能源绩效的持续改进；确保组建能源管理团队；指导和支持人员对能源绩效的改善做出贡献；支持其他相关管理角色，以显示其在职责范围内的领导能力；确保 EnPI适当地代表能源绩效;确保建立和实施过程，以识别和处理在能源绩效的变化。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职责明确，各负其责。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办公室职责：</w:t>
            </w:r>
            <w:r>
              <w:rPr>
                <w:rFonts w:hint="eastAsia"/>
              </w:rPr>
              <w:t>负责人员的教育、培训及能源管理的宣传工作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负责内外部的信息交流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管理方针和目标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及目标完成情况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En:5.2/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6.2/10.1</w:t>
            </w:r>
          </w:p>
        </w:tc>
        <w:tc>
          <w:tcPr>
            <w:tcW w:w="10004" w:type="dxa"/>
          </w:tcPr>
          <w:p>
            <w:pP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策划了《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</w:rPr>
              <w:t>目标、指标、管理方案控制程序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》，制定了能源方针：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守法创新，节能降耗，绿色低碳，持续改进。</w:t>
            </w:r>
          </w:p>
          <w:p>
            <w:pP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 xml:space="preserve">   能源方针的含义：</w:t>
            </w:r>
          </w:p>
          <w:p>
            <w:pP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 xml:space="preserve">   自觉遵守节能法律法规及标准要求，通过在公司内部贯彻执行能源管理体系，严格按照能源管理体系程序文件的要求，科学管理各部门的工作；不断采用先进工艺、先进技术、先进设备对物业服务公共设备进行技术改进或替代，持续改进能源管理，实现节能降耗、资源综合利用，降低成本，增加效益，共创绿色低碳的社区。</w:t>
            </w:r>
          </w:p>
          <w:p>
            <w:pP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能源目标：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公司：能耗/产值（kgce/万元）；</w:t>
            </w:r>
            <w:r>
              <w:rPr>
                <w:rFonts w:hint="eastAsia" w:cs="Times New Roman"/>
                <w:szCs w:val="22"/>
                <w:lang w:val="en-US" w:eastAsia="zh-CN"/>
              </w:rPr>
              <w:t>3.5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kgce/万元；</w:t>
            </w:r>
          </w:p>
          <w:p>
            <w:pPr>
              <w:ind w:firstLine="1050" w:firstLineChars="500"/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项目：单位建筑面积综合能耗（kgce/每平方米.年）：0.44kgce/每平方米.年(小区)</w:t>
            </w:r>
          </w:p>
          <w:p>
            <w:pPr>
              <w:rPr>
                <w:rFonts w:hint="eastAsia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2020年1-10月份目标完成情况：</w:t>
            </w:r>
          </w:p>
          <w:p>
            <w:p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公司：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2"/>
                <w:highlight w:val="none"/>
                <w:lang w:val="zh-CN" w:eastAsia="zh-CN"/>
              </w:rPr>
              <w:t>能耗/产值（kgce/万元）；</w:t>
            </w:r>
            <w:r>
              <w:rPr>
                <w:rFonts w:hint="eastAsia" w:cs="Times New Roman"/>
                <w:color w:val="FF0000"/>
                <w:szCs w:val="22"/>
                <w:highlight w:val="none"/>
                <w:lang w:val="en-US" w:eastAsia="zh-CN"/>
              </w:rPr>
              <w:t>完成6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2"/>
                <w:highlight w:val="none"/>
                <w:lang w:val="zh-CN" w:eastAsia="zh-CN"/>
              </w:rPr>
              <w:t>.</w:t>
            </w:r>
            <w:r>
              <w:rPr>
                <w:rFonts w:hint="eastAsia" w:cs="Times New Roman"/>
                <w:color w:val="FF0000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2"/>
                <w:highlight w:val="none"/>
                <w:lang w:val="zh-CN" w:eastAsia="zh-CN"/>
              </w:rPr>
              <w:t>kgce/万元</w:t>
            </w:r>
            <w:r>
              <w:rPr>
                <w:rFonts w:hint="eastAsia" w:cs="Times New Roman"/>
                <w:color w:val="FF0000"/>
                <w:szCs w:val="22"/>
                <w:highlight w:val="none"/>
                <w:lang w:val="en-US" w:eastAsia="zh-CN"/>
              </w:rPr>
              <w:t>,未完成，未进行原因分析。</w:t>
            </w:r>
          </w:p>
          <w:p>
            <w:pPr>
              <w:rPr>
                <w:rFonts w:hint="default" w:cs="Times New Roman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项目：单位建筑面积综合能耗（kgce/每平方米.年）：</w:t>
            </w:r>
            <w:r>
              <w:rPr>
                <w:rFonts w:hint="eastAsia" w:cs="Times New Roman"/>
                <w:szCs w:val="22"/>
                <w:lang w:val="en-US" w:eastAsia="zh-CN"/>
              </w:rPr>
              <w:t>完成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0.</w:t>
            </w:r>
            <w:r>
              <w:rPr>
                <w:rFonts w:hint="eastAsia" w:cs="Times New Roman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4kgce/每平方米.年(小区)</w:t>
            </w:r>
          </w:p>
          <w:p>
            <w:pP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目标的选取基本合理适宜。</w:t>
            </w:r>
          </w:p>
          <w:p>
            <w:pP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办公室目标：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部门能源绩效按规定考核率100%。</w:t>
            </w:r>
          </w:p>
          <w:p>
            <w:pPr>
              <w:ind w:firstLine="1260" w:firstLineChars="600"/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人员按规定培训率100%。</w:t>
            </w:r>
          </w:p>
          <w:p>
            <w:pP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2020年1月至2020年6月能源管理体系目标考核表：</w:t>
            </w:r>
          </w:p>
          <w:p>
            <w:p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办公室2020年1-10月份目标完成情况：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>部门能源绩效按规定考核率100%。（完成考核）；人员按规定培训率100%。（按规定培训3次）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60" w:type="dxa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适用法律法规识别及合规性评价情况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En4.2/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9.1.2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企业策划了《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</w:rPr>
              <w:t>法律、法规与其它要求获取和确认及合规性评价控制程序</w:t>
            </w:r>
            <w:r>
              <w:rPr>
                <w:rFonts w:hint="eastAsia"/>
                <w:lang w:val="en-US" w:eastAsia="zh-CN"/>
              </w:rPr>
              <w:t>》，编制了合规性义务的相关要求，识别了《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能源法律法规和其他要求获取一览表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》识别了法律识别的中华人民共和国水法修订时间需修改。已于企业进行沟通。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《能源法律法规和其他要求合规性评价》</w:t>
            </w:r>
            <w:r>
              <w:rPr>
                <w:rFonts w:hint="eastAsia"/>
                <w:lang w:val="en-US" w:eastAsia="zh-CN"/>
              </w:rPr>
              <w:t>表，评价结果，全部符合。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160" w:type="dxa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风险机制的建立和控制情况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En6.1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en-US" w:eastAsia="zh-CN"/>
              </w:rPr>
              <w:t>策划了应对风险和机遇的措施，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zh-CN"/>
              </w:rPr>
              <w:t>在策划能源管理体系时，公司考虑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en-US" w:eastAsia="zh-CN"/>
              </w:rPr>
              <w:t>了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zh-CN"/>
              </w:rPr>
              <w:t xml:space="preserve">4.1中提到的问题和 4.2 中提到的要求， 并评审影响能源绩效的组织活动和过程。策划与能源方针一致，并导致能源绩效持续改善的行动。 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en-US" w:eastAsia="zh-CN"/>
              </w:rPr>
              <w:t>公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zh-CN"/>
              </w:rPr>
              <w:t>司确定需要处理的风险和机会：确保 EnMS 能够实现其预期结果，包括改善能源绩效；预防或减少不良影响；实现 EnMS 和能源绩效的持续改进。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能源管理体系所需的资源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 7.1</w:t>
            </w:r>
          </w:p>
        </w:tc>
        <w:tc>
          <w:tcPr>
            <w:tcW w:w="10004" w:type="dxa"/>
          </w:tcPr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zh-CN"/>
              </w:rPr>
              <w:t>公司确定并提供建立、实施、维护和持续改进能源绩效所需的资源</w:t>
            </w:r>
            <w:r>
              <w:rPr>
                <w:rFonts w:hint="eastAsia" w:ascii="宋体" w:hAnsi="宋体" w:cs="宋体"/>
                <w:lang w:val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如能源计量、用能设备、必要的技术人员、工程技术等。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员工的节能意识、信息沟通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 7.2:7.3/7.4</w:t>
            </w:r>
          </w:p>
        </w:tc>
        <w:tc>
          <w:tcPr>
            <w:tcW w:w="10004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提供办公室工作会议记录：抽查2020.8.12会议纪要，有相关的节能标准、法律法规宣贯的要求及能源使用的相关内容。</w:t>
            </w:r>
          </w:p>
          <w:p>
            <w:pPr>
              <w:rPr>
                <w:rFonts w:hint="default" w:ascii="宋体" w:hAnsi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提供《</w:t>
            </w:r>
            <w:r>
              <w:rPr>
                <w:rFonts w:hint="eastAsia" w:ascii="宋体" w:hAnsi="宋体" w:eastAsia="宋体" w:cs="宋体"/>
                <w:szCs w:val="22"/>
                <w:lang w:val="zh-CN"/>
              </w:rPr>
              <w:t>员工资格能力考核表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对各岗位需要的人员能力进行评价，如：办公室主任汪平、物业科科长程立新，水电工等，基本符合要求。</w:t>
            </w:r>
          </w:p>
          <w:p>
            <w:pPr>
              <w:rPr>
                <w:rFonts w:hint="default" w:ascii="宋体" w:hAnsi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提供《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公司2020年度培训计划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》共计5次。</w:t>
            </w:r>
          </w:p>
          <w:p>
            <w:pPr>
              <w:rPr>
                <w:rFonts w:hint="eastAsia" w:ascii="宋体" w:hAnsi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抽查培训记录：</w:t>
            </w:r>
          </w:p>
          <w:p>
            <w:pPr>
              <w:rPr>
                <w:rFonts w:hint="eastAsia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提供2020.1.29能源管理体系法律、法规、规范培训记录，培训人员：公司管理人员，培训内容：物业行业所涉及能源法律、法规、条例的条款，对应企业如何实施。违反所承担的法律责任和后果。举例说明能源法律法规重要性和对企业形象的影响。考核方式及成绩、考核合格率：口头提问、抽样3人提问、全部合格、合格率100%。培训评价：培训合格率符合公司要求。经调查公司管理层法制意识，尤其能源意识普遍提高。</w:t>
            </w:r>
          </w:p>
          <w:p>
            <w:pPr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2020.7.7节能意识的培训，参加培训人员名单：公司各管理人员，物业服务中心项目经理、班组长、能源管理关键岗位水电工等；培训内容：节能的意义。节能的注意事项。结合实际讲解节能的事例。考核方式及成绩、考核合格率：提问、合格率100%。培训评价：符合预期培训的要求。</w:t>
            </w:r>
          </w:p>
          <w:p>
            <w:pPr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val="zh-CN"/>
              </w:rPr>
              <w:t>每年的职代会上认真听取员工的合理建议并提交公司管理层决策，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Cs w:val="22"/>
                <w:lang w:val="zh-CN"/>
              </w:rPr>
              <w:t>年的职代会计划在年底进行。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文件化信息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En7.5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企业策划能源管理体系时，编制了能源管理手册A/0版，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相关程序文件：《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val="en-US" w:eastAsia="zh-CN"/>
              </w:rPr>
              <w:t>文件控制程序</w:t>
            </w:r>
            <w:r>
              <w:rPr>
                <w:rFonts w:hint="eastAsia"/>
                <w:lang w:val="en-US" w:eastAsia="zh-CN"/>
              </w:rPr>
              <w:t>》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val="en-US" w:eastAsia="zh-CN"/>
              </w:rPr>
              <w:t>、《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</w:rPr>
              <w:t>能源评审控制程序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val="en-US" w:eastAsia="zh-CN"/>
              </w:rPr>
              <w:t>》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eastAsia="zh-CN"/>
              </w:rPr>
              <w:t>、《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</w:rPr>
              <w:t>法律、法规与其它要求获取和确认及合规性评价控制程序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eastAsia="zh-CN"/>
              </w:rPr>
              <w:t>》、《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val="en-US" w:eastAsia="zh-CN"/>
              </w:rPr>
              <w:t>记录控制程序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eastAsia="zh-CN"/>
              </w:rPr>
              <w:t>》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val="en-US" w:eastAsia="zh-CN"/>
              </w:rPr>
              <w:t>、《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</w:rPr>
              <w:t>目标、指标、管理方案控制程序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val="en-US" w:eastAsia="zh-CN"/>
              </w:rPr>
              <w:t>》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eastAsia="zh-CN"/>
              </w:rPr>
              <w:t>、《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</w:rPr>
              <w:t>能力、意识与培训控制程序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eastAsia="zh-CN"/>
              </w:rPr>
              <w:t>》、《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</w:rPr>
              <w:t>信息交流与沟通控制程序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eastAsia="zh-CN"/>
              </w:rPr>
              <w:t>》、《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</w:rPr>
              <w:t>监视和测量控制程序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eastAsia="zh-CN"/>
              </w:rPr>
              <w:t>》、《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</w:rPr>
              <w:t>内部审核控制程序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eastAsia="zh-CN"/>
              </w:rPr>
              <w:t>》、《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</w:rPr>
              <w:t>不符合、纠正和预防措施控制程序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eastAsia="zh-CN"/>
              </w:rPr>
              <w:t>》、《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</w:rPr>
              <w:t>管理评审控制程序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eastAsia="zh-CN"/>
              </w:rPr>
              <w:t>》</w:t>
            </w:r>
          </w:p>
          <w:p>
            <w:pPr>
              <w:adjustRightInd w:val="0"/>
              <w:snapToGrid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相应的能源评审报告、能源基准和能源绩效参数等。</w:t>
            </w:r>
          </w:p>
          <w:p>
            <w:pPr>
              <w:pStyle w:val="5"/>
              <w:tabs>
                <w:tab w:val="right" w:leader="dot" w:pos="8296"/>
              </w:tabs>
              <w:ind w:left="0" w:leftChars="0" w:firstLine="0" w:firstLineChars="0"/>
              <w:rPr>
                <w:rFonts w:hint="default" w:ascii="宋体" w:hAnsi="宋体" w:eastAsia="宋体"/>
                <w:bCs/>
                <w:color w:val="auto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</w:rPr>
              <w:t>能源管理制度汇编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eastAsia="zh-CN"/>
              </w:rPr>
              <w:t>：</w:t>
            </w:r>
            <w:r>
              <w:rPr>
                <w:rStyle w:val="9"/>
                <w:color w:val="auto"/>
                <w:u w:val="none" w:color="auto"/>
              </w:rPr>
              <w:fldChar w:fldCharType="begin"/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color w:val="auto"/>
                <w:u w:val="none" w:color="auto"/>
              </w:rPr>
              <w:instrText xml:space="preserve">HYPERLINK \l "_Toc55726442"</w:instrText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rStyle w:val="9"/>
                <w:color w:val="auto"/>
                <w:u w:val="none" w:color="auto"/>
              </w:rPr>
              <w:fldChar w:fldCharType="separate"/>
            </w:r>
            <w:r>
              <w:rPr>
                <w:rStyle w:val="9"/>
                <w:rFonts w:hint="eastAsia"/>
                <w:color w:val="auto"/>
                <w:u w:val="none" w:color="auto"/>
                <w:shd w:val="clear" w:color="auto" w:fill="FFFFFF"/>
              </w:rPr>
              <w:t>物业办公水电节能规定</w:t>
            </w:r>
            <w:r>
              <w:rPr>
                <w:rStyle w:val="9"/>
                <w:color w:val="auto"/>
                <w:u w:val="none" w:color="auto"/>
              </w:rPr>
              <w:fldChar w:fldCharType="end"/>
            </w:r>
            <w:r>
              <w:rPr>
                <w:rStyle w:val="9"/>
                <w:rFonts w:hint="eastAsia"/>
                <w:color w:val="auto"/>
                <w:u w:val="none" w:color="auto"/>
                <w:lang w:eastAsia="zh-CN"/>
              </w:rPr>
              <w:t>、</w:t>
            </w:r>
            <w:r>
              <w:rPr>
                <w:rStyle w:val="9"/>
                <w:color w:val="auto"/>
                <w:u w:val="none" w:color="auto"/>
              </w:rPr>
              <w:fldChar w:fldCharType="begin"/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color w:val="auto"/>
                <w:u w:val="none" w:color="auto"/>
              </w:rPr>
              <w:instrText xml:space="preserve">HYPERLINK \l "_Toc55726443"</w:instrText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rStyle w:val="9"/>
                <w:color w:val="auto"/>
                <w:u w:val="none" w:color="auto"/>
              </w:rPr>
              <w:fldChar w:fldCharType="separate"/>
            </w:r>
            <w:r>
              <w:rPr>
                <w:rStyle w:val="9"/>
                <w:rFonts w:hint="eastAsia"/>
                <w:color w:val="auto"/>
                <w:u w:val="none" w:color="auto"/>
                <w:shd w:val="clear" w:color="auto" w:fill="FFFFFF"/>
              </w:rPr>
              <w:t>公共区域照明设施运行的节能规定</w:t>
            </w:r>
            <w:r>
              <w:rPr>
                <w:rStyle w:val="9"/>
                <w:color w:val="auto"/>
                <w:u w:val="none" w:color="auto"/>
              </w:rPr>
              <w:fldChar w:fldCharType="end"/>
            </w:r>
            <w:r>
              <w:rPr>
                <w:rStyle w:val="9"/>
                <w:rFonts w:hint="eastAsia"/>
                <w:color w:val="auto"/>
                <w:u w:val="none" w:color="auto"/>
                <w:lang w:eastAsia="zh-CN"/>
              </w:rPr>
              <w:t>、</w:t>
            </w:r>
            <w:r>
              <w:rPr>
                <w:rStyle w:val="9"/>
                <w:color w:val="auto"/>
                <w:u w:val="none" w:color="auto"/>
              </w:rPr>
              <w:fldChar w:fldCharType="begin"/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color w:val="auto"/>
                <w:u w:val="none" w:color="auto"/>
              </w:rPr>
              <w:instrText xml:space="preserve">HYPERLINK \l "_Toc55726444"</w:instrText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rStyle w:val="9"/>
                <w:color w:val="auto"/>
                <w:u w:val="none" w:color="auto"/>
              </w:rPr>
              <w:fldChar w:fldCharType="separate"/>
            </w:r>
            <w:r>
              <w:rPr>
                <w:rStyle w:val="9"/>
                <w:rFonts w:hint="eastAsia"/>
                <w:color w:val="auto"/>
                <w:u w:val="none" w:color="auto"/>
              </w:rPr>
              <w:t>共用配套设施能耗的节能规定</w:t>
            </w:r>
            <w:r>
              <w:rPr>
                <w:rStyle w:val="9"/>
                <w:color w:val="auto"/>
                <w:u w:val="none" w:color="auto"/>
              </w:rPr>
              <w:fldChar w:fldCharType="end"/>
            </w:r>
            <w:r>
              <w:rPr>
                <w:rStyle w:val="9"/>
                <w:rFonts w:hint="eastAsia"/>
                <w:color w:val="auto"/>
                <w:u w:val="none" w:color="auto"/>
                <w:lang w:eastAsia="zh-CN"/>
              </w:rPr>
              <w:t>、</w:t>
            </w:r>
            <w:r>
              <w:rPr>
                <w:rStyle w:val="9"/>
                <w:color w:val="auto"/>
                <w:u w:val="none" w:color="auto"/>
              </w:rPr>
              <w:fldChar w:fldCharType="begin"/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color w:val="auto"/>
                <w:u w:val="none" w:color="auto"/>
              </w:rPr>
              <w:instrText xml:space="preserve">HYPERLINK \l "_Toc55726445"</w:instrText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rStyle w:val="9"/>
                <w:color w:val="auto"/>
                <w:u w:val="none" w:color="auto"/>
              </w:rPr>
              <w:fldChar w:fldCharType="separate"/>
            </w:r>
            <w:r>
              <w:rPr>
                <w:rStyle w:val="9"/>
                <w:rFonts w:hint="eastAsia"/>
                <w:color w:val="auto"/>
                <w:u w:val="none" w:color="auto"/>
                <w:shd w:val="clear" w:color="auto" w:fill="FFFFFF"/>
              </w:rPr>
              <w:t>地下车库照明设施运行能耗的节能规定</w:t>
            </w:r>
            <w:r>
              <w:rPr>
                <w:rStyle w:val="9"/>
                <w:color w:val="auto"/>
                <w:u w:val="none" w:color="auto"/>
              </w:rPr>
              <w:fldChar w:fldCharType="end"/>
            </w:r>
            <w:r>
              <w:rPr>
                <w:rStyle w:val="9"/>
                <w:rFonts w:hint="eastAsia"/>
                <w:color w:val="auto"/>
                <w:u w:val="none" w:color="auto"/>
                <w:lang w:eastAsia="zh-CN"/>
              </w:rPr>
              <w:t>、</w:t>
            </w:r>
            <w:r>
              <w:rPr>
                <w:rStyle w:val="9"/>
                <w:color w:val="auto"/>
                <w:u w:val="none" w:color="auto"/>
              </w:rPr>
              <w:fldChar w:fldCharType="begin"/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color w:val="auto"/>
                <w:u w:val="none" w:color="auto"/>
              </w:rPr>
              <w:instrText xml:space="preserve">HYPERLINK \l "_Toc55726446"</w:instrText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rStyle w:val="9"/>
                <w:color w:val="auto"/>
                <w:u w:val="none" w:color="auto"/>
              </w:rPr>
              <w:fldChar w:fldCharType="separate"/>
            </w:r>
            <w:r>
              <w:rPr>
                <w:rStyle w:val="9"/>
                <w:rFonts w:hint="eastAsia"/>
                <w:color w:val="auto"/>
                <w:u w:val="none" w:color="auto"/>
                <w:shd w:val="clear" w:color="auto" w:fill="FFFFFF"/>
              </w:rPr>
              <w:t>供水（消防）泵房运行能耗节能规定</w:t>
            </w:r>
            <w:r>
              <w:rPr>
                <w:rStyle w:val="9"/>
                <w:color w:val="auto"/>
                <w:u w:val="none" w:color="auto"/>
              </w:rPr>
              <w:fldChar w:fldCharType="end"/>
            </w:r>
            <w:r>
              <w:rPr>
                <w:rStyle w:val="9"/>
                <w:rFonts w:hint="eastAsia"/>
                <w:color w:val="auto"/>
                <w:u w:val="none" w:color="auto"/>
                <w:lang w:eastAsia="zh-CN"/>
              </w:rPr>
              <w:t>、</w:t>
            </w:r>
            <w:r>
              <w:rPr>
                <w:rStyle w:val="9"/>
                <w:color w:val="auto"/>
                <w:u w:val="none" w:color="auto"/>
              </w:rPr>
              <w:fldChar w:fldCharType="begin"/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color w:val="auto"/>
                <w:u w:val="none" w:color="auto"/>
              </w:rPr>
              <w:instrText xml:space="preserve">HYPERLINK \l "_Toc55726447"</w:instrText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rStyle w:val="9"/>
                <w:color w:val="auto"/>
                <w:u w:val="none" w:color="auto"/>
              </w:rPr>
              <w:fldChar w:fldCharType="separate"/>
            </w:r>
            <w:r>
              <w:rPr>
                <w:rStyle w:val="9"/>
                <w:rFonts w:hint="eastAsia"/>
                <w:color w:val="auto"/>
                <w:u w:val="none" w:color="auto"/>
                <w:shd w:val="clear" w:color="auto" w:fill="FFFFFF"/>
              </w:rPr>
              <w:t>环境节能降耗规定</w:t>
            </w:r>
            <w:r>
              <w:rPr>
                <w:rStyle w:val="9"/>
                <w:color w:val="auto"/>
                <w:u w:val="none" w:color="auto"/>
              </w:rPr>
              <w:fldChar w:fldCharType="end"/>
            </w:r>
            <w:r>
              <w:rPr>
                <w:rStyle w:val="9"/>
                <w:rFonts w:hint="eastAsia"/>
                <w:color w:val="auto"/>
                <w:u w:val="none" w:color="auto"/>
                <w:lang w:eastAsia="zh-CN"/>
              </w:rPr>
              <w:t>、</w:t>
            </w:r>
            <w:r>
              <w:rPr>
                <w:rStyle w:val="9"/>
                <w:color w:val="auto"/>
                <w:u w:val="none" w:color="auto"/>
              </w:rPr>
              <w:fldChar w:fldCharType="begin"/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color w:val="auto"/>
                <w:u w:val="none" w:color="auto"/>
              </w:rPr>
              <w:instrText xml:space="preserve">HYPERLINK \l "_Toc55726448"</w:instrText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rStyle w:val="9"/>
                <w:color w:val="auto"/>
                <w:u w:val="none" w:color="auto"/>
              </w:rPr>
              <w:fldChar w:fldCharType="separate"/>
            </w:r>
            <w:r>
              <w:rPr>
                <w:rStyle w:val="9"/>
                <w:rFonts w:hint="eastAsia"/>
                <w:color w:val="auto"/>
                <w:u w:val="none" w:color="auto"/>
                <w:shd w:val="clear" w:color="auto" w:fill="FFFFFF"/>
              </w:rPr>
              <w:t>节日亮化用电能耗节能规定</w:t>
            </w:r>
            <w:r>
              <w:rPr>
                <w:rStyle w:val="9"/>
                <w:color w:val="auto"/>
                <w:u w:val="none" w:color="auto"/>
              </w:rPr>
              <w:fldChar w:fldCharType="end"/>
            </w:r>
            <w:r>
              <w:rPr>
                <w:rStyle w:val="9"/>
                <w:rFonts w:hint="eastAsia"/>
                <w:color w:val="auto"/>
                <w:u w:val="none" w:color="auto"/>
                <w:lang w:eastAsia="zh-CN"/>
              </w:rPr>
              <w:t>、</w:t>
            </w:r>
            <w:r>
              <w:rPr>
                <w:rStyle w:val="9"/>
                <w:color w:val="auto"/>
                <w:u w:val="none" w:color="auto"/>
              </w:rPr>
              <w:fldChar w:fldCharType="begin"/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color w:val="auto"/>
                <w:u w:val="none" w:color="auto"/>
              </w:rPr>
              <w:instrText xml:space="preserve">HYPERLINK \l "_Toc55726449"</w:instrText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rStyle w:val="9"/>
                <w:color w:val="auto"/>
                <w:u w:val="none" w:color="auto"/>
              </w:rPr>
              <w:fldChar w:fldCharType="separate"/>
            </w:r>
            <w:r>
              <w:rPr>
                <w:rStyle w:val="9"/>
                <w:rFonts w:hint="eastAsia"/>
                <w:color w:val="auto"/>
                <w:u w:val="none" w:color="auto"/>
                <w:shd w:val="clear" w:color="auto" w:fill="FFFFFF"/>
              </w:rPr>
              <w:t>水系节能规定</w:t>
            </w:r>
            <w:r>
              <w:rPr>
                <w:rStyle w:val="9"/>
                <w:color w:val="auto"/>
                <w:u w:val="none" w:color="auto"/>
              </w:rPr>
              <w:fldChar w:fldCharType="end"/>
            </w:r>
            <w:r>
              <w:rPr>
                <w:rStyle w:val="9"/>
                <w:rFonts w:hint="eastAsia"/>
                <w:color w:val="auto"/>
                <w:u w:val="none" w:color="auto"/>
                <w:lang w:eastAsia="zh-CN"/>
              </w:rPr>
              <w:t>、</w:t>
            </w:r>
            <w:r>
              <w:rPr>
                <w:rStyle w:val="9"/>
                <w:color w:val="auto"/>
                <w:u w:val="none" w:color="auto"/>
              </w:rPr>
              <w:fldChar w:fldCharType="begin"/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color w:val="auto"/>
                <w:u w:val="none" w:color="auto"/>
              </w:rPr>
              <w:instrText xml:space="preserve">HYPERLINK \l "_Toc55726450"</w:instrText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rStyle w:val="9"/>
                <w:color w:val="auto"/>
                <w:u w:val="none" w:color="auto"/>
              </w:rPr>
              <w:fldChar w:fldCharType="separate"/>
            </w:r>
            <w:r>
              <w:rPr>
                <w:rStyle w:val="9"/>
                <w:rFonts w:hint="eastAsia"/>
                <w:color w:val="auto"/>
                <w:u w:val="none" w:color="auto"/>
                <w:shd w:val="clear" w:color="auto" w:fill="FFFFFF"/>
              </w:rPr>
              <w:t>绿化浇水节能规定</w:t>
            </w:r>
            <w:r>
              <w:rPr>
                <w:rStyle w:val="9"/>
                <w:color w:val="auto"/>
                <w:u w:val="none" w:color="auto"/>
              </w:rPr>
              <w:fldChar w:fldCharType="end"/>
            </w:r>
            <w:r>
              <w:rPr>
                <w:rStyle w:val="9"/>
                <w:rFonts w:hint="eastAsia"/>
                <w:color w:val="auto"/>
                <w:u w:val="none" w:color="auto"/>
                <w:lang w:eastAsia="zh-CN"/>
              </w:rPr>
              <w:t>、</w:t>
            </w:r>
            <w:r>
              <w:rPr>
                <w:rStyle w:val="9"/>
                <w:color w:val="auto"/>
                <w:u w:val="none" w:color="auto"/>
              </w:rPr>
              <w:fldChar w:fldCharType="begin"/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color w:val="auto"/>
                <w:u w:val="none" w:color="auto"/>
              </w:rPr>
              <w:instrText xml:space="preserve">HYPERLINK \l "_Toc55726451"</w:instrText>
            </w:r>
            <w:r>
              <w:rPr>
                <w:rStyle w:val="9"/>
                <w:color w:val="auto"/>
                <w:u w:val="none" w:color="auto"/>
              </w:rPr>
              <w:instrText xml:space="preserve"> </w:instrText>
            </w:r>
            <w:r>
              <w:rPr>
                <w:rStyle w:val="9"/>
                <w:color w:val="auto"/>
                <w:u w:val="none" w:color="auto"/>
              </w:rPr>
              <w:fldChar w:fldCharType="separate"/>
            </w:r>
            <w:r>
              <w:rPr>
                <w:rStyle w:val="9"/>
                <w:rFonts w:hint="eastAsia"/>
                <w:color w:val="auto"/>
                <w:u w:val="none" w:color="auto"/>
                <w:shd w:val="clear" w:color="auto" w:fill="FFFFFF"/>
              </w:rPr>
              <w:t>能源管理</w:t>
            </w:r>
            <w:r>
              <w:rPr>
                <w:rStyle w:val="9"/>
                <w:rFonts w:hint="eastAsia" w:ascii="宋体" w:hAnsi="宋体" w:cs="宋体"/>
                <w:color w:val="auto"/>
                <w:u w:val="none" w:color="auto"/>
                <w:shd w:val="clear" w:color="auto" w:fill="FFFFFF"/>
              </w:rPr>
              <w:t>监督检查</w:t>
            </w:r>
            <w:r>
              <w:rPr>
                <w:rStyle w:val="9"/>
                <w:rFonts w:hint="eastAsia"/>
                <w:color w:val="auto"/>
                <w:u w:val="none" w:color="auto"/>
                <w:shd w:val="clear" w:color="auto" w:fill="FFFFFF"/>
              </w:rPr>
              <w:t>规定</w:t>
            </w:r>
            <w:r>
              <w:rPr>
                <w:rStyle w:val="9"/>
                <w:rFonts w:hint="eastAsia"/>
                <w:color w:val="auto"/>
                <w:u w:val="none" w:color="auto"/>
                <w:lang w:val="en-US" w:eastAsia="zh-CN"/>
              </w:rPr>
              <w:t>等</w:t>
            </w:r>
            <w:r>
              <w:rPr>
                <w:rStyle w:val="9"/>
                <w:color w:val="auto"/>
                <w:u w:val="none" w:color="auto"/>
              </w:rPr>
              <w:fldChar w:fldCharType="end"/>
            </w:r>
            <w:r>
              <w:rPr>
                <w:rStyle w:val="9"/>
                <w:rFonts w:hint="eastAsia"/>
                <w:color w:val="auto"/>
                <w:u w:val="none" w:color="auto"/>
                <w:lang w:val="en-US" w:eastAsia="zh-CN"/>
              </w:rPr>
              <w:t>10项制度。</w:t>
            </w:r>
          </w:p>
          <w:p>
            <w:p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以上文件化信息控制有效。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能源及用能设备的采购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En8.3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提供《</w:t>
            </w:r>
            <w:r>
              <w:rPr>
                <w:rFonts w:hint="eastAsia"/>
                <w:szCs w:val="22"/>
                <w:lang w:val="en-US" w:eastAsia="zh-CN"/>
              </w:rPr>
              <w:t>供方评审表</w:t>
            </w:r>
            <w:r>
              <w:rPr>
                <w:rFonts w:hint="eastAsia"/>
                <w:lang w:val="en-US" w:eastAsia="zh-CN"/>
              </w:rPr>
              <w:t>》，抽查：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/>
                <w:szCs w:val="22"/>
                <w:lang w:val="en-US" w:eastAsia="zh-CN"/>
              </w:rPr>
              <w:t>肥庐阳区徐保灯具经营部、合肥永大电梯工程有限公司公司的供方评审，两家企业均为合格供方。</w:t>
            </w:r>
          </w:p>
          <w:p>
            <w:pPr>
              <w:adjustRightInd w:val="0"/>
              <w:snapToGrid w:val="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提供采购的相关协议，符合要求。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2160" w:type="dxa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内部审核、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管理评审策划和实施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En9.2/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策划了《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</w:rPr>
              <w:t>内部审核控制程序</w:t>
            </w:r>
            <w:r>
              <w:rPr>
                <w:rFonts w:hint="eastAsia"/>
                <w:lang w:val="en-US" w:eastAsia="zh-CN"/>
              </w:rPr>
              <w:t>》，2020年6月10日编制了企业组织开展了能源管理体系年度内审计划，有审核目的、审核范围、审核依据、审核时间安排、审核组成员审安排，编制：汪平，审核：程立新，审批：王敏。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2020年7月23-24日组织了内审，提供了审核检查表，没有自己审核自己单位的现象。内部审核发现1项不符合，项目部“</w:t>
            </w:r>
            <w:r>
              <w:rPr>
                <w:rFonts w:hint="eastAsia"/>
                <w:szCs w:val="22"/>
                <w:lang w:val="en-US" w:eastAsia="zh-CN"/>
              </w:rPr>
              <w:t>在现场发现室外消防给水管网一处接口处有渗水现象</w:t>
            </w:r>
            <w:r>
              <w:rPr>
                <w:rFonts w:hint="eastAsia"/>
                <w:lang w:val="en-US" w:eastAsia="zh-CN"/>
              </w:rPr>
              <w:t>”有原因分析，有纠正措施及验证，已进行整改。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2020.7.24编制</w:t>
            </w:r>
            <w:r>
              <w:rPr>
                <w:rFonts w:hint="eastAsia"/>
                <w:highlight w:val="none"/>
                <w:lang w:val="en-US" w:eastAsia="zh-CN"/>
              </w:rPr>
              <w:t>了内部审核</w:t>
            </w:r>
            <w:r>
              <w:rPr>
                <w:rFonts w:hint="eastAsia"/>
                <w:lang w:val="en-US" w:eastAsia="zh-CN"/>
              </w:rPr>
              <w:t>报告，编制汪平，审批：王敏。审核结论：</w:t>
            </w:r>
            <w:r>
              <w:rPr>
                <w:rFonts w:hint="eastAsia" w:ascii="宋体" w:hAnsi="宋体" w:eastAsia="宋体"/>
              </w:rPr>
              <w:t>基本符合要求</w:t>
            </w:r>
            <w:r>
              <w:rPr>
                <w:rFonts w:hint="eastAsia" w:ascii="宋体" w:hAnsi="宋体"/>
                <w:lang w:eastAsia="zh-CN"/>
              </w:rPr>
              <w:t>。</w:t>
            </w:r>
            <w:r>
              <w:rPr>
                <w:rFonts w:hint="eastAsia" w:ascii="宋体" w:hAnsi="宋体" w:eastAsia="宋体"/>
              </w:rPr>
              <w:t>确认后通过现场审核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6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策划了《管理评审控制程序》，2020年8月5日编制了能源管理体系管理评审计划，编制：王敏，审核：万洪辉，2020年8月22日组织了能源管理体系管理评审，汇报了能源管理体系运行情况报告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，形成能源体系管理评审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报告，评审总结：本公司的能源管理体系与标准的要求一致，体系策划是充分的，体系文件与公司目前的现状相一致，是适宜，体系经过现阶段的运行是有效的。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160" w:type="dxa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不符合纠正及持续改进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En10.1/10.2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提供《</w:t>
            </w:r>
            <w:r>
              <w:rPr>
                <w:rFonts w:hint="eastAsia" w:ascii="宋体" w:hAnsi="宋体" w:eastAsia="宋体" w:cs="宋体"/>
                <w:szCs w:val="22"/>
                <w:lang w:val="zh-CN"/>
              </w:rPr>
              <w:t>能源管理考核评分表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》查2020年6-10月份检查情况未发生被考核现象。</w:t>
            </w:r>
          </w:p>
          <w:p>
            <w:pPr>
              <w:adjustRightInd w:val="0"/>
              <w:snapToGrid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提供内审不符合报告，有原因分析、纠正及纠正措施、验证人签字等，有培训记录。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提供管理评审</w:t>
            </w:r>
            <w:r>
              <w:rPr>
                <w:rFonts w:hint="eastAsia" w:ascii="宋体" w:hAnsi="宋体"/>
                <w:w w:val="90"/>
                <w:sz w:val="24"/>
              </w:rPr>
              <w:t>管理</w:t>
            </w:r>
            <w:r>
              <w:rPr>
                <w:rFonts w:hint="eastAsia" w:ascii="宋体" w:hAnsi="宋体" w:eastAsia="宋体" w:cs="宋体"/>
                <w:szCs w:val="22"/>
                <w:lang w:val="zh-CN"/>
              </w:rPr>
              <w:t>评审改进措施项目</w:t>
            </w:r>
            <w:r>
              <w:rPr>
                <w:rFonts w:hint="eastAsia" w:ascii="宋体" w:hAnsi="宋体" w:eastAsia="宋体" w:cs="宋体"/>
                <w:szCs w:val="22"/>
                <w:lang w:val="zh-CN" w:eastAsia="zh-CN"/>
              </w:rPr>
              <w:t>：</w:t>
            </w:r>
            <w:r>
              <w:rPr>
                <w:rFonts w:hint="eastAsia" w:ascii="宋体" w:hAnsi="宋体" w:eastAsia="宋体" w:cs="宋体"/>
                <w:szCs w:val="22"/>
                <w:lang w:val="zh-CN"/>
              </w:rPr>
              <w:t>细化公共设施维护方案，以公共设施经济有效运行，避免跑冒滴漏现象发生。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已完成。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一阶段审核问题及文审问题已完成。</w:t>
            </w:r>
          </w:p>
          <w:p>
            <w:pPr>
              <w:adjustRightInd w:val="0"/>
              <w:snapToGrid w:val="0"/>
              <w:rPr>
                <w:rFonts w:hint="default" w:ascii="宋体" w:hAnsi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符合要求。</w:t>
            </w:r>
          </w:p>
        </w:tc>
        <w:tc>
          <w:tcPr>
            <w:tcW w:w="1585" w:type="dxa"/>
          </w:tcPr>
          <w:p/>
        </w:tc>
      </w:tr>
    </w:tbl>
    <w:p/>
    <w:p>
      <w:pPr>
        <w:pStyle w:val="3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财务科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Cs w:val="21"/>
                <w:lang w:val="en-US" w:eastAsia="zh-CN"/>
              </w:rPr>
              <w:t>阮俊峰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Cs w:val="21"/>
                <w:lang w:val="en-US" w:eastAsia="zh-CN"/>
              </w:rPr>
              <w:t>彭万里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李丽英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2020.11.12.13:00-15:30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:5.3/6.2/7.1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</w:t>
            </w:r>
            <w:r>
              <w:rPr>
                <w:rFonts w:hint="eastAsia"/>
                <w:sz w:val="21"/>
                <w:szCs w:val="21"/>
              </w:rPr>
              <w:t>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</w:tcPr>
          <w:p>
            <w:r>
              <w:rPr>
                <w:rFonts w:hint="eastAsia"/>
                <w:sz w:val="21"/>
                <w:szCs w:val="21"/>
              </w:rPr>
              <w:t>职责权限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: </w:t>
            </w:r>
            <w:r>
              <w:rPr>
                <w:rFonts w:hint="eastAsia"/>
                <w:lang w:val="en-US" w:eastAsia="zh-CN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负责能源管理的资金支持。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160" w:type="dxa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及目标完成情况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En:6.2</w:t>
            </w:r>
          </w:p>
        </w:tc>
        <w:tc>
          <w:tcPr>
            <w:tcW w:w="10004" w:type="dxa"/>
          </w:tcPr>
          <w:p>
            <w:pP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策划了《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</w:rPr>
              <w:t>目标、指标、管理方案控制程序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2"/>
                <w:lang w:val="zh-CN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val="zh-CN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  <w:lang w:val="en-US" w:eastAsia="zh-CN"/>
              </w:rPr>
              <w:t>财务科能源目标：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 w:color="000000"/>
              </w:rPr>
              <w:t>节能资金配备及时率100%。</w:t>
            </w:r>
          </w:p>
          <w:p>
            <w:pPr>
              <w:rPr>
                <w:rFonts w:hint="default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2020年1-10月份目标完成情况：100%</w:t>
            </w:r>
          </w:p>
          <w:p>
            <w:pP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目标的选取基本合理适宜。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能源采购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En8.3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zh-CN"/>
              </w:rPr>
              <w:t>公司制定了《采购控制管理规定中》中明确了各类供方的选择和评价的准则，并依据程序要求对供方进行选择和评价，在评价过程中对能源绩效进行了规定，提供《供方评审表》。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zh-CN"/>
              </w:rPr>
              <w:t>采购的用能用品和设备如办公设备包括空调、电脑、维修用具包括灯管等。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zh-CN"/>
              </w:rPr>
              <w:t>目前，水、电在合肥为合肥供水集团、合肥供电公司垄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highlight w:val="none"/>
                <w:u w:val="none" w:color="000000"/>
                <w:lang w:val="zh-CN"/>
              </w:rPr>
              <w:t>断经营，未进行供方评价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Cs/>
                <w:color w:val="000000"/>
                <w:szCs w:val="21"/>
                <w:highlight w:val="none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highlight w:val="none"/>
                <w:u w:val="none" w:color="000000"/>
                <w:lang w:val="en-US" w:eastAsia="zh-CN"/>
              </w:rPr>
              <w:t>提供开展能源管理体系的资金项目、采购的水、电、用能设备的发票等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bCs/>
                <w:color w:val="000000"/>
                <w:szCs w:val="21"/>
                <w:highlight w:val="none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Cs w:val="21"/>
                <w:highlight w:val="none"/>
                <w:u w:val="none" w:color="000000"/>
                <w:lang w:val="en-US" w:eastAsia="zh-CN"/>
              </w:rPr>
              <w:t>提供国网安徽省电力有限公司合肥供电公司低压客户电费清单18张，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bCs/>
                <w:color w:val="000000"/>
                <w:szCs w:val="21"/>
                <w:highlight w:val="none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Cs w:val="21"/>
                <w:highlight w:val="none"/>
                <w:u w:val="none" w:color="000000"/>
                <w:lang w:val="en-US" w:eastAsia="zh-CN"/>
              </w:rPr>
              <w:t>抽查：户名：合肥信政置业发展有限公司，地址：东流路南侧怀宁路西侧天鹅湾还原花园小区西门值班室，2020,8,1-9,1，电量684度，费用402.74元；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bCs/>
                <w:color w:val="000000"/>
                <w:szCs w:val="21"/>
                <w:highlight w:val="none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Cs w:val="21"/>
                <w:highlight w:val="none"/>
                <w:u w:val="none" w:color="000000"/>
                <w:lang w:val="en-US" w:eastAsia="zh-CN"/>
              </w:rPr>
              <w:t>户名：合肥信政置业发展有限公司，地址：东流路南侧怀宁路西侧天鹅湾花园小区地下车库动力1（主），2020,8,1-9,1；电量2670度，费用1562.75元；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bCs/>
                <w:color w:val="000000"/>
                <w:szCs w:val="21"/>
                <w:highlight w:val="none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Cs w:val="21"/>
                <w:highlight w:val="none"/>
                <w:u w:val="none" w:color="000000"/>
                <w:lang w:val="en-US" w:eastAsia="zh-CN"/>
              </w:rPr>
              <w:t>抽查电发票：2020年9月22日供电电费11261.4元</w:t>
            </w:r>
          </w:p>
          <w:p>
            <w:pPr>
              <w:adjustRightInd w:val="0"/>
              <w:snapToGrid w:val="0"/>
              <w:rPr>
                <w:rFonts w:hint="default" w:ascii="宋体" w:hAnsi="宋体" w:cs="Times New Roman"/>
                <w:bCs/>
                <w:color w:val="000000"/>
                <w:szCs w:val="21"/>
                <w:highlight w:val="yellow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Cs w:val="21"/>
                <w:highlight w:val="none"/>
                <w:u w:val="none" w:color="000000"/>
                <w:lang w:val="en-US" w:eastAsia="zh-CN"/>
              </w:rPr>
              <w:t>抽查水发票：2020年9月22日供水费86元；2020年9月29日供水费237元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60" w:type="dxa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识别</w:t>
            </w:r>
            <w:r>
              <w:rPr>
                <w:rFonts w:hint="eastAsia"/>
                <w:sz w:val="21"/>
                <w:szCs w:val="21"/>
              </w:rPr>
              <w:t>和控制情况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En6.1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szCs w:val="21"/>
                <w:u w:val="none" w:color="000000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en-US" w:eastAsia="zh-CN"/>
              </w:rPr>
              <w:t>策划了应对风险和机遇的措施，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zh-CN"/>
              </w:rPr>
              <w:t>在策划能源管理体系时，公司考虑</w:t>
            </w:r>
            <w:r>
              <w:rPr>
                <w:rFonts w:hint="eastAsia" w:ascii="宋体" w:hAnsi="宋体" w:cs="Times New Roman"/>
                <w:bCs/>
                <w:color w:val="000000"/>
                <w:szCs w:val="21"/>
                <w:u w:val="none" w:color="000000"/>
                <w:lang w:val="en-US" w:eastAsia="zh-CN"/>
              </w:rPr>
              <w:t>财务资金风险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u w:val="none" w:color="000000"/>
                <w:lang w:val="zh-CN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能源管理体系所需的资源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 7.1</w:t>
            </w:r>
          </w:p>
        </w:tc>
        <w:tc>
          <w:tcPr>
            <w:tcW w:w="10004" w:type="dxa"/>
          </w:tcPr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财务科主要提供资金支持。见能源采购条款。</w:t>
            </w:r>
          </w:p>
        </w:tc>
        <w:tc>
          <w:tcPr>
            <w:tcW w:w="1585" w:type="dxa"/>
          </w:tcPr>
          <w:p/>
        </w:tc>
      </w:tr>
    </w:tbl>
    <w:p>
      <w:pPr>
        <w:pStyle w:val="3"/>
      </w:pPr>
      <w:r>
        <w:rPr>
          <w:rFonts w:hint="eastAsia"/>
        </w:rPr>
        <w:t>说明：不符合标注N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受审核部门：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项目部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主管领导：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刘长征          陪同人员：汪平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审核员：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姜小清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李京田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2020.11.12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能源评审、能源基准、能源绩效参数、运行策划和控制En:5.3/6.2/6.3/6.4/6.5/8.1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物业服务范围内的保安、保洁、维修、绿化、办公的能源管理活动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/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5.3 </w:t>
            </w:r>
          </w:p>
          <w:p/>
        </w:tc>
        <w:tc>
          <w:tcPr>
            <w:tcW w:w="1000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能源岗位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员和岗位设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置：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项目44人，其中项目中管理人员8人，保安21人，保洁13，工程2人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要工作内容和职责权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限：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负责严格执行能源管理方案，在日常服务、管理及物业区域内设备维护等各项活动中，严格按相关程序或作业规程控制能源绩效参数，保证各项能源指标得到实现；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实现能源目标的措施的策划</w:t>
            </w:r>
          </w:p>
          <w:p>
            <w:r>
              <w:rPr>
                <w:rFonts w:hint="eastAsia" w:ascii="宋体" w:hAnsi="宋体" w:eastAsia="宋体" w:cs="宋体"/>
                <w:sz w:val="24"/>
                <w:szCs w:val="24"/>
              </w:rPr>
              <w:t>其中包括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6.2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6.2.2</w:t>
            </w:r>
          </w:p>
          <w:p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6.2.3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编制了文件化的《能源目标、指标、方案》；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本部门的能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源目标指标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“同比持平、能耗有所减少”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——查结合了“法律法规要求”、“主要能源使用和改进机会”、“财务”、“运行”、“经营条件”、“技术和相关方要求”等； 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方案：——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规定了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职责和权限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采取的技术方法、确定需要的资源（人力物力财力）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时间进度表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验证能源绩效改进过程的方法——查基本符合实际情况；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查2020年以来“项目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zh-CN" w:eastAsia="zh-CN"/>
              </w:rPr>
              <w:t>单位建筑面积综合能耗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0.44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zh-CN" w:eastAsia="zh-CN"/>
              </w:rPr>
              <w:t>kgce/每平方米.年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(小区)”、目标已经达成；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能源评审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能源绩效参数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能源基准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6.3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6.4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6.5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一、能源评审相关信息：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1.能源管理机制的建立：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具体负责负责组织实施公司服务管理工作和服务过程的策划，参与一体化管理体系运行控制、负责服务管理体系及使用，组织实施现场管理，清洁、文明服务，合理安排组织服务，做到节能经济运行。组织实施调度管理、服务计划、合同兑现等工作。管辖区域内安全环保管理制度、规程、警示规定的执行和落实；负责区域内或业务范围内应急准备和响应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源结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构：电力——外购能源：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3.项目部为服务管理职能项目部，没有服务机组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、变压器等设备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要用能设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项：</w:t>
            </w:r>
          </w:p>
          <w:p>
            <w:pPr>
              <w:numPr>
                <w:ilvl w:val="0"/>
                <w:numId w:val="0"/>
              </w:numPr>
              <w:ind w:left="240"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使用设备：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公共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照明系统、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电梯14部、给排水系统、消防系统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240"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辅助设备：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空调、小型风机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等；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主要耗能设备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公共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照明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（26%）+电梯（55%）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  <w:lang w:val="en-US" w:eastAsia="zh-CN"/>
              </w:rPr>
              <w:t>（构成项目用能系统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）——项目用电占比；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相关变量：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电梯开启时间及使用频次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公共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照明的管控等；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静态因素：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季节、天气因素、人员状态等；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二、能源评审：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导思想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以科学发展观为指导，把节能减排放在首位，贯彻科技用能，清洁服务，持续发展的方针，以“安全环保无事故，经济效益最大化”为目标，贯彻“低耗、高效、综合利用”工作方针；落实能源管理体系及政府相关政策要求，持续改进；依靠科技创新，强化精细管理，积极创造效益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主要原则：坚持经济发展和节能环保并重的原则；坚持把节能环保工作作为转变经济发展方式的重要内容；坚持节能环保与结构优化、技术进步和加强管理相结合；坚持突出重点、分类指导、全面推进；坚持全员参与的原则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基本思路：在深入分析服务和管理现状的基础上，不断提高服务管理和技术管理水平，以提高能源利用效率、减少能源消耗为目的，探索一条适合可持续发展的革新之路。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术路线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加大管理力度，针对办公区域的用电、用水实行科学管理，杜绝浪费等情况，实现节能降耗的目标；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来能源使用及消耗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情况：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水电消耗管理和目前基本保持一致；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别改进机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会：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使用节能产品如节能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绩效参数：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天鹅湾花园项目：单位建筑面积综合能耗（kgce/每平方米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选择合理；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能源基准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0.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0458</w:t>
            </w:r>
            <w:r>
              <w:rPr>
                <w:rFonts w:ascii="宋体" w:hAnsi="宋体"/>
                <w:sz w:val="24"/>
              </w:rPr>
              <w:t>kgce/</w:t>
            </w:r>
            <w:r>
              <w:rPr>
                <w:rFonts w:hint="eastAsia" w:ascii="宋体" w:hAnsi="宋体"/>
                <w:sz w:val="24"/>
              </w:rPr>
              <w:t>平方米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因为相关变量无法控制、所以无法做归一化处理、只能取2019.7~12的数据平均——基本合理；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8.1</w:t>
            </w:r>
          </w:p>
          <w:p/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通风系统管理制度》、《给排水系统管理制度》、《消防系统管理制度》、《电梯系统管理制度》、《维护结构系统管理制度》、《其他特殊用能系统管理制度》、《物业办公水电节能规定》、《公共区域照明设施运行的节能规定》、《共用配套设施能耗的节能规定》、《地下车库照明设施运行能耗的节能规定》、《供水（消防）泵房运行能耗节能规定》、《环境节能降耗规定》、《节日亮化用电能耗节能规定》、《能源管理监督检查规定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另项目上编制了适用的能源相关制度规定包括“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节约用电管理制度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节约用水管理制度、公务用车节油和维修管理制度、办公用品的采购管理、办公用品的保管、办公用品的领取管理、办公用品的使用管理、能耗统计制度、合同能耗管理制度、节能工作奖惩制度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”；</w:t>
            </w:r>
          </w:p>
          <w:p>
            <w:pPr>
              <w:rPr>
                <w:rFonts w:hint="eastAsia" w:ascii="宋体" w:hAnsi="宋体" w:eastAsia="宋体" w:cs="宋体"/>
                <w:b w:val="0"/>
                <w:caps w:val="0"/>
                <w:color w:val="auto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部领导亲自主抓节能降耗工作，始终把节能工作放在第一位，使节能降耗工作逐步得到提高。项目部应对公司服务合理调度，对一些重大耗电设备应尽量使其集中服务，提高负载率，降低其单位电耗，提高经济效益。项目部员工应全面做好节水工作，发现管道水龙头有损坏漏水，应及时维修，杜绝跑冒滴漏现象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杜绝长明灯和长流水，做到人走灯灭，人去水停。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抽查相关记录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电梯外检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项目部14部电梯、4栋建筑物、每半个月检查1次、由维保单位“永大电梯设备（中国）有限公司”负责；——抽查电梯维保记录、《2019年2季度保养表单》日期2019.6.25.、型号DA30853、3#南、18层、检查项目“机房9项”、桥箱“2项、层场“3”项、井道“4”项——结论合格、检查人“孙剑”（签字）； 另抽查“2020.3.17.”、3#南、检查结果合格、查“2020.4.16.”、7A30853#、检查内容同上、有孙剑签字信息、结论合格；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电梯日常维保检查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每日检查一次、抽查《电梯机房运行日常检查记录表》7A30853（3#南楼）、日期2020.9.1~30、检查项目“报警、标识、运转、制动、异常响动、门窗”等6项、结论合格、检查人“孙工”（签字）、另查7A30866（6#1单元南）、7A30864（6#1单元北）30861#、、860#、850#——均有检查人确认信息、结论合格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提供电梯资质说明：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14台电梯资质丢失正在补办、有相关单位盖章信息、2020.3.26.、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  <w:lang w:val="en-US" w:eastAsia="zh-CN"/>
              </w:rPr>
              <w:t>设备编码：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311060729304920082464 ~ 82899#；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查报修记录：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抽查《2020 电梯故障报修登记表》日期2.21、3.14、4.22、5.13、6.13、7.23、8.31、9.16、10.18；电梯6#2、5#1、3#等、有报修和完成时间信息、确认合格人“孙剑”（签字）；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电梯合理开启台数问题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“电梯并联”联合控制实现最佳控制运行——程序由厂家自动设置（节能降耗）、每个单元2部电梯、4个单元四部进行并联——符合规定；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现场检查电梯控制室（8#楼）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楼顶层有单独房间、有相关管理规定示墙、门窗上锁、有空调定期开启确保设备正常运行；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查排水系统控制室（9#楼）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有节能相关规定示墙、9部电机均有“能效标识”——符合规定、日常检查维保符合规定、未见跑冒滴漏现象；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消防水系统处于关闭状态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——有专人维护；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公共照明系统：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改造项目：20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年以来目标指标公共照明由原25W换成15W,节约电量约17792实现情况基本达标；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照明灯具日常清洁保洁、及时更换；灯具开关做到智能控制；</w:t>
            </w:r>
          </w:p>
        </w:tc>
        <w:tc>
          <w:tcPr>
            <w:tcW w:w="1585" w:type="dxa"/>
            <w:vAlign w:val="top"/>
          </w:tcPr>
          <w:p/>
        </w:tc>
      </w:tr>
    </w:tbl>
    <w:p/>
    <w:p>
      <w:pPr>
        <w:pStyle w:val="3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物业科    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/>
                <w:kern w:val="0"/>
                <w:sz w:val="24"/>
              </w:rPr>
              <w:t>程立新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 w:ascii="宋体" w:hAnsi="宋体"/>
                <w:kern w:val="0"/>
                <w:sz w:val="24"/>
              </w:rPr>
              <w:t>刘长征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姜小清  李京田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2020.11.10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资质查验；体系覆盖人数确认；基础资源条件；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能源绩效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情况；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能源评审、能源基准、能源绩效参数、能源数据的收集、能源设计、运行策划、能源绩效分析评价、法律法规识别及合规性评价；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:5.3/6.2/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6.3/6.4/6.5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6.6/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7.1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/8.1/8.2/8.3/9.1.1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审核范围：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物业服务范围内的保安、保洁、维修、绿化、办公的能源管理活动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理解相关方的需求和期望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法律法规和其他要求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4.2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编制了《相关方及其需求清单》包括与能源绩效和EnMS有关的利益关系方及其需要的内容、及监视和评审记录基本有效、参评人等信息；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其中相关方共6条、具体“顾客，业主、员工，合作方，政府机构”等；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查其需求包括“服务质量符合合同要求，在实施能源管理和节能的同时，保证正常的服务质量。服务积极周到，能做到温心、贴心服务、服务收费合理”、“安全生产、守法经营、节能降耗、主动创新”等；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查组织监视和评审这些相关方的信息及其相关要求基本有效；成文信息及时更新日期“2020-1-7”、有编审批；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编制了《法律法规和其他要求清单》其中法律法规48条、抽查若干：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《中华人民共和国节约能源法》发布日期、实施日期、适用条款；《中华人民共和国可再生能源法》发布日期、实施日期、适用条款；《中华人民共和国清洁生产促进法》发布日期、实施日期、适用条款；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另查“其他要求”抽查若干条：《GBT17167用能计量器具》、《企业能源审计技术通则__GB》、《GBT 15587-2008 工业企业能源管理导则》、《GBT 2587-2009 用能设备能量平衡通则》、《GBT 3484-2009 企业能量平衡通则》等、查“发布日期、实施日期、适用条款”等信息基本适于本组织实际情况；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——查适用于本组织的能源标准“能源管理体系 公共建筑认证要求（RB/T107-2013）”的收集情况符合规定；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上述信息来源：网络、政府下达文件等；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组织定期对收集的法律法规和其他要求进行了评审、包括“适用性”、“合规性”等；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确定能源管理体系的范围</w:t>
            </w:r>
          </w:p>
          <w:p/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4.3 </w:t>
            </w:r>
          </w:p>
          <w:p/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查已经成文信息包括：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1.“内、外部因素”及“相关方及其需求”；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组织界定的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能源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管理体系的范围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公司办公区域能源管理及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合肥市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蜀山区天鹅湾花园住宅小区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物业服务区域内的保安、保洁、工程、绿化服务所涉及的能源管理和控制全过程。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地理位置: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安徽省合肥市庐阳区城建大厦13楼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覆盖的部门和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(见附录：能源管理体系组织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构图)，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项目部地址：合肥市东流路与怀宁路西南交口。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3.查组织承诺可以确保在组织管理范围及边界内，能够控制其能源效率、能源使用和能源消耗。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范围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和边界内，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去除能源消耗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点。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r>
              <w:rPr>
                <w:rFonts w:hint="eastAsia" w:ascii="宋体" w:hAnsi="宋体" w:eastAsia="宋体" w:cs="宋体"/>
                <w:sz w:val="24"/>
                <w:szCs w:val="24"/>
              </w:rPr>
              <w:t>能源管理体系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4.4</w:t>
            </w:r>
          </w:p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查组织基本做到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了：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按GB/T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《能源管理体系 要求》的要求，结合本公司的生产经营活动、产品和服务的实际建立能源管理体系，形成文件，实施、保持和持续改进能源管理。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识别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产品、活动和服务中能够控制或可施加影响的能源使用，确定优先控制的重要能源使用；确定本公司适用的法律法规和其他要求；建立适当的能源目标、指标和能源管理方案；</w:t>
            </w:r>
          </w:p>
          <w:p>
            <w:r>
              <w:rPr>
                <w:rFonts w:hint="eastAsia" w:ascii="宋体" w:hAnsi="宋体" w:eastAsia="宋体" w:cs="宋体"/>
                <w:sz w:val="24"/>
                <w:szCs w:val="24"/>
              </w:rPr>
              <w:t>开展策划、控制、监测、纠正、审核与评审活动，以确保对能源方针的遵守和能源管理体系的持续适应性。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5.3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Toc23283"/>
            <w:bookmarkStart w:id="1" w:name="_Toc4902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公司总部20人，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能源管理体系推进工作小组：</w:t>
            </w:r>
            <w:bookmarkEnd w:id="0"/>
            <w:bookmarkEnd w:id="1"/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组  长：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万洪辉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     副组长：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王敏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     组　员：各部门负责人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Toc26725"/>
            <w:bookmarkStart w:id="3" w:name="_Toc11925"/>
            <w:r>
              <w:rPr>
                <w:rFonts w:hint="eastAsia" w:ascii="宋体" w:hAnsi="宋体" w:eastAsia="宋体" w:cs="宋体"/>
                <w:sz w:val="24"/>
                <w:szCs w:val="24"/>
              </w:rPr>
              <w:t>能源管理体系推进工作小组职责：</w:t>
            </w:r>
            <w:bookmarkEnd w:id="2"/>
            <w:bookmarkEnd w:id="3"/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按标准要求建立、实施、保持和持续改进能源管理体系；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报告能源绩效和能源管理体系运行情况；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策划有效的能源管理活动（包括能源评审、能源基准、能源绩效参数、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能源指标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指标和管理方案），以落实能源方针；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负责能源绩效的监测、合规性评价工作；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帮助全体员工提高对能源方针、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能源指标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的认识；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协助各部门的能源管理工作，推动能源管理有效运行；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制定能够确保能源管理体系有效控制和运行的准则和方法。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命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eastAsia="zh-CN"/>
              </w:rPr>
              <w:t>潘蓉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  <w:t xml:space="preserve"> 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志为公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司能源管理体系管理者代表，负责公司能源管理体系的建立、实施和保持。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负责适用法规和技术标准的收集和分发控制；负责能源管理涉及的各类文件、记录的控制。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负责制定能源管理方案、监督能源管理活动。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物业科主要职责和权限：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确保按标准要求建立、实施、保持和持续改进能源管理体系；</w:t>
            </w:r>
            <w:bookmarkStart w:id="4" w:name="_Toc15693"/>
            <w:bookmarkStart w:id="5" w:name="_Toc29799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指定相关人员，并由相应的管理层授权，共同开展能源管理活动；</w:t>
            </w:r>
            <w:bookmarkEnd w:id="4"/>
            <w:bookmarkEnd w:id="5"/>
            <w:bookmarkStart w:id="6" w:name="_Toc28128"/>
            <w:bookmarkStart w:id="7" w:name="_Toc23473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向最高管理者报告能源绩效和能源管理体系绩效；</w:t>
            </w:r>
            <w:bookmarkEnd w:id="6"/>
            <w:bookmarkEnd w:id="7"/>
            <w:bookmarkStart w:id="8" w:name="_Toc3509"/>
            <w:bookmarkStart w:id="9" w:name="_Toc23651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确保策划有效的能源管理活动，以落实能源方针；</w:t>
            </w:r>
            <w:bookmarkEnd w:id="8"/>
            <w:bookmarkEnd w:id="9"/>
            <w:bookmarkStart w:id="10" w:name="_Toc14448"/>
            <w:bookmarkStart w:id="11" w:name="_Toc22802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在组织内部明确规定和传达能源管理相关的职责和权限，以有效推动能源管理；</w:t>
            </w:r>
            <w:bookmarkEnd w:id="10"/>
            <w:bookmarkEnd w:id="11"/>
            <w:bookmarkStart w:id="12" w:name="_Toc28557"/>
            <w:bookmarkStart w:id="13" w:name="_Toc19614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制定能够确保能源管理体系有效控制和运行的准则和方法；</w:t>
            </w:r>
            <w:bookmarkEnd w:id="12"/>
            <w:bookmarkEnd w:id="13"/>
          </w:p>
          <w:p>
            <w:p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bookmarkStart w:id="14" w:name="_Toc3816"/>
            <w:bookmarkStart w:id="15" w:name="_Toc5873"/>
            <w:r>
              <w:rPr>
                <w:rFonts w:hint="eastAsia" w:ascii="宋体" w:hAnsi="宋体" w:eastAsia="宋体" w:cs="宋体"/>
                <w:sz w:val="24"/>
                <w:szCs w:val="24"/>
              </w:rPr>
              <w:t>提高全员对能源方针、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能源指标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的认识；</w:t>
            </w:r>
            <w:bookmarkEnd w:id="14"/>
            <w:bookmarkEnd w:id="15"/>
            <w:bookmarkStart w:id="16" w:name="_Toc28411"/>
            <w:bookmarkStart w:id="17" w:name="_Toc22457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负责组织能源管理体系的内部审核工作。</w:t>
            </w:r>
            <w:bookmarkEnd w:id="16"/>
            <w:bookmarkEnd w:id="17"/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实现能源目标的措施的策划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其中包括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6.2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6.2.2</w:t>
            </w:r>
          </w:p>
          <w:p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6.2.3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编制了文件化的《能源目标、指标、方案》；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本部门的能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源目标指标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zh-CN"/>
              </w:rPr>
              <w:t>能耗/产值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zh-CN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8.44kgce/万元.年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（和2019年持平）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”——查结合了“法律法规要求”、“主要能源使用和改进机会”、“财务”、“运行”、“经营条件”能、“技术和相关方要求”等；包含了“反映组织整体能源利用水平、覆盖全部生产流程的指标、如综合能耗、单位产品综合能耗等；反映主要工艺流程、环节的指标、如工序能耗；用能设备的源效率等指标”的内容：</w:t>
            </w:r>
          </w:p>
          <w:p>
            <w:p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提供了《2020年1月至2022年12月中期能源管理体系目标分解表》其中物业科目标“能源管理体系绩效按规定检查率100%”。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提供《能源管理实施方案》 规定了职责和权限、采取的技术方法、施工方法和实施过程中应注意问题；确定需要的资源（人力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物力财力）、时间进度表、验证能源绩效改进过程的方法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——查基本符合实际情况；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年以来目标指标实现情况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6.3kgce/万元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基本达标；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能源评审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能源绩效参数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能源基准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6.3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6.4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6.5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、能源评审相关信息：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1.能源管理机制的建立：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物业科组织结构：为实现能源管理目标，公司建立了由王副总为组长的节能管理体系，成立了能源管理体系领导小组，小组组员由各部门负责人担任。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领导小组部署能源管理工作，解决工作中的重大问题。物业科是节能工作的具体实施机构，负责组织实施领导小组和推进办公室的决策，并监督各部门和各分公司节能工作的开展情况，做好跟踪考核工作。具体的日常工作包括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建立例会制度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每月主持召开一次管理例会，总结、部署推进工作；对需公司协调解决的问题，随时召开专题会协调解决。包括能源管理内容。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实施动态管理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为保持能源管理工作的先进性，建立动态管理机制，根据内外部环境、条件变化和公司发展的需求，及时调整能源管理办法。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制定考核办法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定奖惩分明的考核办法。大力鼓励、支持各部门完成任务目标，要充分体现管理要素参与分配的力度。奖励方式既要有物质奖励，也要有精神鼓励。通过建立“目标明确，责任落实，强化考核，奖惩分明”的责任制体系，强力推进能源管理工作的有效实施，确保能源管理目标的实现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物业科：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具体负责负责组织实施公司服务管理工作和服务过程的策划，参与一体化管理体系运行控制、负责服务管理体系及使用，组织实施现场管理，清洁、文明服务，合理安排组织服务，做到节能经济运行。组织实施调度管理、服务计划、合同兑现等工作。管辖区域内安全环保管理制度、规程、警示规定的执行和落实；负责区域内或业务范围内应急准备和响应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源结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构：电力——外购能源：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3.项目部为服务管理职能项目部，没有直接管理的服务机组，电耗仅为办公区域的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用电消耗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要用能设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left="240"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使用设备：日常办公设备（电）、照明系统、空调制冷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5.主要耗能设备：空调使用、日常办公照明；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相关变量：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空调开关频次、办公区照明的管控等；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静态因素：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季节、天气因素、人员状态等；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二、能源评审：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导思想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以科学发展观为指导，把节能减排放在首位，贯彻科技用能，清洁服务，持续发展的方针，以“安全环保无事故，经济效益最大化”为目标，贯彻“低耗、高效、综合利用”工作方针；落实能源管理体系及政府相关政策要求，持续改进；依靠科技创新，强化精细管理，积极创造效益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主要原则：坚持经济发展和节能环保并重的原则；坚持把节能环保工作作为转变经济发展方式的重要内容；坚持节能环保与结构优化、技术进步和加强管理相结合；坚持突出重点、分类指导、全面推进；坚持全员参与的原则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基本思路：在深入分析服务和管理现状的基础上，不断提高服务管理和技术管理水平，以提高能源利用效率、减少能源消耗为目的，探索一条适合可持续发展的革新之路。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术路线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加大管理力度，针对办公区域的用电、用水实行科学管理，杜绝浪费等情况，实现节能降耗的目标；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来能源使用及消耗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情况：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水电消耗管理和目前基本保持一致；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别改进机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会：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使用节能产品等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——审核特殊说明：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相关变量：由于使用空调和日常办公用电的时间作为变量可控量有限、因此相关变量定为“无”或“时间”；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绩效参数：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公司（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物业科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）：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年综合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zh-CN" w:eastAsia="zh-CN"/>
              </w:rPr>
              <w:t>能耗/产值（kgce/万元）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能源基准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基准期：2019/7-2019/12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计平均值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：8.44kgce/万元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因为基期数据数据收集还存在不完整的地方、考虑到企业风险不大、将基准调整为平均值较为合理；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提供《公司用能结构表》、《项目用能结构表》公司及项目2019年用能407.29、21133kgce；占比1.89%——故不建议在公司总部物业科建立能源基准（观察项）；</w:t>
            </w:r>
          </w:p>
        </w:tc>
        <w:tc>
          <w:tcPr>
            <w:tcW w:w="15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收集能源数据的计划</w:t>
            </w: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6.6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提供《能源数据收集计划》包括“关于SEUs的相关变量、与SEUs和本组织有关的能源消耗”；；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“与SEUs有关的操作标准/运行准则”；“行动计划中制定的数据”等信息——基本符合规定；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资源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7.1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现有资源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64人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其中物业科20人左右、包括相关部门和管理岗位行政岗位等人员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公司物业科有独立的办公地点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安徽省合肥市庐阳区城建大厦13楼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）；查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人力资源及其能力，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信息和设施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等情况的评审情况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Chars="0"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该企业无配电室电气设备。</w:t>
            </w:r>
            <w:bookmarkStart w:id="18" w:name="_GoBack"/>
            <w:bookmarkEnd w:id="18"/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8.1</w:t>
            </w:r>
          </w:p>
          <w:p/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汇编》包括“物业办公水电节能规定、环境节能降耗规定等”；另编制了适用的能源相关制度规定包括“节约用电管理制度、节约用水管理制度、公务用车节油和维修管理制度、办公用品的采购管理、办公用品的保管、办公用品的领取管理、办公用品的使用管理、能耗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统计制度、合同能耗管理制度、节能工作奖惩制度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”；</w:t>
            </w:r>
          </w:p>
          <w:p>
            <w:pPr>
              <w:rPr>
                <w:rFonts w:hint="eastAsia" w:ascii="宋体" w:hAnsi="宋体" w:eastAsia="宋体" w:cs="宋体"/>
                <w:b w:val="0"/>
                <w:caps w:val="0"/>
                <w:color w:val="auto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领导亲自主抓节能降耗工作，始终把节能工作放在第一位，使节能降耗工作逐步得到提高。项目部应对公司服务合理调度，对一些重大耗电设备应尽量使其集中服务，提高负载率，降低其单位电耗，提高经济效益。项目部员工应全面做好节水工作，发现管道水龙头有损坏漏水，应及时维修，杜绝跑冒滴漏现象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杜绝长明灯和长流水，做到人走灯灭，人去水停。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空调由其他物业公司提供的有偿服务、夏季温度控制在26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、尽量做到人走关机、节约用能；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公司程序文件规定：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公司物业区域在新、改、扩建项目，设备大、中修、设备工艺设计和改进时，应考虑能源绩效改进机会及运行控制需要，评价对主要耗能设备设施、过程、系统对能源绩效的影响。应考虑：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符合国家法律法规、发展方针、标准、节能技术方针大纲及有关部门规定的其他内容，杜绝选用列入淘汰目录的设施设备或工艺，优先选用工信部推荐的节能设备；能源种类、需求量、质量、价格、可获得性、经济性、环境影响、运输供应便捷性、方针和经济支撑条件等因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提高新能源、清洁能源、可再生能源、余能和废弃能的利用程度；设备、系统的能效、运行方式和运行状况，各系统和设备、设施的匹配性；严格执行国家淘汰的设备、工艺和产品目录；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进行设备大、中修及设备改造方案编制、项目实施和验收时，应考虑：各系统和设备、设施能效及匹配性；清洁能源、可再生能源、余能和废弃能的利用；节能新技术和方法，最佳节能实践与经验；运行控制和关键运行特性控制的要求；能源监视、测量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在提出工艺设计和改进时，应考虑:服务过程；对能源消耗有重大影响的工艺参数的合理性；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能源梯级使用的可行性；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改造项目：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年以来目标指标公共照明由原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25W换成15W,节约电量约17792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度、项目已经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达标；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采购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8.3</w:t>
            </w:r>
          </w:p>
          <w:p/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提供《年度采购清单》其中主要能源使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用具有影响的采购共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“水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电”条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——均和市政相关无法评价、其他相关项有“照明灯具”、“电梯维保”2家；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采购过程：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采购对主要能源使用具有影响的能源服务、产品和设备时，采购文件和合同中明确能源绩效要求。在采购能源服务时，考虑：提供能源服务人员的能力水平；供应商自身的资质、信誉、技术实力、经验等；能源绩效的评价方法和预期效果。在产品和设备采购时考虑：产品和设备的能效水平；与整个用能系统的匹配程度；运行经济性、稳定性和可靠性；供应商自身的资质、信誉、技术实力、经验；售后服务和技术支持能力；预期使用寿命内对能源使用、能源消耗和能源效率的影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禁止采购《淘汰落后生产能力、工艺和产品的目录》、《高耗能落后机电设备（产品）淘汰目录》和《产业结构指导目录》中的产品和设备，对现有产品、设备进行更换时，应尽量采用高效的节能产品，或者采用国家经信委推荐的节能产品和设备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要用能设备采购（设备更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评估方法的确定、识别“国家现行电机风机推荐型号”（节能机电设备产品推荐目录  第四批）、“淘汰产品目录”（高耗能机电淘汰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目录  第四批）；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提供《供方评审表》2份、包括“合肥庐阳区徐保灯具经营部”、“合肥永大电梯工程有限公司”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、评价信息包括“</w:t>
            </w:r>
            <w:r>
              <w:rPr>
                <w:rFonts w:hint="eastAsia"/>
                <w:sz w:val="24"/>
              </w:rPr>
              <w:t>供方简介及质量能力评价（附企业生产许可证、产品合格证明资料等共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该公司经营证照齐全，合法经营、信誉良好。与公司合作一直良好，服务及时。供货及时，价格合理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”等；有责任人确认信息、符合规定；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维保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保养合约书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20057A30853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”、日期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2020.5.13.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、采购内容“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14部电梯的维保检修检测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”；查“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采购要求”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包括相关法律法规和特种设备的相关要求等、另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查合同审批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符合规定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158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能源绩效和EnMS的监视、测量、分析和评价</w:t>
            </w:r>
          </w:p>
          <w:p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9.1</w:t>
            </w:r>
          </w:p>
          <w:p>
            <w:pPr>
              <w:numPr>
                <w:ilvl w:val="0"/>
                <w:numId w:val="0"/>
              </w:numPr>
              <w:ind w:left="0" w:leftChars="0" w:firstLine="210" w:firstLineChars="100"/>
            </w:pPr>
          </w:p>
        </w:tc>
        <w:tc>
          <w:tcPr>
            <w:tcW w:w="100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查《监视和测量控制程序》规定的监测项目包括 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行动方案在实现目标和能源指标方面的有效性；能源绩效参数EnPI（S）；主要能源使用（SEUs）的运行；实际能耗与预期能耗的对比评价；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确定了：每年每月监视测量1次并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分析和评价监视和测量的结果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评价其能源绩效和能源管理体系的有效性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组织提供的计算数据：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水电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2019年6月-12月，电：171955千瓦时，折合标煤：21.133tce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水：820立方米，折合标煤：70.27kgce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2020年1月-10月，电：174236千瓦时，折合标煤：21.414tce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水：957立方米，折合标煤：82.01kgce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水电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2019年6月-12月，电：1544+1770千瓦时，折合标煤：407.29kgce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水：36立方米，折合标煤：3.09kgce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2020年1月-10月，电：1995+1529千瓦时，折合标煤：433.09kgce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水：56立方米，折合标煤：4.8kgce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年物业费：83.314万元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小区总建筑面积：76000平方米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水电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月-12月期间单位年建筑面积能源消耗：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[（21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33+70.27）/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×12]/76000=0.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kgce/平方米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2020年1月-10月期间单位年建筑面积能源消耗：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[（21414+82.01）/10×12]/76000=0.34kgce/平方米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（物业科+ 项目部）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水电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2019年6月-12月期间万元能源消耗：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[（407.29+3.09）/7×12]/83.314=8.44kgce/万元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2020年1月-10月期间单位年建筑面积能源消耗：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[（433.09+4.8）/10×12]/83.314=6.3kgce/万元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另提供《公司总部能源消耗统计、考核》及《天鹅湾花园公共用电电量统计》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——查数据基本正确；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审核“项目部”能源使用的监视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测量分析：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提供基期2019.7~12.的平均用能即0.0458kgce/平米作为基准、没有比较2020.1~10的节能绩效。</w:t>
            </w:r>
          </w:p>
        </w:tc>
        <w:tc>
          <w:tcPr>
            <w:tcW w:w="1585" w:type="dxa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</w:tbl>
    <w:p>
      <w:pPr>
        <w:pStyle w:val="3"/>
        <w:rPr>
          <w:rFonts w:hint="eastAsia"/>
        </w:rPr>
      </w:pPr>
      <w:r>
        <w:rPr>
          <w:rFonts w:hint="eastAsia"/>
        </w:rPr>
        <w:t>说明：不符合标注N</w:t>
      </w:r>
    </w:p>
    <w:p>
      <w:r>
        <w:ptab w:relativeTo="margin" w:alignment="center" w:leader="none"/>
      </w:r>
    </w:p>
    <w:p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B41BFE"/>
    <w:multiLevelType w:val="singleLevel"/>
    <w:tmpl w:val="92B41BFE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B214B6"/>
    <w:multiLevelType w:val="singleLevel"/>
    <w:tmpl w:val="71B214B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226520"/>
    <w:rsid w:val="0FC804AD"/>
    <w:rsid w:val="14CD732B"/>
    <w:rsid w:val="292A29F5"/>
    <w:rsid w:val="30E574C4"/>
    <w:rsid w:val="31C953E7"/>
    <w:rsid w:val="366D43CA"/>
    <w:rsid w:val="37337925"/>
    <w:rsid w:val="3C710F56"/>
    <w:rsid w:val="4413165E"/>
    <w:rsid w:val="44C948C3"/>
    <w:rsid w:val="647E7490"/>
    <w:rsid w:val="6F6A160F"/>
    <w:rsid w:val="71C02FD0"/>
    <w:rsid w:val="7BB166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39"/>
    <w:pPr>
      <w:ind w:left="420" w:leftChars="200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7</TotalTime>
  <ScaleCrop>false</ScaleCrop>
  <LinksUpToDate>false</LinksUpToDate>
  <CharactersWithSpaces>101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2020-11-13T10:26:07Z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