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pPr>
      <w:r>
        <w:rPr>
          <w:rFonts w:hint="eastAsia" w:asciiTheme="minorEastAsia" w:hAnsiTheme="minorEastAsia" w:eastAsiaTheme="minorEastAsia" w:cstheme="minorEastAsia"/>
          <w:bCs/>
          <w:color w:val="000000"/>
          <w:sz w:val="36"/>
          <w:szCs w:val="36"/>
        </w:rPr>
        <w:t>管理体系审核记录表</w:t>
      </w:r>
      <w:r>
        <w:rPr>
          <w:rFonts w:hint="eastAsia" w:asciiTheme="minorEastAsia" w:hAnsiTheme="minorEastAsia" w:eastAsiaTheme="minorEastAsia" w:cstheme="minorEastAsia"/>
          <w:bCs/>
          <w:color w:val="000000"/>
          <w:sz w:val="36"/>
          <w:szCs w:val="36"/>
          <w:lang w:val="en-US" w:eastAsia="zh-CN"/>
        </w:rPr>
        <w:t>1</w:t>
      </w:r>
    </w:p>
    <w:tbl>
      <w:tblPr>
        <w:tblStyle w:val="9"/>
        <w:tblW w:w="49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7"/>
        <w:gridCol w:w="1070"/>
        <w:gridCol w:w="11595"/>
        <w:gridCol w:w="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504" w:type="pct"/>
            <w:vMerge w:val="restart"/>
            <w:noWrap w:val="0"/>
            <w:vAlign w:val="center"/>
          </w:tcPr>
          <w:p>
            <w:pPr>
              <w:spacing w:before="120" w:line="320" w:lineRule="exact"/>
              <w:rPr>
                <w:rFonts w:ascii="Times New Roman" w:hAnsi="Times New Roman"/>
              </w:rPr>
            </w:pPr>
            <w:r>
              <w:rPr>
                <w:rFonts w:ascii="Times New Roman" w:hAnsi="Times New Roman"/>
              </w:rPr>
              <w:t>过程与活动、抽样计划</w:t>
            </w:r>
          </w:p>
        </w:tc>
        <w:tc>
          <w:tcPr>
            <w:tcW w:w="360" w:type="pct"/>
            <w:vMerge w:val="restart"/>
            <w:noWrap w:val="0"/>
            <w:vAlign w:val="center"/>
          </w:tcPr>
          <w:p>
            <w:pPr>
              <w:spacing w:line="320" w:lineRule="exact"/>
              <w:rPr>
                <w:rFonts w:ascii="Times New Roman" w:hAnsi="Times New Roman"/>
              </w:rPr>
            </w:pPr>
            <w:r>
              <w:rPr>
                <w:rFonts w:ascii="Times New Roman" w:hAnsi="Times New Roman"/>
              </w:rPr>
              <w:t>涉及</w:t>
            </w:r>
          </w:p>
          <w:p>
            <w:pPr>
              <w:spacing w:line="320" w:lineRule="exact"/>
              <w:rPr>
                <w:rFonts w:ascii="Times New Roman" w:hAnsi="Times New Roman"/>
              </w:rPr>
            </w:pPr>
            <w:r>
              <w:rPr>
                <w:rFonts w:ascii="Times New Roman" w:hAnsi="Times New Roman"/>
              </w:rPr>
              <w:t>条款</w:t>
            </w:r>
          </w:p>
        </w:tc>
        <w:tc>
          <w:tcPr>
            <w:tcW w:w="3901" w:type="pct"/>
            <w:noWrap w:val="0"/>
            <w:vAlign w:val="center"/>
          </w:tcPr>
          <w:p>
            <w:pPr>
              <w:spacing w:line="320" w:lineRule="exact"/>
              <w:rPr>
                <w:rFonts w:ascii="Times New Roman" w:hAnsi="Times New Roman"/>
              </w:rPr>
            </w:pPr>
            <w:r>
              <w:rPr>
                <w:rFonts w:ascii="Times New Roman" w:hAnsi="Times New Roman"/>
              </w:rPr>
              <w:t>受审核部门：</w:t>
            </w:r>
            <w:r>
              <w:rPr>
                <w:rFonts w:hint="eastAsia" w:ascii="Times New Roman" w:hAnsi="Times New Roman"/>
                <w:lang w:val="en-US" w:eastAsia="zh-CN"/>
              </w:rPr>
              <w:t>经营部</w:t>
            </w:r>
            <w:r>
              <w:rPr>
                <w:rFonts w:ascii="Times New Roman" w:hAnsi="Times New Roman"/>
              </w:rPr>
              <w:t xml:space="preserve">       主管领导：</w:t>
            </w:r>
            <w:r>
              <w:rPr>
                <w:rFonts w:hint="eastAsia"/>
                <w:lang w:val="en-US" w:eastAsia="zh-CN"/>
              </w:rPr>
              <w:t>姚光东</w:t>
            </w:r>
            <w:r>
              <w:rPr>
                <w:rFonts w:ascii="Times New Roman" w:hAnsi="Times New Roman"/>
              </w:rPr>
              <w:t xml:space="preserve">  </w:t>
            </w:r>
            <w:r>
              <w:rPr>
                <w:rFonts w:hint="eastAsia" w:ascii="Times New Roman" w:hAnsi="Times New Roman"/>
              </w:rPr>
              <w:t xml:space="preserve"> </w:t>
            </w:r>
            <w:r>
              <w:rPr>
                <w:rFonts w:ascii="Times New Roman" w:hAnsi="Times New Roman"/>
              </w:rPr>
              <w:t xml:space="preserve"> 陪同人员：</w:t>
            </w:r>
            <w:r>
              <w:rPr>
                <w:rFonts w:hint="eastAsia" w:ascii="Times New Roman" w:hAnsi="Times New Roman"/>
                <w:lang w:val="en-US" w:eastAsia="zh-CN"/>
              </w:rPr>
              <w:t>耿玉雪</w:t>
            </w:r>
            <w:r>
              <w:rPr>
                <w:rFonts w:ascii="Times New Roman" w:hAnsi="Times New Roman"/>
              </w:rPr>
              <w:t xml:space="preserve">  </w:t>
            </w:r>
          </w:p>
        </w:tc>
        <w:tc>
          <w:tcPr>
            <w:tcW w:w="233" w:type="pct"/>
            <w:vMerge w:val="restart"/>
            <w:noWrap w:val="0"/>
            <w:vAlign w:val="center"/>
          </w:tcPr>
          <w:p>
            <w:pPr>
              <w:spacing w:line="320" w:lineRule="exact"/>
              <w:rPr>
                <w:rFonts w:ascii="Times New Roman" w:hAnsi="Times New Roman"/>
              </w:rPr>
            </w:pPr>
            <w:r>
              <w:rPr>
                <w:rFonts w:ascii="Times New Roman" w:hAnsi="Times New Roman"/>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504" w:type="pct"/>
            <w:vMerge w:val="continue"/>
            <w:noWrap w:val="0"/>
            <w:vAlign w:val="center"/>
          </w:tcPr>
          <w:p>
            <w:pPr>
              <w:spacing w:line="320" w:lineRule="exact"/>
              <w:rPr>
                <w:rFonts w:ascii="Times New Roman" w:hAnsi="Times New Roman"/>
              </w:rPr>
            </w:pPr>
          </w:p>
        </w:tc>
        <w:tc>
          <w:tcPr>
            <w:tcW w:w="360" w:type="pct"/>
            <w:vMerge w:val="continue"/>
            <w:noWrap w:val="0"/>
            <w:vAlign w:val="center"/>
          </w:tcPr>
          <w:p>
            <w:pPr>
              <w:spacing w:line="320" w:lineRule="exact"/>
              <w:rPr>
                <w:rFonts w:ascii="Times New Roman" w:hAnsi="Times New Roman"/>
              </w:rPr>
            </w:pPr>
          </w:p>
        </w:tc>
        <w:tc>
          <w:tcPr>
            <w:tcW w:w="3901" w:type="pct"/>
            <w:noWrap w:val="0"/>
            <w:vAlign w:val="center"/>
          </w:tcPr>
          <w:p>
            <w:pPr>
              <w:spacing w:before="120" w:line="320" w:lineRule="exact"/>
              <w:rPr>
                <w:rFonts w:ascii="Times New Roman" w:hAnsi="Times New Roman"/>
              </w:rPr>
            </w:pPr>
            <w:r>
              <w:rPr>
                <w:rFonts w:ascii="Times New Roman" w:hAnsi="Times New Roman"/>
              </w:rPr>
              <w:t>审核员：</w:t>
            </w:r>
            <w:r>
              <w:rPr>
                <w:rFonts w:hint="eastAsia" w:ascii="宋体" w:hAnsi="宋体" w:cs="宋体"/>
              </w:rPr>
              <w:t>王志慧</w:t>
            </w:r>
            <w:r>
              <w:rPr>
                <w:rFonts w:ascii="Times New Roman" w:hAnsi="Times New Roman"/>
              </w:rPr>
              <w:t xml:space="preserve">          审核时间：2020.</w:t>
            </w:r>
            <w:r>
              <w:rPr>
                <w:rFonts w:hint="eastAsia" w:ascii="Times New Roman" w:hAnsi="Times New Roman"/>
              </w:rPr>
              <w:t>1</w:t>
            </w:r>
            <w:r>
              <w:rPr>
                <w:rFonts w:hint="eastAsia" w:ascii="Times New Roman" w:hAnsi="Times New Roman"/>
                <w:lang w:val="en-US" w:eastAsia="zh-CN"/>
              </w:rPr>
              <w:t>1</w:t>
            </w:r>
            <w:r>
              <w:rPr>
                <w:rFonts w:hint="eastAsia" w:ascii="Times New Roman" w:hAnsi="Times New Roman"/>
              </w:rPr>
              <w:t>.</w:t>
            </w:r>
            <w:r>
              <w:rPr>
                <w:rFonts w:hint="eastAsia" w:ascii="Times New Roman" w:hAnsi="Times New Roman"/>
                <w:lang w:val="en-US" w:eastAsia="zh-CN"/>
              </w:rPr>
              <w:t>18</w:t>
            </w:r>
          </w:p>
        </w:tc>
        <w:tc>
          <w:tcPr>
            <w:tcW w:w="233" w:type="pct"/>
            <w:vMerge w:val="continue"/>
            <w:noWrap w:val="0"/>
            <w:vAlign w:val="top"/>
          </w:tcPr>
          <w:p>
            <w:pPr>
              <w:spacing w:line="320" w:lineRule="exac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504" w:type="pct"/>
            <w:vMerge w:val="continue"/>
            <w:noWrap w:val="0"/>
            <w:vAlign w:val="center"/>
          </w:tcPr>
          <w:p>
            <w:pPr>
              <w:spacing w:line="320" w:lineRule="exact"/>
              <w:rPr>
                <w:rFonts w:ascii="Times New Roman" w:hAnsi="Times New Roman"/>
              </w:rPr>
            </w:pPr>
          </w:p>
        </w:tc>
        <w:tc>
          <w:tcPr>
            <w:tcW w:w="360" w:type="pct"/>
            <w:vMerge w:val="continue"/>
            <w:noWrap w:val="0"/>
            <w:vAlign w:val="center"/>
          </w:tcPr>
          <w:p>
            <w:pPr>
              <w:spacing w:line="320" w:lineRule="exact"/>
              <w:rPr>
                <w:rFonts w:ascii="Times New Roman" w:hAnsi="Times New Roman"/>
              </w:rPr>
            </w:pPr>
          </w:p>
        </w:tc>
        <w:tc>
          <w:tcPr>
            <w:tcW w:w="3901" w:type="pct"/>
            <w:noWrap w:val="0"/>
            <w:vAlign w:val="center"/>
          </w:tcPr>
          <w:p>
            <w:pPr>
              <w:spacing w:line="320" w:lineRule="exact"/>
              <w:rPr>
                <w:rFonts w:ascii="Times New Roman" w:hAnsi="Times New Roman"/>
              </w:rPr>
            </w:pPr>
            <w:r>
              <w:rPr>
                <w:rFonts w:ascii="Times New Roman" w:hAnsi="Times New Roman"/>
              </w:rPr>
              <w:t>审核条款：</w:t>
            </w:r>
            <w:r>
              <w:rPr>
                <w:rFonts w:hint="eastAsia" w:asciiTheme="minorEastAsia" w:hAnsiTheme="minorEastAsia" w:eastAsiaTheme="minorEastAsia" w:cstheme="minorEastAsia"/>
                <w:b w:val="0"/>
                <w:bCs w:val="0"/>
                <w:sz w:val="21"/>
                <w:szCs w:val="21"/>
              </w:rPr>
              <w:t>Q</w:t>
            </w:r>
            <w:r>
              <w:rPr>
                <w:rFonts w:hint="eastAsia" w:asciiTheme="minorEastAsia" w:hAnsiTheme="minorEastAsia" w:eastAsiaTheme="minorEastAsia" w:cstheme="minorEastAsia"/>
                <w:b w:val="0"/>
                <w:bCs w:val="0"/>
                <w:sz w:val="21"/>
                <w:szCs w:val="21"/>
                <w:lang w:val="en-US" w:eastAsia="zh-CN"/>
              </w:rPr>
              <w:t>5.3/6.2</w:t>
            </w:r>
            <w:r>
              <w:rPr>
                <w:rFonts w:hint="eastAsia" w:asciiTheme="minorEastAsia" w:hAnsiTheme="minorEastAsia" w:eastAsiaTheme="minorEastAsia" w:cstheme="minorEastAsia"/>
                <w:b w:val="0"/>
                <w:bCs w:val="0"/>
                <w:sz w:val="21"/>
                <w:szCs w:val="21"/>
              </w:rPr>
              <w:t>/</w:t>
            </w:r>
            <w:r>
              <w:rPr>
                <w:rFonts w:hint="eastAsia" w:asciiTheme="minorEastAsia" w:hAnsiTheme="minorEastAsia" w:eastAsiaTheme="minorEastAsia" w:cstheme="minorEastAsia"/>
                <w:b w:val="0"/>
                <w:bCs w:val="0"/>
                <w:sz w:val="21"/>
                <w:szCs w:val="21"/>
                <w:lang w:val="en-US" w:eastAsia="zh-CN"/>
              </w:rPr>
              <w:t>8.2/</w:t>
            </w:r>
            <w:r>
              <w:rPr>
                <w:rFonts w:hint="eastAsia" w:asciiTheme="minorEastAsia" w:hAnsiTheme="minorEastAsia" w:eastAsiaTheme="minorEastAsia" w:cstheme="minorEastAsia"/>
                <w:b w:val="0"/>
                <w:bCs w:val="0"/>
                <w:sz w:val="21"/>
                <w:szCs w:val="21"/>
              </w:rPr>
              <w:t>9.1.2</w:t>
            </w:r>
            <w:r>
              <w:rPr>
                <w:rFonts w:hint="eastAsia" w:asciiTheme="minorEastAsia" w:hAnsiTheme="minorEastAsia" w:eastAsiaTheme="minorEastAsia" w:cstheme="minorEastAsia"/>
                <w:b w:val="0"/>
                <w:bCs w:val="0"/>
                <w:sz w:val="21"/>
                <w:szCs w:val="21"/>
                <w:lang w:eastAsia="zh-CN"/>
              </w:rPr>
              <w:t>；JQ4.3</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lang w:eastAsia="zh-CN"/>
              </w:rPr>
              <w:t>3.2.3</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lang w:eastAsia="zh-CN"/>
              </w:rPr>
              <w:t>6.1</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lang w:eastAsia="zh-CN"/>
              </w:rPr>
              <w:t>6.2</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lang w:eastAsia="zh-CN"/>
              </w:rPr>
              <w:t>6.3</w:t>
            </w:r>
            <w:r>
              <w:rPr>
                <w:rFonts w:hint="eastAsia" w:asciiTheme="minorEastAsia" w:hAnsiTheme="minorEastAsia" w:eastAsiaTheme="minorEastAsia" w:cstheme="minorEastAsia"/>
                <w:b w:val="0"/>
                <w:bCs w:val="0"/>
                <w:sz w:val="21"/>
                <w:szCs w:val="21"/>
                <w:lang w:val="en-US" w:eastAsia="zh-CN"/>
              </w:rPr>
              <w:t>/10.7</w:t>
            </w:r>
          </w:p>
        </w:tc>
        <w:tc>
          <w:tcPr>
            <w:tcW w:w="233" w:type="pct"/>
            <w:vMerge w:val="continue"/>
            <w:noWrap w:val="0"/>
            <w:vAlign w:val="top"/>
          </w:tcPr>
          <w:p>
            <w:pPr>
              <w:spacing w:line="320" w:lineRule="exac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4" w:type="pct"/>
            <w:noWrap w:val="0"/>
            <w:vAlign w:val="top"/>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岗位、职责、权限、责任</w:t>
            </w:r>
          </w:p>
          <w:p>
            <w:pPr>
              <w:rPr>
                <w:rFonts w:ascii="Times New Roman" w:hAnsi="Times New Roman"/>
                <w:color w:val="FF0000"/>
              </w:rPr>
            </w:pPr>
          </w:p>
        </w:tc>
        <w:tc>
          <w:tcPr>
            <w:tcW w:w="360" w:type="pct"/>
            <w:noWrap w:val="0"/>
            <w:vAlign w:val="top"/>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QES:5.3</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JQ：4.3.4</w:t>
            </w:r>
          </w:p>
          <w:p>
            <w:pPr>
              <w:rPr>
                <w:rFonts w:ascii="Times New Roman" w:hAnsi="Times New Roman"/>
                <w:color w:val="FF0000"/>
              </w:rPr>
            </w:pPr>
            <w:r>
              <w:rPr>
                <w:rFonts w:hint="eastAsia" w:asciiTheme="minorEastAsia" w:hAnsiTheme="minorEastAsia" w:eastAsiaTheme="minorEastAsia" w:cstheme="minorEastAsia"/>
                <w:szCs w:val="21"/>
              </w:rPr>
              <w:t>JQ：4.3.5</w:t>
            </w:r>
          </w:p>
        </w:tc>
        <w:tc>
          <w:tcPr>
            <w:tcW w:w="3901" w:type="pct"/>
            <w:noWrap w:val="0"/>
            <w:vAlign w:val="top"/>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经营部  负责人：</w:t>
            </w:r>
            <w:r>
              <w:rPr>
                <w:rFonts w:hint="eastAsia"/>
                <w:szCs w:val="21"/>
              </w:rPr>
              <w:t>姚 光 东</w:t>
            </w:r>
            <w:r>
              <w:rPr>
                <w:rFonts w:hint="eastAsia" w:asciiTheme="minorEastAsia" w:hAnsiTheme="minorEastAsia" w:eastAsiaTheme="minorEastAsia" w:cstheme="minorEastAsia"/>
                <w:szCs w:val="21"/>
              </w:rPr>
              <w:t xml:space="preserve"> </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sym w:font="Wingdings 2" w:char="F098"/>
            </w:r>
            <w:r>
              <w:rPr>
                <w:rFonts w:hint="eastAsia" w:asciiTheme="minorEastAsia" w:hAnsiTheme="minorEastAsia" w:eastAsiaTheme="minorEastAsia" w:cstheme="minorEastAsia"/>
                <w:szCs w:val="21"/>
              </w:rPr>
              <w:t>查《管理手册》5.3条款规定了本部门的职责和权限，与</w:t>
            </w:r>
            <w:r>
              <w:rPr>
                <w:rFonts w:hint="eastAsia" w:eastAsiaTheme="minorEastAsia"/>
                <w:szCs w:val="21"/>
                <w:lang w:eastAsia="zh-CN"/>
              </w:rPr>
              <w:t>经理</w:t>
            </w:r>
            <w:r>
              <w:rPr>
                <w:rFonts w:hint="eastAsia" w:asciiTheme="minorEastAsia" w:hAnsiTheme="minorEastAsia" w:eastAsiaTheme="minorEastAsia" w:cstheme="minorEastAsia"/>
                <w:szCs w:val="21"/>
              </w:rPr>
              <w:t>沟通了解到，经营部  主要负责：</w:t>
            </w:r>
          </w:p>
          <w:p>
            <w:pPr>
              <w:spacing w:line="440" w:lineRule="exact"/>
              <w:ind w:left="525" w:leftChars="25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a负责具体项目业务的洽谈和合同签订。</w:t>
            </w:r>
          </w:p>
          <w:p>
            <w:pPr>
              <w:spacing w:line="440" w:lineRule="exact"/>
              <w:ind w:left="525" w:leftChars="25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b负责与客户及时沟通，了解客户的需求和期望，不断与其达成共识，签订合作协议；及时与环保主管部门交流，跟踪项目相关的最新环保要求。 </w:t>
            </w:r>
          </w:p>
          <w:p>
            <w:pPr>
              <w:spacing w:line="440" w:lineRule="exact"/>
              <w:ind w:left="525" w:leftChars="25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c与工程部做好工作衔接，共同制定项目工作计划，并</w:t>
            </w:r>
            <w:bookmarkStart w:id="1" w:name="_GoBack"/>
            <w:bookmarkEnd w:id="1"/>
            <w:r>
              <w:rPr>
                <w:rFonts w:hint="eastAsia" w:asciiTheme="minorEastAsia" w:hAnsiTheme="minorEastAsia" w:eastAsiaTheme="minorEastAsia" w:cstheme="minorEastAsia"/>
                <w:szCs w:val="21"/>
              </w:rPr>
              <w:t xml:space="preserve">配合后者进行资料收集、勘察和现场监测等相关工作。 </w:t>
            </w:r>
          </w:p>
          <w:p>
            <w:pPr>
              <w:spacing w:line="440" w:lineRule="exact"/>
              <w:ind w:left="525" w:leftChars="25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d负责市场的预测、分析，开拓新业务； </w:t>
            </w:r>
          </w:p>
          <w:p>
            <w:pPr>
              <w:spacing w:line="440" w:lineRule="exact"/>
              <w:ind w:left="525" w:leftChars="25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e负责完成公司的年度经营目标；负责合同评审和合同签订工作，确保公司的每一份合同或合同在签订前都经过评审；</w:t>
            </w:r>
          </w:p>
          <w:p>
            <w:pPr>
              <w:spacing w:line="440" w:lineRule="exact"/>
              <w:ind w:left="525" w:leftChars="25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f按质量体系要求做好合同登记工作，及时将咨询业务传递到相关部门；</w:t>
            </w:r>
          </w:p>
          <w:p>
            <w:pPr>
              <w:spacing w:line="440" w:lineRule="exact"/>
              <w:ind w:left="525" w:leftChars="25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j负责或顾客沟通，及时了解咨询过程中的合同执行和履约情况，根据需要，及时完善合同的修订工作。</w:t>
            </w:r>
          </w:p>
          <w:p>
            <w:pPr>
              <w:spacing w:line="440" w:lineRule="exact"/>
              <w:ind w:left="525" w:leftChars="250"/>
              <w:jc w:val="left"/>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h本部门所涉及到的环境、安全方面的管理，对本部门需要面对的风险和机遇进行识别，并对其有效性进行确认评价。</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i参与综合部组织的本部门环境因素和危险源的识别</w:t>
            </w:r>
          </w:p>
          <w:p>
            <w:pPr>
              <w:rPr>
                <w:rFonts w:ascii="Times New Roman" w:hAnsi="Times New Roman"/>
                <w:color w:val="FF0000"/>
              </w:rPr>
            </w:pPr>
            <w:r>
              <w:rPr>
                <w:rFonts w:hint="eastAsia" w:asciiTheme="minorEastAsia" w:hAnsiTheme="minorEastAsia" w:eastAsiaTheme="minorEastAsia" w:cstheme="minorEastAsia"/>
                <w:szCs w:val="21"/>
              </w:rPr>
              <w:t>部门职责和权限已在公司及部门内部进行了沟通和交流。</w:t>
            </w:r>
          </w:p>
        </w:tc>
        <w:tc>
          <w:tcPr>
            <w:tcW w:w="233" w:type="pct"/>
            <w:noWrap w:val="0"/>
            <w:vAlign w:val="top"/>
          </w:tcPr>
          <w:p>
            <w:pPr>
              <w:spacing w:line="320" w:lineRule="exact"/>
            </w:pPr>
            <w:r>
              <w:rPr>
                <w:rFonts w:hint="eastAsia"/>
              </w:rPr>
              <w:t>OK</w:t>
            </w:r>
          </w:p>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504" w:type="pct"/>
          </w:tcPr>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目标、指标及完成情况</w:t>
            </w:r>
          </w:p>
        </w:tc>
        <w:tc>
          <w:tcPr>
            <w:tcW w:w="360" w:type="pct"/>
          </w:tcPr>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Q:6.2</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JQ：3.2.3</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JQ：3.2.4</w:t>
            </w:r>
          </w:p>
        </w:tc>
        <w:tc>
          <w:tcPr>
            <w:tcW w:w="3901" w:type="pct"/>
          </w:tcPr>
          <w:p>
            <w:pPr>
              <w:rPr>
                <w:color w:val="auto"/>
              </w:rPr>
            </w:pPr>
            <w:r>
              <w:rPr>
                <w:rFonts w:hint="eastAsia"/>
                <w:color w:val="auto"/>
              </w:rPr>
              <w:sym w:font="Wingdings 2" w:char="F098"/>
            </w:r>
            <w:r>
              <w:rPr>
                <w:rFonts w:hint="eastAsia"/>
                <w:color w:val="auto"/>
              </w:rPr>
              <w:t>经营部部门目标：                             考核情况（2020.10.10）</w:t>
            </w:r>
          </w:p>
          <w:p>
            <w:pPr>
              <w:rPr>
                <w:color w:val="auto"/>
                <w:szCs w:val="22"/>
              </w:rPr>
            </w:pPr>
            <w:r>
              <w:rPr>
                <w:rFonts w:hint="eastAsia"/>
                <w:color w:val="auto"/>
                <w:szCs w:val="22"/>
              </w:rPr>
              <w:t>顾客满意度≥90%</w:t>
            </w:r>
            <w:r>
              <w:rPr>
                <w:color w:val="auto"/>
                <w:szCs w:val="22"/>
              </w:rPr>
              <w:t xml:space="preserve">                                  </w:t>
            </w:r>
            <w:r>
              <w:rPr>
                <w:rFonts w:hint="eastAsia"/>
                <w:color w:val="auto"/>
                <w:szCs w:val="21"/>
              </w:rPr>
              <w:t>9</w:t>
            </w:r>
            <w:r>
              <w:rPr>
                <w:color w:val="auto"/>
                <w:szCs w:val="21"/>
              </w:rPr>
              <w:t>6</w:t>
            </w:r>
            <w:r>
              <w:rPr>
                <w:rFonts w:hint="eastAsia"/>
                <w:color w:val="auto"/>
                <w:szCs w:val="21"/>
              </w:rPr>
              <w:t>%</w:t>
            </w:r>
          </w:p>
          <w:p>
            <w:pPr>
              <w:rPr>
                <w:color w:val="auto"/>
                <w:szCs w:val="22"/>
              </w:rPr>
            </w:pPr>
            <w:r>
              <w:rPr>
                <w:rFonts w:hint="eastAsia"/>
                <w:color w:val="auto"/>
                <w:szCs w:val="22"/>
              </w:rPr>
              <w:t>火灾发生率0</w:t>
            </w:r>
            <w:r>
              <w:rPr>
                <w:color w:val="auto"/>
                <w:szCs w:val="22"/>
              </w:rPr>
              <w:t xml:space="preserve">                                       </w:t>
            </w:r>
            <w:r>
              <w:rPr>
                <w:rFonts w:hint="eastAsia"/>
                <w:color w:val="auto"/>
                <w:szCs w:val="22"/>
              </w:rPr>
              <w:t>0</w:t>
            </w:r>
          </w:p>
          <w:p>
            <w:pPr>
              <w:rPr>
                <w:color w:val="auto"/>
                <w:szCs w:val="22"/>
              </w:rPr>
            </w:pPr>
            <w:r>
              <w:rPr>
                <w:rFonts w:hint="eastAsia"/>
                <w:color w:val="auto"/>
                <w:szCs w:val="22"/>
              </w:rPr>
              <w:t>固体废物分类收集处置率100%</w:t>
            </w:r>
            <w:r>
              <w:rPr>
                <w:color w:val="auto"/>
                <w:szCs w:val="22"/>
              </w:rPr>
              <w:t xml:space="preserve">                       </w:t>
            </w:r>
            <w:r>
              <w:rPr>
                <w:rFonts w:hint="eastAsia"/>
                <w:color w:val="auto"/>
                <w:szCs w:val="22"/>
              </w:rPr>
              <w:t>100%</w:t>
            </w:r>
          </w:p>
          <w:p>
            <w:pPr>
              <w:spacing w:line="440" w:lineRule="exact"/>
              <w:rPr>
                <w:color w:val="auto"/>
                <w:szCs w:val="22"/>
              </w:rPr>
            </w:pPr>
            <w:r>
              <w:rPr>
                <w:rFonts w:hint="eastAsia"/>
                <w:color w:val="auto"/>
                <w:szCs w:val="22"/>
              </w:rPr>
              <w:t>意外伤害为0</w:t>
            </w:r>
            <w:r>
              <w:rPr>
                <w:color w:val="auto"/>
                <w:szCs w:val="22"/>
              </w:rPr>
              <w:t xml:space="preserve">                                       </w:t>
            </w:r>
            <w:r>
              <w:rPr>
                <w:rFonts w:hint="eastAsia"/>
                <w:color w:val="auto"/>
                <w:szCs w:val="22"/>
              </w:rPr>
              <w:t>0</w:t>
            </w:r>
          </w:p>
          <w:p>
            <w:pPr>
              <w:spacing w:line="440" w:lineRule="exact"/>
              <w:rPr>
                <w:color w:val="auto"/>
                <w:szCs w:val="21"/>
              </w:rPr>
            </w:pPr>
            <w:r>
              <w:rPr>
                <w:rFonts w:hint="eastAsia"/>
                <w:color w:val="auto"/>
              </w:rPr>
              <w:sym w:font="Wingdings 2" w:char="F098"/>
            </w:r>
            <w:r>
              <w:rPr>
                <w:rFonts w:hint="eastAsia"/>
                <w:color w:val="auto"/>
              </w:rPr>
              <w:t>每季度进行一次考核，</w:t>
            </w:r>
            <w:r>
              <w:rPr>
                <w:rFonts w:hint="eastAsia"/>
                <w:color w:val="auto"/>
                <w:szCs w:val="21"/>
              </w:rPr>
              <w:t>顾客满意度为每年统计一次。</w:t>
            </w:r>
          </w:p>
          <w:p>
            <w:pPr>
              <w:spacing w:line="440" w:lineRule="exact"/>
              <w:rPr>
                <w:color w:val="auto"/>
              </w:rPr>
            </w:pPr>
            <w:r>
              <w:rPr>
                <w:rFonts w:hint="eastAsia"/>
                <w:color w:val="auto"/>
              </w:rPr>
              <w:t>目标基本实现。</w:t>
            </w:r>
            <w:r>
              <w:rPr>
                <w:rFonts w:hint="eastAsia" w:ascii="宋体" w:hAnsi="宋体"/>
                <w:color w:val="auto"/>
                <w:szCs w:val="21"/>
              </w:rPr>
              <w:t>考核人：戴 田 辉   批准：姚 光 东   日期：2020年</w:t>
            </w:r>
            <w:r>
              <w:rPr>
                <w:rFonts w:ascii="宋体" w:hAnsi="宋体"/>
                <w:color w:val="auto"/>
                <w:szCs w:val="21"/>
              </w:rPr>
              <w:t>10</w:t>
            </w:r>
            <w:r>
              <w:rPr>
                <w:rFonts w:hint="eastAsia" w:ascii="宋体" w:hAnsi="宋体"/>
                <w:color w:val="auto"/>
                <w:szCs w:val="21"/>
              </w:rPr>
              <w:t>月10日</w:t>
            </w:r>
          </w:p>
        </w:tc>
        <w:tc>
          <w:tcPr>
            <w:tcW w:w="233" w:type="pct"/>
          </w:tcPr>
          <w:p>
            <w:pPr>
              <w:spacing w:line="320" w:lineRule="exact"/>
            </w:pPr>
            <w:r>
              <w:rPr>
                <w:rFonts w:hint="eastAsia"/>
              </w:rPr>
              <w:t>OK</w:t>
            </w:r>
          </w:p>
          <w:p>
            <w:pP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trPr>
        <w:tc>
          <w:tcPr>
            <w:tcW w:w="504" w:type="pct"/>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招投标、合同管理</w:t>
            </w:r>
          </w:p>
        </w:tc>
        <w:tc>
          <w:tcPr>
            <w:tcW w:w="360" w:type="pct"/>
          </w:tcPr>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Q：8.2</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JQ：6.1</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JQ：6.2</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JQ：6.3</w:t>
            </w:r>
          </w:p>
        </w:tc>
        <w:tc>
          <w:tcPr>
            <w:tcW w:w="3901" w:type="pct"/>
          </w:tcPr>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招投标、合同管理，</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查文件：</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制定了《标书及合同管理程序》包涵了规范要求的工程项目投标及工程合同管理制度，明确了投标与工程合同管理的控制流程。</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跟负责人沟通：</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1、公司通过招投标、市场开拓及客户介绍等其他方式获得合同。</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2、通过资格预审、招标答疑、招标书、电话、现场拜访、网络和与业主的交流。</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3、需了解业主明示的要求、未明示但必须满足的、与项目相关的法律法规/行业的技术和规范要求及企业的相关要求。</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4、投标或签订合同前，公司通过会议、网络及文件方式对以上业主要求、公司的技术能力/施工能力/财务能力及需面对的风险和机遇进行评审；评审通过后依法进行投标及签订合同。</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5、合同签订后，经营部  组织，通过会议、培训、书面等各种方式跟工程部、项目部等进行合同交底。</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6、在合同履行过程中，业主、监理、设计等各方提出合同的变更需要书面签认，作为合同的组成部分；按规定进行合同更改信息交流，做相应工程信息的更改。</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7、跟发包方保持沟通，进行合同履约分析，包括工程进行中和完工后；并定期分析、评价合同履行情况；保存合同变更、会议纪要、函件、通知等履约内容，确保工程和服务质量。</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查记录及执行情况：</w:t>
            </w:r>
          </w:p>
          <w:p>
            <w:pPr>
              <w:spacing w:line="360" w:lineRule="exac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b/>
                <w:bCs/>
                <w:color w:val="auto"/>
                <w:szCs w:val="21"/>
              </w:rPr>
              <w:t>抽1</w:t>
            </w:r>
            <w:r>
              <w:rPr>
                <w:rFonts w:hint="eastAsia" w:asciiTheme="minorEastAsia" w:hAnsiTheme="minorEastAsia" w:eastAsiaTheme="minorEastAsia" w:cstheme="minorEastAsia"/>
                <w:color w:val="auto"/>
                <w:szCs w:val="21"/>
              </w:rPr>
              <w:t>：客户：</w:t>
            </w:r>
            <w:r>
              <w:rPr>
                <w:rFonts w:hint="eastAsia" w:ascii="仿宋" w:hAnsi="仿宋" w:eastAsia="仿宋" w:cs="宋体"/>
                <w:color w:val="auto"/>
                <w:sz w:val="24"/>
              </w:rPr>
              <w:t>安徽博显智能科技有限公司</w:t>
            </w:r>
          </w:p>
          <w:p>
            <w:pPr>
              <w:spacing w:line="360" w:lineRule="exac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项目名称：</w:t>
            </w:r>
            <w:r>
              <w:rPr>
                <w:rFonts w:hint="eastAsia" w:ascii="仿宋" w:hAnsi="仿宋" w:eastAsia="仿宋" w:cs="宋体"/>
                <w:color w:val="auto"/>
                <w:sz w:val="24"/>
              </w:rPr>
              <w:t>安徽博显智能科技有限公司1#厂房</w:t>
            </w:r>
            <w:r>
              <w:rPr>
                <w:rFonts w:hint="eastAsia" w:asciiTheme="minorEastAsia" w:hAnsiTheme="minorEastAsia" w:eastAsiaTheme="minorEastAsia" w:cstheme="minorEastAsia"/>
                <w:color w:val="auto"/>
                <w:szCs w:val="21"/>
              </w:rPr>
              <w:t xml:space="preserve">  </w:t>
            </w:r>
          </w:p>
          <w:p>
            <w:pPr>
              <w:spacing w:line="360" w:lineRule="exac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合同签订时间：</w:t>
            </w:r>
            <w:r>
              <w:rPr>
                <w:rFonts w:hint="eastAsia"/>
                <w:color w:val="auto"/>
                <w:sz w:val="24"/>
              </w:rPr>
              <w:t>2020年10月3日</w:t>
            </w:r>
            <w:r>
              <w:rPr>
                <w:rFonts w:hint="eastAsia" w:asciiTheme="minorEastAsia" w:hAnsiTheme="minorEastAsia" w:eastAsiaTheme="minorEastAsia" w:cstheme="minorEastAsia"/>
                <w:color w:val="auto"/>
                <w:szCs w:val="21"/>
              </w:rPr>
              <w:t>。合同评审时间：</w:t>
            </w:r>
            <w:r>
              <w:rPr>
                <w:rFonts w:hint="eastAsia"/>
                <w:color w:val="auto"/>
              </w:rPr>
              <w:t>2020.9.30</w:t>
            </w:r>
          </w:p>
          <w:p>
            <w:pPr>
              <w:spacing w:line="360" w:lineRule="exact"/>
              <w:rPr>
                <w:rFonts w:asciiTheme="minorEastAsia" w:hAnsiTheme="minorEastAsia" w:eastAsiaTheme="minorEastAsia" w:cstheme="minorEastAsia"/>
                <w:color w:val="auto"/>
                <w:szCs w:val="21"/>
              </w:rPr>
            </w:pPr>
          </w:p>
          <w:p>
            <w:pPr>
              <w:spacing w:line="360" w:lineRule="exac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抽2：客户：</w:t>
            </w:r>
            <w:r>
              <w:rPr>
                <w:rFonts w:hint="eastAsia" w:ascii="仿宋" w:hAnsi="仿宋" w:eastAsia="仿宋" w:cs="宋体"/>
                <w:color w:val="auto"/>
                <w:sz w:val="24"/>
              </w:rPr>
              <w:t>明光市城市建设投资有限公司</w:t>
            </w:r>
          </w:p>
          <w:p>
            <w:pPr>
              <w:spacing w:line="360" w:lineRule="exac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项目名称：</w:t>
            </w:r>
            <w:r>
              <w:rPr>
                <w:rFonts w:hint="eastAsia" w:ascii="仿宋" w:hAnsi="仿宋" w:eastAsia="仿宋" w:cs="宋体"/>
                <w:color w:val="auto"/>
                <w:sz w:val="24"/>
              </w:rPr>
              <w:t>苏巷镇返乡创业园标准化厂房项目二期</w:t>
            </w:r>
            <w:r>
              <w:rPr>
                <w:rFonts w:hint="eastAsia" w:asciiTheme="minorEastAsia" w:hAnsiTheme="minorEastAsia" w:eastAsiaTheme="minorEastAsia" w:cstheme="minorEastAsia"/>
                <w:color w:val="auto"/>
                <w:szCs w:val="21"/>
              </w:rPr>
              <w:t>；</w:t>
            </w:r>
          </w:p>
          <w:p>
            <w:pPr>
              <w:spacing w:line="360" w:lineRule="exac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合同签订时间：</w:t>
            </w:r>
            <w:r>
              <w:rPr>
                <w:rFonts w:hint="eastAsia"/>
                <w:color w:val="auto"/>
                <w:sz w:val="24"/>
              </w:rPr>
              <w:t>2018年12月25日</w:t>
            </w:r>
            <w:r>
              <w:rPr>
                <w:rFonts w:hint="eastAsia" w:asciiTheme="minorEastAsia" w:hAnsiTheme="minorEastAsia" w:eastAsiaTheme="minorEastAsia" w:cstheme="minorEastAsia"/>
                <w:color w:val="auto"/>
                <w:szCs w:val="21"/>
              </w:rPr>
              <w:t>。合同评审时间：</w:t>
            </w:r>
            <w:r>
              <w:rPr>
                <w:rFonts w:hint="eastAsia"/>
                <w:color w:val="auto"/>
              </w:rPr>
              <w:t>2018.12.21</w:t>
            </w:r>
          </w:p>
          <w:p>
            <w:pPr>
              <w:spacing w:line="360" w:lineRule="exact"/>
              <w:rPr>
                <w:rFonts w:asciiTheme="minorEastAsia" w:hAnsiTheme="minorEastAsia" w:eastAsiaTheme="minorEastAsia" w:cstheme="minorEastAsia"/>
                <w:color w:val="auto"/>
                <w:szCs w:val="21"/>
              </w:rPr>
            </w:pPr>
          </w:p>
          <w:p>
            <w:pPr>
              <w:spacing w:line="360" w:lineRule="exac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抽3：客户：</w:t>
            </w:r>
            <w:r>
              <w:rPr>
                <w:rFonts w:hint="eastAsia" w:ascii="仿宋" w:hAnsi="仿宋" w:eastAsia="仿宋" w:cs="宋体"/>
                <w:color w:val="auto"/>
                <w:sz w:val="24"/>
              </w:rPr>
              <w:t>明光市石坝镇人民政府</w:t>
            </w:r>
          </w:p>
          <w:p>
            <w:pPr>
              <w:spacing w:line="360" w:lineRule="exac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项目名称：</w:t>
            </w:r>
            <w:r>
              <w:rPr>
                <w:rFonts w:hint="eastAsia" w:ascii="仿宋" w:hAnsi="仿宋" w:eastAsia="仿宋" w:cs="宋体"/>
                <w:color w:val="auto"/>
                <w:sz w:val="24"/>
              </w:rPr>
              <w:t>安徽博显智能科技有限公司1#厂房</w:t>
            </w:r>
            <w:r>
              <w:rPr>
                <w:rFonts w:hint="eastAsia" w:asciiTheme="minorEastAsia" w:hAnsiTheme="minorEastAsia" w:eastAsiaTheme="minorEastAsia" w:cstheme="minorEastAsia"/>
                <w:color w:val="auto"/>
                <w:szCs w:val="21"/>
              </w:rPr>
              <w:t>；</w:t>
            </w:r>
          </w:p>
          <w:p>
            <w:pPr>
              <w:spacing w:line="360" w:lineRule="exac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合同签订时间：</w:t>
            </w:r>
            <w:r>
              <w:rPr>
                <w:rFonts w:hint="eastAsia"/>
                <w:color w:val="auto"/>
                <w:sz w:val="24"/>
              </w:rPr>
              <w:t>2017年10月18日</w:t>
            </w:r>
            <w:r>
              <w:rPr>
                <w:rFonts w:hint="eastAsia" w:asciiTheme="minorEastAsia" w:hAnsiTheme="minorEastAsia" w:eastAsiaTheme="minorEastAsia" w:cstheme="minorEastAsia"/>
                <w:color w:val="auto"/>
                <w:szCs w:val="21"/>
              </w:rPr>
              <w:t>。合同评审时间：</w:t>
            </w:r>
            <w:r>
              <w:rPr>
                <w:rFonts w:hint="eastAsia"/>
                <w:color w:val="auto"/>
              </w:rPr>
              <w:t>2017.10.15</w:t>
            </w:r>
          </w:p>
          <w:p>
            <w:pPr>
              <w:spacing w:line="360" w:lineRule="exac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ab/>
            </w:r>
          </w:p>
          <w:p>
            <w:pPr>
              <w:spacing w:line="360" w:lineRule="exac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抽4：客户：</w:t>
            </w:r>
            <w:r>
              <w:rPr>
                <w:rFonts w:hint="eastAsia" w:ascii="仿宋" w:hAnsi="仿宋" w:eastAsia="仿宋" w:cs="宋体"/>
                <w:color w:val="auto"/>
                <w:sz w:val="24"/>
              </w:rPr>
              <w:t>明光市人民政府明西街道办事处</w:t>
            </w:r>
          </w:p>
          <w:p>
            <w:pPr>
              <w:spacing w:line="360" w:lineRule="exac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项目名称：</w:t>
            </w:r>
            <w:r>
              <w:rPr>
                <w:rFonts w:hint="eastAsia" w:ascii="仿宋" w:hAnsi="仿宋" w:eastAsia="仿宋" w:cs="宋体"/>
                <w:color w:val="auto"/>
                <w:sz w:val="24"/>
              </w:rPr>
              <w:t>最后一公里明西街道老塘水库泄洪渠整治工程</w:t>
            </w:r>
            <w:r>
              <w:rPr>
                <w:rFonts w:hint="eastAsia" w:asciiTheme="minorEastAsia" w:hAnsiTheme="minorEastAsia" w:eastAsiaTheme="minorEastAsia" w:cstheme="minorEastAsia"/>
                <w:color w:val="auto"/>
                <w:szCs w:val="21"/>
              </w:rPr>
              <w:t xml:space="preserve">；   </w:t>
            </w:r>
          </w:p>
          <w:p>
            <w:pPr>
              <w:spacing w:line="360" w:lineRule="exact"/>
              <w:rPr>
                <w:color w:val="auto"/>
              </w:rPr>
            </w:pPr>
            <w:r>
              <w:rPr>
                <w:rFonts w:hint="eastAsia" w:asciiTheme="minorEastAsia" w:hAnsiTheme="minorEastAsia" w:eastAsiaTheme="minorEastAsia" w:cstheme="minorEastAsia"/>
                <w:color w:val="auto"/>
                <w:szCs w:val="21"/>
              </w:rPr>
              <w:t>合同签订时间：</w:t>
            </w:r>
            <w:r>
              <w:rPr>
                <w:rFonts w:hint="eastAsia"/>
                <w:color w:val="auto"/>
                <w:sz w:val="24"/>
              </w:rPr>
              <w:t>2020年6月12日</w:t>
            </w:r>
            <w:r>
              <w:rPr>
                <w:rFonts w:hint="eastAsia" w:asciiTheme="minorEastAsia" w:hAnsiTheme="minorEastAsia" w:eastAsiaTheme="minorEastAsia" w:cstheme="minorEastAsia"/>
                <w:color w:val="auto"/>
                <w:szCs w:val="21"/>
              </w:rPr>
              <w:t>。合同评审时间：</w:t>
            </w:r>
            <w:r>
              <w:rPr>
                <w:rFonts w:hint="eastAsia"/>
                <w:color w:val="auto"/>
              </w:rPr>
              <w:t>2020.6.10</w:t>
            </w:r>
          </w:p>
          <w:p>
            <w:pPr>
              <w:pStyle w:val="2"/>
              <w:rPr>
                <w:color w:val="auto"/>
              </w:rPr>
            </w:pPr>
          </w:p>
          <w:p>
            <w:pPr>
              <w:spacing w:line="360" w:lineRule="exac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抽</w:t>
            </w:r>
            <w:r>
              <w:rPr>
                <w:rFonts w:asciiTheme="minorEastAsia" w:hAnsiTheme="minorEastAsia" w:eastAsiaTheme="minorEastAsia" w:cstheme="minorEastAsia"/>
                <w:color w:val="auto"/>
                <w:szCs w:val="21"/>
              </w:rPr>
              <w:t>5</w:t>
            </w:r>
            <w:r>
              <w:rPr>
                <w:rFonts w:hint="eastAsia" w:asciiTheme="minorEastAsia" w:hAnsiTheme="minorEastAsia" w:eastAsiaTheme="minorEastAsia" w:cstheme="minorEastAsia"/>
                <w:color w:val="auto"/>
                <w:szCs w:val="21"/>
              </w:rPr>
              <w:t>：客户：</w:t>
            </w:r>
            <w:r>
              <w:rPr>
                <w:rFonts w:hint="eastAsia" w:ascii="仿宋" w:hAnsi="仿宋" w:eastAsia="仿宋" w:cs="宋体"/>
                <w:color w:val="auto"/>
                <w:sz w:val="24"/>
              </w:rPr>
              <w:t>明光市人民政府明西街道办事处</w:t>
            </w:r>
          </w:p>
          <w:p>
            <w:pPr>
              <w:spacing w:line="360" w:lineRule="exac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项目名称：</w:t>
            </w:r>
            <w:r>
              <w:rPr>
                <w:rFonts w:hint="eastAsia" w:ascii="仿宋" w:hAnsi="仿宋" w:eastAsia="仿宋" w:cs="宋体"/>
                <w:color w:val="auto"/>
                <w:sz w:val="24"/>
              </w:rPr>
              <w:t>马岗村东高电站渠道硬化工程</w:t>
            </w:r>
            <w:r>
              <w:rPr>
                <w:rFonts w:hint="eastAsia" w:asciiTheme="minorEastAsia" w:hAnsiTheme="minorEastAsia" w:eastAsiaTheme="minorEastAsia" w:cstheme="minorEastAsia"/>
                <w:color w:val="auto"/>
                <w:szCs w:val="21"/>
              </w:rPr>
              <w:t xml:space="preserve">；   </w:t>
            </w:r>
          </w:p>
          <w:p>
            <w:pPr>
              <w:spacing w:line="360" w:lineRule="exac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合同签订时间：</w:t>
            </w:r>
            <w:r>
              <w:rPr>
                <w:rFonts w:hint="eastAsia"/>
                <w:color w:val="auto"/>
                <w:sz w:val="24"/>
              </w:rPr>
              <w:t>2020年5月7日</w:t>
            </w:r>
            <w:r>
              <w:rPr>
                <w:rFonts w:hint="eastAsia" w:asciiTheme="minorEastAsia" w:hAnsiTheme="minorEastAsia" w:eastAsiaTheme="minorEastAsia" w:cstheme="minorEastAsia"/>
                <w:color w:val="auto"/>
                <w:szCs w:val="21"/>
              </w:rPr>
              <w:t>。合同评审时间：</w:t>
            </w:r>
            <w:r>
              <w:rPr>
                <w:rFonts w:hint="eastAsia"/>
                <w:color w:val="auto"/>
              </w:rPr>
              <w:t>2020.5.6</w:t>
            </w:r>
          </w:p>
          <w:p>
            <w:pPr>
              <w:pStyle w:val="2"/>
              <w:rPr>
                <w:color w:val="auto"/>
              </w:rPr>
            </w:pPr>
          </w:p>
          <w:p>
            <w:pPr>
              <w:spacing w:line="360" w:lineRule="exac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抽</w:t>
            </w:r>
            <w:r>
              <w:rPr>
                <w:rFonts w:asciiTheme="minorEastAsia" w:hAnsiTheme="minorEastAsia" w:eastAsiaTheme="minorEastAsia" w:cstheme="minorEastAsia"/>
                <w:color w:val="auto"/>
                <w:szCs w:val="21"/>
              </w:rPr>
              <w:t>6</w:t>
            </w:r>
            <w:r>
              <w:rPr>
                <w:rFonts w:hint="eastAsia" w:asciiTheme="minorEastAsia" w:hAnsiTheme="minorEastAsia" w:eastAsiaTheme="minorEastAsia" w:cstheme="minorEastAsia"/>
                <w:color w:val="auto"/>
                <w:szCs w:val="21"/>
              </w:rPr>
              <w:t>：客户：</w:t>
            </w:r>
            <w:r>
              <w:rPr>
                <w:rFonts w:hint="eastAsia" w:ascii="仿宋" w:hAnsi="仿宋" w:eastAsia="仿宋"/>
                <w:color w:val="auto"/>
                <w:sz w:val="24"/>
              </w:rPr>
              <w:t>安徽明光经济开发区管理委员会</w:t>
            </w:r>
          </w:p>
          <w:p>
            <w:pPr>
              <w:spacing w:line="360" w:lineRule="exac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项目名称：</w:t>
            </w:r>
            <w:r>
              <w:rPr>
                <w:rFonts w:hint="eastAsia" w:ascii="仿宋" w:hAnsi="仿宋" w:eastAsia="仿宋"/>
                <w:color w:val="auto"/>
                <w:sz w:val="24"/>
              </w:rPr>
              <w:t>明光市化工集中区经一路（纬七路至纬十路）段、经三路（纬七路至纬八路）段、经六路（纬七路至纬十路）段、纬十路道排工程（重新招标）二标段</w:t>
            </w:r>
            <w:r>
              <w:rPr>
                <w:rFonts w:hint="eastAsia" w:asciiTheme="minorEastAsia" w:hAnsiTheme="minorEastAsia" w:eastAsiaTheme="minorEastAsia" w:cstheme="minorEastAsia"/>
                <w:color w:val="auto"/>
                <w:szCs w:val="21"/>
              </w:rPr>
              <w:t xml:space="preserve">；   </w:t>
            </w:r>
          </w:p>
          <w:p>
            <w:pPr>
              <w:spacing w:line="360" w:lineRule="exac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合同签订时间：</w:t>
            </w:r>
            <w:r>
              <w:rPr>
                <w:rFonts w:hint="eastAsia"/>
                <w:color w:val="auto"/>
                <w:sz w:val="24"/>
              </w:rPr>
              <w:t>2020年4月6日</w:t>
            </w:r>
            <w:r>
              <w:rPr>
                <w:rFonts w:hint="eastAsia" w:asciiTheme="minorEastAsia" w:hAnsiTheme="minorEastAsia" w:eastAsiaTheme="minorEastAsia" w:cstheme="minorEastAsia"/>
                <w:color w:val="auto"/>
                <w:szCs w:val="21"/>
              </w:rPr>
              <w:t>。合同评审时间：</w:t>
            </w:r>
            <w:r>
              <w:rPr>
                <w:rFonts w:hint="eastAsia"/>
                <w:color w:val="auto"/>
              </w:rPr>
              <w:t>2020.4.4</w:t>
            </w:r>
          </w:p>
          <w:p>
            <w:pPr>
              <w:spacing w:line="360" w:lineRule="exact"/>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ab/>
            </w:r>
          </w:p>
          <w:p>
            <w:pPr>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以上合同内容有：合同签订依据、工程地点、工程内容、合同工期、质量标准、合同价款、组成合同的文件（合同协议书、中标通知书、投标书记附件、本合同专业条款、工程量清单等）词语解释、质量保证等，内容明确，有双方公司签章确认，作为了评审的依据。</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2）合同评审：</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签订合同前工程部织各部门，以会签的方式进行评审；评审内容主要有：承包范围及工期、质量要求及相关条款、合同价款及调整方式、预付款及进度款支付、材料设备采购相应条款、结算时限、违约责任、保修责任、法律风险、资金保障等， 最后给出评审结论，</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查见以上合同评审记录，评审时间符合要求，参加评审人员包括：总经理：姚 光 东、经营部：  姚 光 东、工程部：  卢 正 安、综合部：  耿 玉 雪、财务部：  王    洁、采购部：  周 莹 莹。</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3）合同交底：</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合同签订后项目开工前经营部  协同工程部对项目部进行交底，交底内容有：</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对工程起止日期、工程地点、工程概况、工程内容、质量标准、工程量确认方式、保修期限、甲供材料、工程量变更、竣工验收与结算等内容进行交底，</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交底内容符合要求。</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4）合同履约分析：</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    合同履约过程中经营部  协同工程部、综合部及机械部定期对工程进度、工程款支付、合同变更、经济签证等内容进行检查并根据检查结果进行分析。</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负责人介绍，以上项目施工过程中履约情况良好，未发现不良情况发生。</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合同变更：负责人介绍说：公司合同签订后几乎没有修改变更，一般都是在评审过程中反复修改，最后定稿。如有变动，以补充协议的形式附加在后面，作为对合同的补充条款。</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  以上合同未见变更。</w:t>
            </w:r>
          </w:p>
        </w:tc>
        <w:tc>
          <w:tcPr>
            <w:tcW w:w="233" w:type="pct"/>
          </w:tcPr>
          <w:p>
            <w:pPr>
              <w:spacing w:line="320" w:lineRule="exact"/>
            </w:pPr>
            <w:r>
              <w:rPr>
                <w:rFonts w:hint="eastAsia"/>
              </w:rPr>
              <w:t>OK</w:t>
            </w:r>
          </w:p>
          <w:p>
            <w:pP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4" w:type="pct"/>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顾客满意度调查</w:t>
            </w:r>
          </w:p>
        </w:tc>
        <w:tc>
          <w:tcPr>
            <w:tcW w:w="360" w:type="pct"/>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J10.7</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Q9.1.2</w:t>
            </w:r>
          </w:p>
          <w:p>
            <w:pPr>
              <w:rPr>
                <w:rFonts w:asciiTheme="minorEastAsia" w:hAnsiTheme="minorEastAsia" w:eastAsiaTheme="minorEastAsia" w:cstheme="minorEastAsia"/>
                <w:szCs w:val="21"/>
              </w:rPr>
            </w:pPr>
          </w:p>
        </w:tc>
        <w:tc>
          <w:tcPr>
            <w:tcW w:w="3901" w:type="pct"/>
          </w:tcPr>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现场沟通/查记录</w:t>
            </w:r>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定期向发包方发送《顾客满意率统计分析报告》、发包方的反馈等，汇总顾客满意度。</w:t>
            </w:r>
          </w:p>
          <w:p>
            <w:r>
              <w:rPr>
                <w:rFonts w:hint="eastAsia"/>
                <w:lang w:val="zh-CN"/>
              </w:rPr>
              <w:sym w:font="Wingdings 2" w:char="F098"/>
            </w:r>
            <w:r>
              <w:rPr>
                <w:rFonts w:hint="eastAsia"/>
              </w:rPr>
              <w:t>制定并</w:t>
            </w:r>
            <w:r>
              <w:rPr>
                <w:rFonts w:hint="eastAsia"/>
                <w:szCs w:val="22"/>
              </w:rPr>
              <w:t>执行《</w:t>
            </w:r>
            <w:r>
              <w:rPr>
                <w:rFonts w:hint="eastAsia" w:ascii="黑体" w:hAnsi="黑体" w:eastAsia="黑体" w:cs="黑体"/>
                <w:color w:val="000000"/>
                <w:sz w:val="24"/>
                <w:szCs w:val="24"/>
              </w:rPr>
              <w:t>业主满意度监测管理程序</w:t>
            </w:r>
            <w:r>
              <w:rPr>
                <w:rFonts w:hint="eastAsia"/>
                <w:szCs w:val="22"/>
              </w:rPr>
              <w:t>》</w:t>
            </w:r>
            <w:r>
              <w:rPr>
                <w:rFonts w:hint="eastAsia" w:ascii="黑体" w:hAnsi="黑体" w:eastAsia="黑体" w:cs="黑体"/>
                <w:color w:val="000000"/>
                <w:sz w:val="24"/>
                <w:szCs w:val="24"/>
              </w:rPr>
              <w:t>MG-P-28-2019</w:t>
            </w:r>
          </w:p>
          <w:p>
            <w:pPr>
              <w:ind w:firstLine="420" w:firstLineChars="200"/>
              <w:rPr>
                <w:rFonts w:asciiTheme="minorEastAsia" w:hAnsiTheme="minorEastAsia" w:eastAsiaTheme="minorEastAsia" w:cstheme="minorEastAsia"/>
                <w:szCs w:val="21"/>
                <w:lang w:val="zh-CN"/>
              </w:rPr>
            </w:pPr>
            <w:r>
              <w:rPr>
                <w:rFonts w:hint="eastAsia"/>
                <w:lang w:val="zh-CN"/>
              </w:rPr>
              <w:t>公司通过电话，</w:t>
            </w:r>
            <w:r>
              <w:rPr>
                <w:rFonts w:hint="eastAsia"/>
              </w:rPr>
              <w:t>回</w:t>
            </w:r>
            <w:r>
              <w:rPr>
                <w:rFonts w:hint="eastAsia"/>
                <w:lang w:val="zh-CN"/>
              </w:rPr>
              <w:t>访等形式，接受顾客反馈，了解顾客满意度信息</w:t>
            </w:r>
            <w:r>
              <w:rPr>
                <w:rFonts w:hint="eastAsia"/>
                <w:szCs w:val="21"/>
                <w:lang w:val="zh-CN"/>
              </w:rPr>
              <w:t>，</w:t>
            </w:r>
            <w:r>
              <w:rPr>
                <w:rFonts w:hint="eastAsia"/>
                <w:szCs w:val="21"/>
              </w:rPr>
              <w:t>在产品交付后，</w:t>
            </w:r>
            <w:r>
              <w:rPr>
                <w:rFonts w:hint="eastAsia"/>
                <w:szCs w:val="21"/>
                <w:lang w:val="zh-CN"/>
              </w:rPr>
              <w:t>发放调查表对顾客满意度进行测量。</w:t>
            </w:r>
          </w:p>
          <w:p>
            <w:pPr>
              <w:rPr>
                <w:rFonts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sym w:font="Wingdings 2" w:char="F098"/>
            </w:r>
            <w:r>
              <w:rPr>
                <w:rFonts w:hint="eastAsia" w:asciiTheme="minorEastAsia" w:hAnsiTheme="minorEastAsia" w:eastAsiaTheme="minorEastAsia" w:cstheme="minorEastAsia"/>
                <w:szCs w:val="21"/>
                <w:lang w:val="zh-CN"/>
              </w:rPr>
              <w:t>提供</w:t>
            </w:r>
            <w:r>
              <w:rPr>
                <w:rFonts w:hint="eastAsia" w:asciiTheme="minorEastAsia" w:hAnsiTheme="minorEastAsia" w:eastAsiaTheme="minorEastAsia" w:cstheme="minorEastAsia"/>
                <w:szCs w:val="21"/>
              </w:rPr>
              <w:t>空白</w:t>
            </w:r>
            <w:r>
              <w:rPr>
                <w:rFonts w:hint="eastAsia" w:asciiTheme="minorEastAsia" w:hAnsiTheme="minorEastAsia" w:eastAsiaTheme="minorEastAsia" w:cstheme="minorEastAsia"/>
                <w:szCs w:val="21"/>
                <w:lang w:val="zh-CN"/>
              </w:rPr>
              <w:t>“满 意 度 调 查 表”，调查主要内容：</w:t>
            </w:r>
            <w:r>
              <w:rPr>
                <w:rFonts w:hint="eastAsia" w:asciiTheme="minorEastAsia" w:hAnsiTheme="minorEastAsia" w:eastAsiaTheme="minorEastAsia" w:cstheme="minorEastAsia"/>
                <w:szCs w:val="21"/>
              </w:rPr>
              <w:t>工程质量、施工进度、施工安全、环境影响、服务态度的满意程度</w:t>
            </w:r>
            <w:r>
              <w:rPr>
                <w:rFonts w:hint="eastAsia" w:asciiTheme="minorEastAsia" w:hAnsiTheme="minorEastAsia" w:eastAsiaTheme="minorEastAsia" w:cstheme="minorEastAsia"/>
                <w:szCs w:val="21"/>
                <w:lang w:val="zh-CN"/>
              </w:rPr>
              <w:t>。</w:t>
            </w:r>
          </w:p>
          <w:p>
            <w:pPr>
              <w:ind w:firstLine="420" w:firstLineChars="200"/>
              <w:rPr>
                <w:rFonts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——抽查</w:t>
            </w:r>
            <w:r>
              <w:rPr>
                <w:rFonts w:asciiTheme="minorEastAsia" w:hAnsiTheme="minorEastAsia" w:eastAsiaTheme="minorEastAsia" w:cstheme="minorEastAsia"/>
                <w:szCs w:val="21"/>
              </w:rPr>
              <w:t>5</w:t>
            </w:r>
            <w:r>
              <w:rPr>
                <w:rFonts w:hint="eastAsia" w:asciiTheme="minorEastAsia" w:hAnsiTheme="minorEastAsia" w:eastAsiaTheme="minorEastAsia" w:cstheme="minorEastAsia"/>
                <w:szCs w:val="21"/>
                <w:lang w:val="zh-CN"/>
              </w:rPr>
              <w:t>份客户的满意度调查：</w:t>
            </w:r>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顾客名称：安徽博显智能科技有限公司</w:t>
            </w:r>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顾客名称：明光市城市建设投资有限公司</w:t>
            </w:r>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顾客名称：明光市石坝镇人民政府</w:t>
            </w:r>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顾客名称：明光市人民政府明西街道办事处</w:t>
            </w:r>
          </w:p>
          <w:p>
            <w:pPr>
              <w:ind w:firstLine="420" w:firstLineChars="200"/>
              <w:rPr>
                <w:rFonts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rPr>
              <w:t xml:space="preserve">顾客名称：安徽明光经济开发区管理委员会        </w:t>
            </w:r>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  以上调查时间均为2020年</w:t>
            </w:r>
            <w:r>
              <w:rPr>
                <w:rFonts w:asciiTheme="minorEastAsia" w:hAnsiTheme="minorEastAsia" w:eastAsiaTheme="minorEastAsia" w:cstheme="minorEastAsia"/>
                <w:szCs w:val="21"/>
              </w:rPr>
              <w:t>6</w:t>
            </w:r>
            <w:r>
              <w:rPr>
                <w:rFonts w:hint="eastAsia" w:asciiTheme="minorEastAsia" w:hAnsiTheme="minorEastAsia" w:eastAsiaTheme="minorEastAsia" w:cstheme="minorEastAsia"/>
                <w:szCs w:val="21"/>
              </w:rPr>
              <w:t>月</w:t>
            </w:r>
            <w:r>
              <w:rPr>
                <w:rFonts w:asciiTheme="minorEastAsia" w:hAnsiTheme="minorEastAsia" w:eastAsiaTheme="minorEastAsia" w:cstheme="minorEastAsia"/>
                <w:szCs w:val="21"/>
              </w:rPr>
              <w:t>12</w:t>
            </w:r>
            <w:r>
              <w:rPr>
                <w:rFonts w:hint="eastAsia" w:asciiTheme="minorEastAsia" w:hAnsiTheme="minorEastAsia" w:eastAsiaTheme="minorEastAsia" w:cstheme="minorEastAsia"/>
                <w:szCs w:val="21"/>
              </w:rPr>
              <w:t>日</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sym w:font="Wingdings 2" w:char="F098"/>
            </w:r>
            <w:r>
              <w:rPr>
                <w:rFonts w:hint="eastAsia" w:asciiTheme="minorEastAsia" w:hAnsiTheme="minorEastAsia" w:eastAsiaTheme="minorEastAsia" w:cstheme="minorEastAsia"/>
                <w:szCs w:val="21"/>
              </w:rPr>
              <w:t>2020年共对</w:t>
            </w:r>
            <w:r>
              <w:rPr>
                <w:rFonts w:asciiTheme="minorEastAsia" w:hAnsiTheme="minorEastAsia" w:eastAsiaTheme="minorEastAsia" w:cstheme="minorEastAsia"/>
                <w:szCs w:val="21"/>
              </w:rPr>
              <w:t>5</w:t>
            </w:r>
            <w:r>
              <w:rPr>
                <w:rFonts w:hint="eastAsia" w:asciiTheme="minorEastAsia" w:hAnsiTheme="minorEastAsia" w:eastAsiaTheme="minorEastAsia" w:cstheme="minorEastAsia"/>
                <w:szCs w:val="21"/>
              </w:rPr>
              <w:t>个顾客进行满意度调查，并进行满意度分析。</w:t>
            </w:r>
          </w:p>
          <w:p>
            <w:pPr>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查见《顾客满意度调查分析报告》，分析出结果，达到了目标要求。符合要求。</w:t>
            </w:r>
          </w:p>
        </w:tc>
        <w:tc>
          <w:tcPr>
            <w:tcW w:w="233" w:type="pct"/>
          </w:tcPr>
          <w:p>
            <w:pPr>
              <w:spacing w:line="320" w:lineRule="exact"/>
            </w:pPr>
            <w:r>
              <w:rPr>
                <w:rFonts w:hint="eastAsia"/>
              </w:rPr>
              <w:t>OK</w:t>
            </w:r>
          </w:p>
          <w:p>
            <w:pPr>
              <w:rPr>
                <w:rFonts w:asciiTheme="minorEastAsia" w:hAnsiTheme="minorEastAsia" w:eastAsiaTheme="minorEastAsia" w:cstheme="minorEastAsia"/>
                <w:szCs w:val="21"/>
              </w:rPr>
            </w:pPr>
          </w:p>
        </w:tc>
      </w:tr>
    </w:tbl>
    <w:p>
      <w:pPr>
        <w:pStyle w:val="5"/>
      </w:pPr>
    </w:p>
    <w:p>
      <w:pPr>
        <w:pStyle w:val="5"/>
      </w:pPr>
    </w:p>
    <w:p>
      <w:pPr>
        <w:spacing w:line="480" w:lineRule="exact"/>
        <w:jc w:val="center"/>
        <w:rPr>
          <w:rFonts w:hint="default" w:ascii="隶书" w:hAnsi="宋体" w:eastAsia="隶书"/>
          <w:color w:val="000000"/>
          <w:sz w:val="36"/>
          <w:szCs w:val="36"/>
          <w:lang w:val="en-US"/>
        </w:rPr>
      </w:pPr>
      <w:r>
        <w:rPr>
          <w:rFonts w:hint="eastAsia" w:ascii="隶书" w:hAnsi="宋体" w:eastAsia="隶书" w:cs="隶书"/>
          <w:color w:val="000000"/>
          <w:sz w:val="36"/>
          <w:szCs w:val="36"/>
        </w:rPr>
        <w:t>管理体系审核记录表-</w:t>
      </w:r>
      <w:r>
        <w:rPr>
          <w:rFonts w:hint="eastAsia" w:ascii="隶书" w:hAnsi="宋体" w:eastAsia="隶书" w:cs="隶书"/>
          <w:color w:val="000000"/>
          <w:sz w:val="36"/>
          <w:szCs w:val="36"/>
          <w:lang w:val="en-US" w:eastAsia="zh-CN"/>
        </w:rPr>
        <w:t>2</w:t>
      </w:r>
    </w:p>
    <w:p>
      <w:pPr>
        <w:pStyle w:val="5"/>
      </w:pPr>
    </w:p>
    <w:tbl>
      <w:tblPr>
        <w:tblStyle w:val="9"/>
        <w:tblW w:w="49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8"/>
        <w:gridCol w:w="1061"/>
        <w:gridCol w:w="11560"/>
        <w:gridCol w:w="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501" w:type="pct"/>
            <w:vMerge w:val="restart"/>
            <w:noWrap w:val="0"/>
            <w:vAlign w:val="center"/>
          </w:tcPr>
          <w:p>
            <w:pPr>
              <w:spacing w:before="120" w:line="320" w:lineRule="exact"/>
              <w:rPr>
                <w:rFonts w:ascii="Times New Roman" w:hAnsi="Times New Roman"/>
              </w:rPr>
            </w:pPr>
            <w:r>
              <w:rPr>
                <w:rFonts w:ascii="Times New Roman" w:hAnsi="Times New Roman"/>
              </w:rPr>
              <w:t>过程与活动、抽样计划</w:t>
            </w:r>
          </w:p>
        </w:tc>
        <w:tc>
          <w:tcPr>
            <w:tcW w:w="357" w:type="pct"/>
            <w:vMerge w:val="restart"/>
            <w:noWrap w:val="0"/>
            <w:vAlign w:val="center"/>
          </w:tcPr>
          <w:p>
            <w:pPr>
              <w:spacing w:line="320" w:lineRule="exact"/>
              <w:rPr>
                <w:rFonts w:ascii="Times New Roman" w:hAnsi="Times New Roman"/>
              </w:rPr>
            </w:pPr>
            <w:r>
              <w:rPr>
                <w:rFonts w:ascii="Times New Roman" w:hAnsi="Times New Roman"/>
              </w:rPr>
              <w:t>涉及</w:t>
            </w:r>
          </w:p>
          <w:p>
            <w:pPr>
              <w:spacing w:line="320" w:lineRule="exact"/>
              <w:rPr>
                <w:rFonts w:ascii="Times New Roman" w:hAnsi="Times New Roman"/>
              </w:rPr>
            </w:pPr>
            <w:r>
              <w:rPr>
                <w:rFonts w:ascii="Times New Roman" w:hAnsi="Times New Roman"/>
              </w:rPr>
              <w:t>条款</w:t>
            </w:r>
          </w:p>
        </w:tc>
        <w:tc>
          <w:tcPr>
            <w:tcW w:w="3891" w:type="pct"/>
            <w:noWrap w:val="0"/>
            <w:vAlign w:val="center"/>
          </w:tcPr>
          <w:p>
            <w:pPr>
              <w:spacing w:line="320" w:lineRule="exact"/>
              <w:rPr>
                <w:rFonts w:ascii="Times New Roman" w:hAnsi="Times New Roman"/>
              </w:rPr>
            </w:pPr>
            <w:r>
              <w:rPr>
                <w:rFonts w:ascii="Times New Roman" w:hAnsi="Times New Roman"/>
              </w:rPr>
              <w:t>受审核部门：</w:t>
            </w:r>
            <w:r>
              <w:rPr>
                <w:rFonts w:hint="eastAsia" w:ascii="Times New Roman" w:hAnsi="Times New Roman"/>
                <w:lang w:val="en-US" w:eastAsia="zh-CN"/>
              </w:rPr>
              <w:t>采购部</w:t>
            </w:r>
            <w:r>
              <w:rPr>
                <w:rFonts w:ascii="Times New Roman" w:hAnsi="Times New Roman"/>
              </w:rPr>
              <w:t xml:space="preserve">       主管领导：</w:t>
            </w:r>
            <w:r>
              <w:rPr>
                <w:rFonts w:hint="eastAsia"/>
                <w:lang w:val="en-US" w:eastAsia="zh-CN"/>
              </w:rPr>
              <w:t>周莹莹</w:t>
            </w:r>
            <w:r>
              <w:rPr>
                <w:rFonts w:ascii="Times New Roman" w:hAnsi="Times New Roman"/>
              </w:rPr>
              <w:t xml:space="preserve">  </w:t>
            </w:r>
            <w:r>
              <w:rPr>
                <w:rFonts w:hint="eastAsia" w:ascii="Times New Roman" w:hAnsi="Times New Roman"/>
              </w:rPr>
              <w:t xml:space="preserve"> </w:t>
            </w:r>
            <w:r>
              <w:rPr>
                <w:rFonts w:ascii="Times New Roman" w:hAnsi="Times New Roman"/>
              </w:rPr>
              <w:t xml:space="preserve"> 陪同人员：</w:t>
            </w:r>
            <w:r>
              <w:rPr>
                <w:rFonts w:hint="eastAsia" w:ascii="Times New Roman" w:hAnsi="Times New Roman"/>
                <w:lang w:val="en-US" w:eastAsia="zh-CN"/>
              </w:rPr>
              <w:t>耿玉雪</w:t>
            </w:r>
            <w:r>
              <w:rPr>
                <w:rFonts w:ascii="Times New Roman" w:hAnsi="Times New Roman"/>
              </w:rPr>
              <w:t xml:space="preserve">  </w:t>
            </w:r>
          </w:p>
        </w:tc>
        <w:tc>
          <w:tcPr>
            <w:tcW w:w="249" w:type="pct"/>
            <w:vMerge w:val="restart"/>
            <w:noWrap w:val="0"/>
            <w:vAlign w:val="center"/>
          </w:tcPr>
          <w:p>
            <w:pPr>
              <w:spacing w:line="320" w:lineRule="exact"/>
              <w:rPr>
                <w:rFonts w:ascii="Times New Roman" w:hAnsi="Times New Roman"/>
              </w:rPr>
            </w:pPr>
            <w:r>
              <w:rPr>
                <w:rFonts w:ascii="Times New Roman" w:hAnsi="Times New Roman"/>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501" w:type="pct"/>
            <w:vMerge w:val="continue"/>
            <w:noWrap w:val="0"/>
            <w:vAlign w:val="center"/>
          </w:tcPr>
          <w:p>
            <w:pPr>
              <w:spacing w:line="320" w:lineRule="exact"/>
              <w:rPr>
                <w:rFonts w:ascii="Times New Roman" w:hAnsi="Times New Roman"/>
              </w:rPr>
            </w:pPr>
          </w:p>
        </w:tc>
        <w:tc>
          <w:tcPr>
            <w:tcW w:w="357" w:type="pct"/>
            <w:vMerge w:val="continue"/>
            <w:noWrap w:val="0"/>
            <w:vAlign w:val="center"/>
          </w:tcPr>
          <w:p>
            <w:pPr>
              <w:spacing w:line="320" w:lineRule="exact"/>
              <w:rPr>
                <w:rFonts w:ascii="Times New Roman" w:hAnsi="Times New Roman"/>
              </w:rPr>
            </w:pPr>
          </w:p>
        </w:tc>
        <w:tc>
          <w:tcPr>
            <w:tcW w:w="3891" w:type="pct"/>
            <w:noWrap w:val="0"/>
            <w:vAlign w:val="center"/>
          </w:tcPr>
          <w:p>
            <w:pPr>
              <w:spacing w:before="120" w:line="320" w:lineRule="exact"/>
              <w:rPr>
                <w:rFonts w:ascii="Times New Roman" w:hAnsi="Times New Roman"/>
              </w:rPr>
            </w:pPr>
            <w:r>
              <w:rPr>
                <w:rFonts w:ascii="Times New Roman" w:hAnsi="Times New Roman"/>
              </w:rPr>
              <w:t>审核员：</w:t>
            </w:r>
            <w:r>
              <w:rPr>
                <w:rFonts w:hint="eastAsia" w:ascii="宋体" w:hAnsi="宋体" w:cs="宋体"/>
              </w:rPr>
              <w:t>王志慧</w:t>
            </w:r>
            <w:r>
              <w:rPr>
                <w:rFonts w:ascii="Times New Roman" w:hAnsi="Times New Roman"/>
              </w:rPr>
              <w:t xml:space="preserve">         审核时间：2020.</w:t>
            </w:r>
            <w:r>
              <w:rPr>
                <w:rFonts w:hint="eastAsia" w:ascii="Times New Roman" w:hAnsi="Times New Roman"/>
              </w:rPr>
              <w:t>1</w:t>
            </w:r>
            <w:r>
              <w:rPr>
                <w:rFonts w:hint="eastAsia" w:ascii="Times New Roman" w:hAnsi="Times New Roman"/>
                <w:lang w:val="en-US" w:eastAsia="zh-CN"/>
              </w:rPr>
              <w:t>1</w:t>
            </w:r>
            <w:r>
              <w:rPr>
                <w:rFonts w:hint="eastAsia" w:ascii="Times New Roman" w:hAnsi="Times New Roman"/>
              </w:rPr>
              <w:t>.</w:t>
            </w:r>
            <w:r>
              <w:rPr>
                <w:rFonts w:hint="eastAsia" w:ascii="Times New Roman" w:hAnsi="Times New Roman"/>
                <w:lang w:val="en-US" w:eastAsia="zh-CN"/>
              </w:rPr>
              <w:t>18</w:t>
            </w:r>
          </w:p>
        </w:tc>
        <w:tc>
          <w:tcPr>
            <w:tcW w:w="249" w:type="pct"/>
            <w:vMerge w:val="continue"/>
            <w:noWrap w:val="0"/>
            <w:vAlign w:val="top"/>
          </w:tcPr>
          <w:p>
            <w:pPr>
              <w:spacing w:line="320" w:lineRule="exac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501" w:type="pct"/>
            <w:vMerge w:val="continue"/>
            <w:noWrap w:val="0"/>
            <w:vAlign w:val="center"/>
          </w:tcPr>
          <w:p>
            <w:pPr>
              <w:spacing w:line="320" w:lineRule="exact"/>
              <w:rPr>
                <w:rFonts w:ascii="Times New Roman" w:hAnsi="Times New Roman"/>
              </w:rPr>
            </w:pPr>
          </w:p>
        </w:tc>
        <w:tc>
          <w:tcPr>
            <w:tcW w:w="357" w:type="pct"/>
            <w:vMerge w:val="continue"/>
            <w:noWrap w:val="0"/>
            <w:vAlign w:val="center"/>
          </w:tcPr>
          <w:p>
            <w:pPr>
              <w:spacing w:line="320" w:lineRule="exact"/>
              <w:rPr>
                <w:rFonts w:ascii="Times New Roman" w:hAnsi="Times New Roman"/>
              </w:rPr>
            </w:pPr>
          </w:p>
        </w:tc>
        <w:tc>
          <w:tcPr>
            <w:tcW w:w="3891" w:type="pct"/>
            <w:noWrap w:val="0"/>
            <w:vAlign w:val="center"/>
          </w:tcPr>
          <w:p>
            <w:pPr>
              <w:spacing w:line="320" w:lineRule="exact"/>
              <w:rPr>
                <w:rFonts w:ascii="Times New Roman" w:hAnsi="Times New Roman"/>
              </w:rPr>
            </w:pPr>
            <w:r>
              <w:rPr>
                <w:rFonts w:ascii="Times New Roman" w:hAnsi="Times New Roman"/>
              </w:rPr>
              <w:t>审核条款：</w:t>
            </w:r>
            <w:r>
              <w:rPr>
                <w:rFonts w:hint="eastAsia" w:asciiTheme="minorEastAsia" w:hAnsiTheme="minorEastAsia" w:eastAsiaTheme="minorEastAsia" w:cstheme="minorEastAsia"/>
                <w:b w:val="0"/>
                <w:bCs w:val="0"/>
                <w:sz w:val="21"/>
                <w:szCs w:val="21"/>
              </w:rPr>
              <w:t>Q</w:t>
            </w:r>
            <w:r>
              <w:rPr>
                <w:rFonts w:hint="eastAsia" w:asciiTheme="minorEastAsia" w:hAnsiTheme="minorEastAsia" w:eastAsiaTheme="minorEastAsia" w:cstheme="minorEastAsia"/>
                <w:b w:val="0"/>
                <w:bCs w:val="0"/>
                <w:sz w:val="21"/>
                <w:szCs w:val="21"/>
                <w:lang w:val="en-US" w:eastAsia="zh-CN"/>
              </w:rPr>
              <w:t>5.3/6.2</w:t>
            </w:r>
            <w:r>
              <w:rPr>
                <w:rFonts w:hint="eastAsia" w:asciiTheme="minorEastAsia" w:hAnsiTheme="minorEastAsia" w:eastAsiaTheme="minorEastAsia" w:cstheme="minorEastAsia"/>
                <w:b w:val="0"/>
                <w:bCs w:val="0"/>
                <w:sz w:val="21"/>
                <w:szCs w:val="21"/>
              </w:rPr>
              <w:t>/</w:t>
            </w:r>
            <w:r>
              <w:rPr>
                <w:rFonts w:hint="eastAsia" w:asciiTheme="minorEastAsia" w:hAnsiTheme="minorEastAsia" w:eastAsiaTheme="minorEastAsia" w:cstheme="minorEastAsia"/>
                <w:b w:val="0"/>
                <w:bCs w:val="0"/>
                <w:sz w:val="21"/>
                <w:szCs w:val="21"/>
                <w:lang w:val="en-US" w:eastAsia="zh-CN"/>
              </w:rPr>
              <w:t>8.2/</w:t>
            </w:r>
            <w:r>
              <w:rPr>
                <w:rFonts w:hint="eastAsia" w:asciiTheme="minorEastAsia" w:hAnsiTheme="minorEastAsia" w:eastAsiaTheme="minorEastAsia" w:cstheme="minorEastAsia"/>
                <w:b w:val="0"/>
                <w:bCs w:val="0"/>
                <w:sz w:val="21"/>
                <w:szCs w:val="21"/>
              </w:rPr>
              <w:t>9.1.2</w:t>
            </w:r>
            <w:r>
              <w:rPr>
                <w:rFonts w:hint="eastAsia" w:asciiTheme="minorEastAsia" w:hAnsiTheme="minorEastAsia" w:eastAsiaTheme="minorEastAsia" w:cstheme="minorEastAsia"/>
                <w:b w:val="0"/>
                <w:bCs w:val="0"/>
                <w:sz w:val="21"/>
                <w:szCs w:val="21"/>
                <w:lang w:eastAsia="zh-CN"/>
              </w:rPr>
              <w:t>；JQ4.3</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lang w:eastAsia="zh-CN"/>
              </w:rPr>
              <w:t>3.2.3</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lang w:eastAsia="zh-CN"/>
              </w:rPr>
              <w:t>6.1</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lang w:eastAsia="zh-CN"/>
              </w:rPr>
              <w:t>6.2</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lang w:eastAsia="zh-CN"/>
              </w:rPr>
              <w:t>6.3</w:t>
            </w:r>
            <w:r>
              <w:rPr>
                <w:rFonts w:hint="eastAsia" w:asciiTheme="minorEastAsia" w:hAnsiTheme="minorEastAsia" w:eastAsiaTheme="minorEastAsia" w:cstheme="minorEastAsia"/>
                <w:b w:val="0"/>
                <w:bCs w:val="0"/>
                <w:sz w:val="21"/>
                <w:szCs w:val="21"/>
                <w:lang w:val="en-US" w:eastAsia="zh-CN"/>
              </w:rPr>
              <w:t>/10.7</w:t>
            </w:r>
          </w:p>
        </w:tc>
        <w:tc>
          <w:tcPr>
            <w:tcW w:w="249" w:type="pct"/>
            <w:vMerge w:val="continue"/>
            <w:noWrap w:val="0"/>
            <w:vAlign w:val="top"/>
          </w:tcPr>
          <w:p>
            <w:pPr>
              <w:spacing w:line="320" w:lineRule="exact"/>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501" w:type="pct"/>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岗位、职责、权限、责任</w:t>
            </w:r>
          </w:p>
          <w:p>
            <w:pPr>
              <w:rPr>
                <w:rFonts w:asciiTheme="minorEastAsia" w:hAnsiTheme="minorEastAsia" w:eastAsiaTheme="minorEastAsia" w:cstheme="minorEastAsia"/>
                <w:szCs w:val="21"/>
              </w:rPr>
            </w:pPr>
          </w:p>
        </w:tc>
        <w:tc>
          <w:tcPr>
            <w:tcW w:w="357" w:type="pct"/>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QES:5.3</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JQ：4.3.4</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JQ：4.3.5</w:t>
            </w:r>
          </w:p>
        </w:tc>
        <w:tc>
          <w:tcPr>
            <w:tcW w:w="3891" w:type="pct"/>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采购部  负责人：</w:t>
            </w:r>
            <w:r>
              <w:rPr>
                <w:rFonts w:hint="eastAsia"/>
                <w:szCs w:val="21"/>
              </w:rPr>
              <w:t xml:space="preserve">周 莹 莹 </w:t>
            </w:r>
            <w:r>
              <w:rPr>
                <w:rFonts w:hint="eastAsia" w:asciiTheme="minorEastAsia" w:hAnsiTheme="minorEastAsia" w:eastAsiaTheme="minorEastAsia" w:cstheme="minorEastAsia"/>
                <w:szCs w:val="21"/>
              </w:rPr>
              <w:t xml:space="preserve"> </w:t>
            </w:r>
          </w:p>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sym w:font="Wingdings 2" w:char="F098"/>
            </w:r>
            <w:r>
              <w:rPr>
                <w:rFonts w:hint="eastAsia" w:asciiTheme="minorEastAsia" w:hAnsiTheme="minorEastAsia" w:eastAsiaTheme="minorEastAsia" w:cstheme="minorEastAsia"/>
                <w:szCs w:val="21"/>
              </w:rPr>
              <w:t>查《管理手册》5.3条款规定了本部门的职责和权限，与</w:t>
            </w:r>
            <w:r>
              <w:rPr>
                <w:rFonts w:hint="eastAsia" w:eastAsiaTheme="minorEastAsia"/>
                <w:szCs w:val="21"/>
                <w:lang w:eastAsia="zh-CN"/>
              </w:rPr>
              <w:t>经理</w:t>
            </w:r>
            <w:r>
              <w:rPr>
                <w:rFonts w:hint="eastAsia" w:asciiTheme="minorEastAsia" w:hAnsiTheme="minorEastAsia" w:eastAsiaTheme="minorEastAsia" w:cstheme="minorEastAsia"/>
                <w:szCs w:val="21"/>
              </w:rPr>
              <w:t>沟通了解到，采购部  主要负责：</w:t>
            </w:r>
          </w:p>
          <w:p>
            <w:pPr>
              <w:spacing w:line="440" w:lineRule="exact"/>
              <w:ind w:firstLine="315" w:firstLineChars="150"/>
              <w:jc w:val="left"/>
              <w:rPr>
                <w:rFonts w:ascii="宋体" w:hAnsi="宋体"/>
              </w:rPr>
            </w:pPr>
            <w:r>
              <w:rPr>
                <w:rFonts w:hint="eastAsia" w:ascii="宋体" w:hAnsi="宋体"/>
              </w:rPr>
              <w:t>a采购计划制定和实施。</w:t>
            </w:r>
          </w:p>
          <w:p>
            <w:pPr>
              <w:spacing w:line="440" w:lineRule="exact"/>
              <w:ind w:firstLine="315" w:firstLineChars="150"/>
              <w:jc w:val="left"/>
              <w:rPr>
                <w:rFonts w:ascii="宋体" w:hAnsi="宋体"/>
              </w:rPr>
            </w:pPr>
            <w:r>
              <w:rPr>
                <w:rFonts w:hint="eastAsia" w:ascii="宋体" w:hAnsi="宋体"/>
              </w:rPr>
              <w:t>b确保商品或物资的采购供应。</w:t>
            </w:r>
          </w:p>
          <w:p>
            <w:pPr>
              <w:spacing w:line="440" w:lineRule="exact"/>
              <w:ind w:firstLine="315" w:firstLineChars="150"/>
              <w:jc w:val="left"/>
              <w:rPr>
                <w:rFonts w:ascii="宋体" w:hAnsi="宋体"/>
              </w:rPr>
            </w:pPr>
            <w:r>
              <w:rPr>
                <w:rFonts w:hint="eastAsia" w:ascii="宋体" w:hAnsi="宋体"/>
              </w:rPr>
              <w:t>c控管监督采购的流程。</w:t>
            </w:r>
          </w:p>
          <w:p>
            <w:pPr>
              <w:spacing w:line="440" w:lineRule="exact"/>
              <w:ind w:firstLine="315" w:firstLineChars="150"/>
              <w:jc w:val="left"/>
              <w:rPr>
                <w:rFonts w:ascii="宋体" w:hAnsi="宋体"/>
              </w:rPr>
            </w:pPr>
            <w:r>
              <w:rPr>
                <w:rFonts w:hint="eastAsia" w:ascii="宋体" w:hAnsi="宋体"/>
              </w:rPr>
              <w:t>d需要与其他部门互相配合完成整个供应链有序健康的运营。</w:t>
            </w:r>
          </w:p>
          <w:p>
            <w:pPr>
              <w:spacing w:line="440" w:lineRule="exact"/>
              <w:ind w:left="525" w:leftChars="250"/>
              <w:jc w:val="left"/>
              <w:rPr>
                <w:rFonts w:ascii="宋体" w:hAnsi="宋体"/>
              </w:rPr>
            </w:pPr>
            <w:r>
              <w:rPr>
                <w:rFonts w:hint="eastAsia" w:ascii="宋体" w:hAnsi="宋体"/>
              </w:rPr>
              <w:t>e参与综合部组织的本部门环境因素和危险源的识别</w:t>
            </w:r>
          </w:p>
          <w:p>
            <w:r>
              <w:rPr>
                <w:rFonts w:hint="eastAsia" w:asciiTheme="minorEastAsia" w:hAnsiTheme="minorEastAsia" w:eastAsiaTheme="minorEastAsia" w:cstheme="minorEastAsia"/>
                <w:szCs w:val="21"/>
              </w:rPr>
              <w:t>部门职责和权限已在公司及部门内部进行了沟通和交流。</w:t>
            </w:r>
          </w:p>
        </w:tc>
        <w:tc>
          <w:tcPr>
            <w:tcW w:w="249" w:type="pct"/>
          </w:tcPr>
          <w:p>
            <w:pPr>
              <w:spacing w:line="320" w:lineRule="exact"/>
            </w:pPr>
            <w:r>
              <w:rPr>
                <w:rFonts w:hint="eastAsia"/>
              </w:rPr>
              <w:t>OK</w:t>
            </w:r>
          </w:p>
          <w:p>
            <w:pP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501" w:type="pct"/>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目标、指标及完成情况</w:t>
            </w:r>
          </w:p>
        </w:tc>
        <w:tc>
          <w:tcPr>
            <w:tcW w:w="357" w:type="pct"/>
          </w:tcPr>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Q:6.2</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JQ：3.2.3</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JQ：3.2.4</w:t>
            </w:r>
          </w:p>
        </w:tc>
        <w:tc>
          <w:tcPr>
            <w:tcW w:w="3891" w:type="pct"/>
          </w:tcPr>
          <w:p>
            <w:pPr>
              <w:rPr>
                <w:color w:val="auto"/>
              </w:rPr>
            </w:pPr>
            <w:r>
              <w:rPr>
                <w:rFonts w:hint="eastAsia"/>
                <w:color w:val="auto"/>
              </w:rPr>
              <w:sym w:font="Wingdings 2" w:char="F098"/>
            </w:r>
            <w:r>
              <w:rPr>
                <w:rFonts w:hint="eastAsia"/>
                <w:color w:val="auto"/>
              </w:rPr>
              <w:t>采购部部门目标：                             考核情况（2020.10.10）</w:t>
            </w:r>
          </w:p>
          <w:p>
            <w:pPr>
              <w:rPr>
                <w:color w:val="auto"/>
                <w:szCs w:val="22"/>
              </w:rPr>
            </w:pPr>
            <w:r>
              <w:rPr>
                <w:rFonts w:hint="eastAsia"/>
                <w:color w:val="auto"/>
                <w:szCs w:val="22"/>
              </w:rPr>
              <w:t>采购产品合格率达到100%</w:t>
            </w:r>
            <w:r>
              <w:rPr>
                <w:color w:val="auto"/>
                <w:szCs w:val="22"/>
              </w:rPr>
              <w:t xml:space="preserve">                                     </w:t>
            </w:r>
            <w:r>
              <w:rPr>
                <w:rFonts w:hint="eastAsia"/>
                <w:color w:val="auto"/>
                <w:szCs w:val="22"/>
              </w:rPr>
              <w:t>100%</w:t>
            </w:r>
          </w:p>
          <w:p>
            <w:pPr>
              <w:rPr>
                <w:color w:val="auto"/>
                <w:szCs w:val="22"/>
              </w:rPr>
            </w:pPr>
            <w:r>
              <w:rPr>
                <w:rFonts w:hint="eastAsia"/>
                <w:color w:val="auto"/>
                <w:szCs w:val="22"/>
              </w:rPr>
              <w:t xml:space="preserve">合格供方评审率100％ </w:t>
            </w:r>
            <w:r>
              <w:rPr>
                <w:color w:val="auto"/>
                <w:szCs w:val="22"/>
              </w:rPr>
              <w:t xml:space="preserve">                                       </w:t>
            </w:r>
            <w:r>
              <w:rPr>
                <w:rFonts w:hint="eastAsia"/>
                <w:color w:val="auto"/>
                <w:szCs w:val="22"/>
              </w:rPr>
              <w:t>100%</w:t>
            </w:r>
          </w:p>
          <w:p>
            <w:pPr>
              <w:rPr>
                <w:color w:val="auto"/>
                <w:szCs w:val="22"/>
              </w:rPr>
            </w:pPr>
            <w:r>
              <w:rPr>
                <w:rFonts w:hint="eastAsia"/>
                <w:color w:val="auto"/>
                <w:szCs w:val="22"/>
              </w:rPr>
              <w:t>固体废物分类收集处置率100%</w:t>
            </w:r>
            <w:r>
              <w:rPr>
                <w:color w:val="auto"/>
                <w:szCs w:val="22"/>
              </w:rPr>
              <w:t xml:space="preserve">                                 </w:t>
            </w:r>
            <w:r>
              <w:rPr>
                <w:rFonts w:hint="eastAsia"/>
                <w:color w:val="auto"/>
                <w:szCs w:val="22"/>
              </w:rPr>
              <w:t>100%</w:t>
            </w:r>
          </w:p>
          <w:p>
            <w:pPr>
              <w:rPr>
                <w:color w:val="auto"/>
                <w:szCs w:val="22"/>
              </w:rPr>
            </w:pPr>
            <w:r>
              <w:rPr>
                <w:rFonts w:hint="eastAsia"/>
                <w:color w:val="auto"/>
                <w:szCs w:val="22"/>
              </w:rPr>
              <w:t>火灾事故为0</w:t>
            </w:r>
            <w:r>
              <w:rPr>
                <w:color w:val="auto"/>
                <w:szCs w:val="22"/>
              </w:rPr>
              <w:t xml:space="preserve">                                                   0</w:t>
            </w:r>
          </w:p>
          <w:p>
            <w:pPr>
              <w:spacing w:line="440" w:lineRule="exact"/>
              <w:rPr>
                <w:color w:val="auto"/>
              </w:rPr>
            </w:pPr>
            <w:r>
              <w:rPr>
                <w:rFonts w:hint="eastAsia"/>
                <w:color w:val="auto"/>
              </w:rPr>
              <w:t>每季度进行一次考核，目标基本实现。</w:t>
            </w:r>
            <w:r>
              <w:rPr>
                <w:rFonts w:hint="eastAsia" w:ascii="宋体" w:hAnsi="宋体"/>
                <w:color w:val="auto"/>
                <w:szCs w:val="21"/>
              </w:rPr>
              <w:t>考核人：戴 田 辉   批准：姚 光 东   日期：2020年</w:t>
            </w:r>
            <w:r>
              <w:rPr>
                <w:rFonts w:ascii="宋体" w:hAnsi="宋体"/>
                <w:color w:val="auto"/>
                <w:szCs w:val="21"/>
              </w:rPr>
              <w:t>10</w:t>
            </w:r>
            <w:r>
              <w:rPr>
                <w:rFonts w:hint="eastAsia" w:ascii="宋体" w:hAnsi="宋体"/>
                <w:color w:val="auto"/>
                <w:szCs w:val="21"/>
              </w:rPr>
              <w:t>月10日</w:t>
            </w:r>
          </w:p>
        </w:tc>
        <w:tc>
          <w:tcPr>
            <w:tcW w:w="249" w:type="pct"/>
          </w:tcPr>
          <w:p>
            <w:pPr>
              <w:spacing w:line="320" w:lineRule="exact"/>
              <w:rPr>
                <w:color w:val="auto"/>
              </w:rPr>
            </w:pPr>
            <w:r>
              <w:rPr>
                <w:rFonts w:hint="eastAsia"/>
                <w:color w:val="auto"/>
              </w:rPr>
              <w:t>OK</w:t>
            </w:r>
          </w:p>
          <w:p>
            <w:pPr>
              <w:rPr>
                <w:rFonts w:asciiTheme="minorEastAsia" w:hAnsiTheme="minorEastAsia" w:eastAsiaTheme="minorEastAsia" w:cs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9" w:hRule="atLeast"/>
        </w:trPr>
        <w:tc>
          <w:tcPr>
            <w:tcW w:w="501" w:type="pct"/>
          </w:tcPr>
          <w:p>
            <w:pPr>
              <w:spacing w:line="360" w:lineRule="auto"/>
            </w:pPr>
            <w:r>
              <w:rPr>
                <w:rFonts w:hint="eastAsia"/>
              </w:rPr>
              <w:t>外部提供过程、产品和服务的控制</w:t>
            </w:r>
          </w:p>
          <w:p>
            <w:pPr>
              <w:pStyle w:val="2"/>
              <w:rPr>
                <w:rFonts w:ascii="宋体" w:hAnsi="宋体" w:cs="宋体"/>
                <w:color w:val="000000" w:themeColor="text1"/>
                <w:szCs w:val="21"/>
              </w:rPr>
            </w:pPr>
          </w:p>
          <w:p>
            <w:pPr>
              <w:pStyle w:val="2"/>
              <w:rPr>
                <w:rFonts w:ascii="宋体" w:hAnsi="宋体" w:cs="宋体"/>
                <w:color w:val="000000" w:themeColor="text1"/>
                <w:szCs w:val="21"/>
              </w:rPr>
            </w:pPr>
          </w:p>
          <w:p>
            <w:pPr>
              <w:pStyle w:val="2"/>
              <w:rPr>
                <w:rFonts w:ascii="宋体" w:hAnsi="宋体" w:cs="宋体"/>
                <w:color w:val="000000" w:themeColor="text1"/>
                <w:szCs w:val="21"/>
              </w:rPr>
            </w:pPr>
          </w:p>
          <w:p>
            <w:pPr>
              <w:pStyle w:val="2"/>
              <w:rPr>
                <w:rFonts w:ascii="宋体" w:hAnsi="宋体" w:cs="宋体"/>
                <w:color w:val="000000" w:themeColor="text1"/>
                <w:szCs w:val="21"/>
              </w:rPr>
            </w:pPr>
          </w:p>
          <w:p>
            <w:pPr>
              <w:pStyle w:val="2"/>
              <w:rPr>
                <w:rFonts w:ascii="宋体" w:hAnsi="宋体" w:cs="宋体"/>
                <w:color w:val="000000" w:themeColor="text1"/>
                <w:szCs w:val="21"/>
              </w:rPr>
            </w:pPr>
          </w:p>
          <w:p>
            <w:pPr>
              <w:pStyle w:val="2"/>
              <w:rPr>
                <w:rFonts w:ascii="宋体" w:hAnsi="宋体" w:cs="宋体"/>
                <w:color w:val="000000" w:themeColor="text1"/>
                <w:szCs w:val="21"/>
              </w:rPr>
            </w:pPr>
          </w:p>
          <w:p>
            <w:pPr>
              <w:pStyle w:val="2"/>
              <w:rPr>
                <w:rFonts w:ascii="宋体" w:hAnsi="宋体" w:cs="宋体"/>
                <w:color w:val="000000" w:themeColor="text1"/>
                <w:szCs w:val="21"/>
              </w:rPr>
            </w:pPr>
          </w:p>
          <w:p>
            <w:pPr>
              <w:pStyle w:val="2"/>
              <w:rPr>
                <w:rFonts w:ascii="宋体" w:hAnsi="宋体" w:cs="宋体"/>
                <w:color w:val="000000" w:themeColor="text1"/>
                <w:szCs w:val="21"/>
              </w:rPr>
            </w:pPr>
          </w:p>
          <w:p>
            <w:pPr>
              <w:pStyle w:val="2"/>
              <w:rPr>
                <w:rFonts w:ascii="宋体" w:hAnsi="宋体" w:cs="宋体"/>
                <w:color w:val="000000" w:themeColor="text1"/>
                <w:szCs w:val="21"/>
              </w:rPr>
            </w:pPr>
          </w:p>
          <w:p>
            <w:pPr>
              <w:pStyle w:val="2"/>
              <w:rPr>
                <w:rFonts w:ascii="宋体" w:hAnsi="宋体" w:cs="宋体"/>
                <w:color w:val="000000" w:themeColor="text1"/>
                <w:szCs w:val="21"/>
              </w:rPr>
            </w:pPr>
          </w:p>
          <w:p>
            <w:pPr>
              <w:pStyle w:val="2"/>
              <w:rPr>
                <w:rFonts w:ascii="宋体" w:hAnsi="宋体" w:cs="宋体"/>
                <w:color w:val="000000" w:themeColor="text1"/>
                <w:szCs w:val="21"/>
              </w:rPr>
            </w:pPr>
          </w:p>
          <w:p>
            <w:pPr>
              <w:pStyle w:val="2"/>
              <w:rPr>
                <w:rFonts w:ascii="宋体" w:hAnsi="宋体" w:cs="宋体"/>
                <w:color w:val="000000" w:themeColor="text1"/>
                <w:szCs w:val="21"/>
              </w:rPr>
            </w:pPr>
          </w:p>
          <w:p>
            <w:pPr>
              <w:pStyle w:val="2"/>
              <w:rPr>
                <w:rFonts w:ascii="宋体" w:hAnsi="宋体" w:cs="宋体"/>
                <w:color w:val="000000" w:themeColor="text1"/>
                <w:szCs w:val="21"/>
              </w:rPr>
            </w:pPr>
          </w:p>
          <w:p>
            <w:pPr>
              <w:pStyle w:val="2"/>
              <w:rPr>
                <w:rFonts w:ascii="宋体" w:hAnsi="宋体" w:cs="宋体"/>
                <w:color w:val="000000" w:themeColor="text1"/>
                <w:szCs w:val="21"/>
              </w:rPr>
            </w:pPr>
          </w:p>
          <w:p>
            <w:pPr>
              <w:pStyle w:val="2"/>
              <w:rPr>
                <w:rFonts w:ascii="宋体" w:hAnsi="宋体" w:cs="宋体"/>
                <w:color w:val="000000" w:themeColor="text1"/>
                <w:szCs w:val="21"/>
              </w:rPr>
            </w:pPr>
          </w:p>
          <w:p>
            <w:pPr>
              <w:pStyle w:val="2"/>
              <w:rPr>
                <w:rFonts w:asciiTheme="minorEastAsia" w:hAnsiTheme="minorEastAsia" w:eastAsiaTheme="minorEastAsia" w:cstheme="minorEastAsia"/>
                <w:szCs w:val="21"/>
              </w:rPr>
            </w:pPr>
          </w:p>
        </w:tc>
        <w:tc>
          <w:tcPr>
            <w:tcW w:w="357" w:type="pct"/>
          </w:tcPr>
          <w:p>
            <w:pPr>
              <w:spacing w:line="360" w:lineRule="auto"/>
              <w:rPr>
                <w:rFonts w:ascii="宋体" w:hAnsi="宋体" w:cs="宋体"/>
                <w:color w:val="000000" w:themeColor="text1"/>
                <w:szCs w:val="21"/>
              </w:rPr>
            </w:pPr>
            <w:r>
              <w:rPr>
                <w:rFonts w:hint="eastAsia" w:ascii="宋体" w:hAnsi="宋体" w:cs="宋体"/>
                <w:color w:val="000000" w:themeColor="text1"/>
                <w:szCs w:val="21"/>
              </w:rPr>
              <w:t>Q8.4</w:t>
            </w:r>
          </w:p>
          <w:p>
            <w:pPr>
              <w:pStyle w:val="2"/>
            </w:pPr>
          </w:p>
          <w:p>
            <w:pPr>
              <w:spacing w:line="360" w:lineRule="auto"/>
              <w:rPr>
                <w:rFonts w:hint="eastAsia" w:ascii="宋体" w:hAnsi="宋体" w:cs="宋体"/>
                <w:color w:val="000000" w:themeColor="text1"/>
                <w:szCs w:val="21"/>
              </w:rPr>
            </w:pPr>
            <w:r>
              <w:rPr>
                <w:rFonts w:hint="eastAsia" w:ascii="宋体" w:hAnsi="宋体" w:cs="宋体"/>
                <w:color w:val="000000" w:themeColor="text1"/>
                <w:szCs w:val="21"/>
              </w:rPr>
              <w:t>J8.2-8.4</w:t>
            </w:r>
          </w:p>
          <w:p>
            <w:pPr>
              <w:pStyle w:val="2"/>
              <w:rPr>
                <w:rFonts w:hint="eastAsia" w:ascii="宋体" w:hAnsi="宋体" w:cs="宋体"/>
                <w:color w:val="000000" w:themeColor="text1"/>
                <w:szCs w:val="21"/>
              </w:rPr>
            </w:pPr>
          </w:p>
          <w:p>
            <w:pPr>
              <w:pStyle w:val="2"/>
              <w:rPr>
                <w:rFonts w:hint="eastAsia" w:ascii="宋体" w:hAnsi="宋体" w:cs="宋体"/>
                <w:color w:val="000000" w:themeColor="text1"/>
                <w:szCs w:val="21"/>
              </w:rPr>
            </w:pPr>
          </w:p>
          <w:p>
            <w:pPr>
              <w:pStyle w:val="2"/>
              <w:rPr>
                <w:rFonts w:hint="eastAsia" w:ascii="宋体" w:hAnsi="宋体" w:cs="宋体"/>
                <w:color w:val="000000" w:themeColor="text1"/>
                <w:szCs w:val="21"/>
              </w:rPr>
            </w:pPr>
          </w:p>
          <w:p>
            <w:pPr>
              <w:pStyle w:val="2"/>
              <w:rPr>
                <w:rFonts w:hint="eastAsia" w:ascii="宋体" w:hAnsi="宋体" w:cs="宋体"/>
                <w:color w:val="000000" w:themeColor="text1"/>
                <w:szCs w:val="21"/>
              </w:rPr>
            </w:pPr>
          </w:p>
          <w:p>
            <w:pPr>
              <w:pStyle w:val="2"/>
              <w:rPr>
                <w:rFonts w:hint="eastAsia" w:ascii="宋体" w:hAnsi="宋体" w:cs="宋体"/>
                <w:color w:val="000000" w:themeColor="text1"/>
                <w:szCs w:val="21"/>
              </w:rPr>
            </w:pPr>
          </w:p>
          <w:p>
            <w:pPr>
              <w:pStyle w:val="2"/>
              <w:rPr>
                <w:rFonts w:hint="eastAsia" w:ascii="宋体" w:hAnsi="宋体" w:cs="宋体"/>
                <w:color w:val="000000" w:themeColor="text1"/>
                <w:szCs w:val="21"/>
              </w:rPr>
            </w:pPr>
          </w:p>
          <w:p>
            <w:pPr>
              <w:pStyle w:val="2"/>
              <w:rPr>
                <w:rFonts w:hint="eastAsia" w:ascii="宋体" w:hAnsi="宋体" w:cs="宋体"/>
                <w:color w:val="000000" w:themeColor="text1"/>
                <w:szCs w:val="21"/>
              </w:rPr>
            </w:pPr>
          </w:p>
          <w:p>
            <w:pPr>
              <w:pStyle w:val="2"/>
              <w:rPr>
                <w:rFonts w:hint="eastAsia" w:ascii="宋体" w:hAnsi="宋体" w:cs="宋体"/>
                <w:color w:val="000000" w:themeColor="text1"/>
                <w:szCs w:val="21"/>
              </w:rPr>
            </w:pPr>
          </w:p>
          <w:p>
            <w:pPr>
              <w:pStyle w:val="2"/>
              <w:rPr>
                <w:rFonts w:hint="eastAsia" w:ascii="宋体" w:hAnsi="宋体" w:cs="宋体"/>
                <w:color w:val="000000" w:themeColor="text1"/>
                <w:szCs w:val="21"/>
              </w:rPr>
            </w:pPr>
          </w:p>
          <w:p>
            <w:pPr>
              <w:pStyle w:val="2"/>
              <w:rPr>
                <w:rFonts w:hint="eastAsia" w:ascii="宋体" w:hAnsi="宋体" w:cs="宋体"/>
                <w:color w:val="000000" w:themeColor="text1"/>
                <w:szCs w:val="21"/>
              </w:rPr>
            </w:pPr>
          </w:p>
          <w:p>
            <w:pPr>
              <w:pStyle w:val="2"/>
              <w:rPr>
                <w:rFonts w:hint="eastAsia" w:ascii="宋体" w:hAnsi="宋体" w:cs="宋体"/>
                <w:color w:val="000000" w:themeColor="text1"/>
                <w:szCs w:val="21"/>
              </w:rPr>
            </w:pPr>
          </w:p>
          <w:p>
            <w:pPr>
              <w:pStyle w:val="2"/>
              <w:rPr>
                <w:rFonts w:hint="eastAsia" w:ascii="宋体" w:hAnsi="宋体" w:cs="宋体"/>
                <w:color w:val="000000" w:themeColor="text1"/>
                <w:szCs w:val="21"/>
              </w:rPr>
            </w:pPr>
          </w:p>
          <w:p>
            <w:pPr>
              <w:pStyle w:val="2"/>
              <w:rPr>
                <w:rFonts w:hint="eastAsia" w:ascii="宋体" w:hAnsi="宋体" w:cs="宋体"/>
                <w:color w:val="000000" w:themeColor="text1"/>
                <w:szCs w:val="21"/>
              </w:rPr>
            </w:pPr>
          </w:p>
          <w:p>
            <w:pPr>
              <w:pStyle w:val="2"/>
              <w:rPr>
                <w:rFonts w:hint="eastAsia" w:ascii="宋体" w:hAnsi="宋体" w:cs="宋体"/>
                <w:color w:val="000000" w:themeColor="text1"/>
                <w:szCs w:val="21"/>
              </w:rPr>
            </w:pPr>
          </w:p>
          <w:p>
            <w:pPr>
              <w:spacing w:line="360" w:lineRule="auto"/>
              <w:rPr>
                <w:rFonts w:asciiTheme="minorEastAsia" w:hAnsiTheme="minorEastAsia" w:eastAsiaTheme="minorEastAsia" w:cstheme="minorEastAsia"/>
                <w:szCs w:val="21"/>
              </w:rPr>
            </w:pPr>
          </w:p>
        </w:tc>
        <w:tc>
          <w:tcPr>
            <w:tcW w:w="3891" w:type="pct"/>
            <w:vAlign w:val="center"/>
          </w:tcPr>
          <w:p>
            <w:pPr>
              <w:rPr>
                <w:szCs w:val="21"/>
              </w:rPr>
            </w:pPr>
            <w:r>
              <w:rPr>
                <w:rFonts w:hint="eastAsia"/>
                <w:szCs w:val="21"/>
              </w:rPr>
              <w:sym w:font="Wingdings 2" w:char="F098"/>
            </w:r>
            <w:r>
              <w:rPr>
                <w:rFonts w:hint="eastAsia"/>
                <w:szCs w:val="21"/>
              </w:rPr>
              <w:t>编制了《</w:t>
            </w:r>
            <w:r>
              <w:rPr>
                <w:rFonts w:hint="eastAsia"/>
              </w:rPr>
              <w:t>外部提供过程控制程序</w:t>
            </w:r>
            <w:r>
              <w:rPr>
                <w:rFonts w:hint="eastAsia"/>
                <w:szCs w:val="21"/>
              </w:rPr>
              <w:t>》，明确了根据派交单，编制采购单。对供方进行定期评价，内容包括：供方规模、市场信誉、供货能力；供方的供货期、付款方式；供方质量保证能力等内容。经由总经理确认后，纳入公司合格供方。提供有《</w:t>
            </w:r>
            <w:bookmarkStart w:id="0" w:name="_Hlk56615750"/>
            <w:r>
              <w:rPr>
                <w:rFonts w:hint="eastAsia"/>
                <w:szCs w:val="21"/>
              </w:rPr>
              <w:t>合格供方名录</w:t>
            </w:r>
            <w:bookmarkEnd w:id="0"/>
            <w:r>
              <w:rPr>
                <w:rFonts w:hint="eastAsia"/>
                <w:szCs w:val="21"/>
              </w:rPr>
              <w:t>》</w:t>
            </w:r>
          </w:p>
          <w:p>
            <w:pPr>
              <w:rPr>
                <w:szCs w:val="21"/>
              </w:rPr>
            </w:pPr>
            <w:r>
              <w:rPr>
                <w:rFonts w:hint="eastAsia" w:cs="宋体"/>
                <w:szCs w:val="21"/>
              </w:rPr>
              <w:t>查阅了《</w:t>
            </w:r>
            <w:r>
              <w:rPr>
                <w:rFonts w:hint="eastAsia"/>
                <w:szCs w:val="21"/>
              </w:rPr>
              <w:t>合格供方名录</w:t>
            </w:r>
            <w:r>
              <w:rPr>
                <w:rFonts w:hint="eastAsia" w:cs="宋体"/>
                <w:szCs w:val="21"/>
              </w:rPr>
              <w:t>》，抽查如下：</w:t>
            </w:r>
          </w:p>
          <w:p>
            <w:pPr>
              <w:rPr>
                <w:rFonts w:ascii="宋体" w:hAnsi="宋体"/>
              </w:rPr>
            </w:pPr>
            <w:r>
              <w:rPr>
                <w:rFonts w:hint="eastAsia" w:ascii="宋体" w:hAnsi="宋体"/>
              </w:rPr>
              <w:t>序号</w:t>
            </w:r>
            <w:r>
              <w:rPr>
                <w:rFonts w:hint="eastAsia" w:ascii="宋体" w:hAnsi="宋体"/>
              </w:rPr>
              <w:tab/>
            </w:r>
            <w:r>
              <w:rPr>
                <w:rFonts w:hint="eastAsia" w:ascii="宋体" w:hAnsi="宋体"/>
              </w:rPr>
              <w:t xml:space="preserve">  供方名称</w:t>
            </w:r>
            <w:r>
              <w:rPr>
                <w:rFonts w:hint="eastAsia" w:ascii="宋体" w:hAnsi="宋体"/>
              </w:rPr>
              <w:tab/>
            </w:r>
            <w:r>
              <w:rPr>
                <w:rFonts w:hint="eastAsia" w:ascii="宋体" w:hAnsi="宋体"/>
              </w:rPr>
              <w:t xml:space="preserve">             提供产品名称</w:t>
            </w:r>
          </w:p>
          <w:p>
            <w:pPr>
              <w:rPr>
                <w:rFonts w:ascii="宋体" w:hAnsi="宋体"/>
              </w:rPr>
            </w:pPr>
            <w:r>
              <w:rPr>
                <w:rFonts w:hint="eastAsia" w:ascii="宋体" w:hAnsi="宋体"/>
              </w:rPr>
              <w:t>安徽兴永机电设备有限公司</w:t>
            </w:r>
            <w:r>
              <w:rPr>
                <w:rFonts w:hint="eastAsia" w:ascii="宋体" w:hAnsi="宋体"/>
              </w:rPr>
              <w:tab/>
            </w:r>
            <w:r>
              <w:rPr>
                <w:rFonts w:ascii="宋体" w:hAnsi="宋体"/>
              </w:rPr>
              <w:t xml:space="preserve">    </w:t>
            </w:r>
            <w:r>
              <w:rPr>
                <w:rFonts w:hint="eastAsia" w:ascii="宋体" w:hAnsi="宋体"/>
              </w:rPr>
              <w:t>钢结构外包</w:t>
            </w:r>
          </w:p>
          <w:p>
            <w:pPr>
              <w:rPr>
                <w:rFonts w:ascii="宋体" w:hAnsi="宋体"/>
              </w:rPr>
            </w:pPr>
            <w:r>
              <w:rPr>
                <w:rFonts w:hint="eastAsia" w:ascii="宋体" w:hAnsi="宋体"/>
              </w:rPr>
              <w:t>滁州市昆腾商贸有限公司</w:t>
            </w:r>
            <w:r>
              <w:rPr>
                <w:rFonts w:hint="eastAsia" w:ascii="宋体" w:hAnsi="宋体"/>
              </w:rPr>
              <w:tab/>
            </w:r>
            <w:r>
              <w:rPr>
                <w:rFonts w:ascii="宋体" w:hAnsi="宋体"/>
              </w:rPr>
              <w:t xml:space="preserve">           </w:t>
            </w:r>
            <w:r>
              <w:rPr>
                <w:rFonts w:hint="eastAsia" w:ascii="宋体" w:hAnsi="宋体"/>
              </w:rPr>
              <w:t>水泥</w:t>
            </w:r>
          </w:p>
          <w:p>
            <w:pPr>
              <w:rPr>
                <w:rFonts w:ascii="宋体" w:hAnsi="宋体"/>
              </w:rPr>
            </w:pPr>
            <w:r>
              <w:rPr>
                <w:rFonts w:hint="eastAsia" w:ascii="宋体" w:hAnsi="宋体"/>
              </w:rPr>
              <w:t>安徽博豪钢化玻璃有限公司</w:t>
            </w:r>
            <w:r>
              <w:rPr>
                <w:rFonts w:hint="eastAsia" w:ascii="宋体" w:hAnsi="宋体"/>
              </w:rPr>
              <w:tab/>
            </w:r>
            <w:r>
              <w:rPr>
                <w:rFonts w:ascii="宋体" w:hAnsi="宋体"/>
              </w:rPr>
              <w:t xml:space="preserve">        </w:t>
            </w:r>
            <w:r>
              <w:rPr>
                <w:rFonts w:hint="eastAsia" w:ascii="宋体" w:hAnsi="宋体"/>
              </w:rPr>
              <w:t>玻璃</w:t>
            </w:r>
          </w:p>
          <w:p>
            <w:pPr>
              <w:rPr>
                <w:rFonts w:ascii="宋体" w:hAnsi="宋体"/>
              </w:rPr>
            </w:pPr>
            <w:r>
              <w:rPr>
                <w:rFonts w:hint="eastAsia" w:ascii="宋体" w:hAnsi="宋体"/>
              </w:rPr>
              <w:t>安徽省凤阳县凤凰水泥厂</w:t>
            </w:r>
            <w:r>
              <w:rPr>
                <w:rFonts w:hint="eastAsia" w:ascii="宋体" w:hAnsi="宋体"/>
              </w:rPr>
              <w:tab/>
            </w:r>
            <w:r>
              <w:rPr>
                <w:rFonts w:ascii="宋体" w:hAnsi="宋体"/>
              </w:rPr>
              <w:t xml:space="preserve">          </w:t>
            </w:r>
            <w:r>
              <w:rPr>
                <w:rFonts w:hint="eastAsia" w:ascii="宋体" w:hAnsi="宋体"/>
              </w:rPr>
              <w:t>水泥</w:t>
            </w:r>
          </w:p>
          <w:p>
            <w:pPr>
              <w:rPr>
                <w:rFonts w:ascii="宋体" w:hAnsi="宋体"/>
              </w:rPr>
            </w:pPr>
            <w:r>
              <w:rPr>
                <w:rFonts w:hint="eastAsia" w:ascii="宋体" w:hAnsi="宋体"/>
              </w:rPr>
              <w:t>明光市明西岗集苗圃厂</w:t>
            </w:r>
            <w:r>
              <w:rPr>
                <w:rFonts w:hint="eastAsia" w:ascii="宋体" w:hAnsi="宋体"/>
              </w:rPr>
              <w:tab/>
            </w:r>
            <w:r>
              <w:rPr>
                <w:rFonts w:ascii="宋体" w:hAnsi="宋体"/>
              </w:rPr>
              <w:t xml:space="preserve">           </w:t>
            </w:r>
            <w:r>
              <w:rPr>
                <w:rFonts w:hint="eastAsia" w:ascii="宋体" w:hAnsi="宋体"/>
              </w:rPr>
              <w:t>苗木</w:t>
            </w:r>
          </w:p>
          <w:p>
            <w:pPr>
              <w:rPr>
                <w:rFonts w:ascii="宋体" w:hAnsi="宋体"/>
              </w:rPr>
            </w:pPr>
            <w:r>
              <w:rPr>
                <w:rFonts w:hint="eastAsia" w:ascii="宋体" w:hAnsi="宋体"/>
              </w:rPr>
              <w:t>滁州宝固建材科技有限公司</w:t>
            </w:r>
            <w:r>
              <w:rPr>
                <w:rFonts w:hint="eastAsia" w:ascii="宋体" w:hAnsi="宋体"/>
              </w:rPr>
              <w:tab/>
            </w:r>
            <w:r>
              <w:rPr>
                <w:rFonts w:ascii="宋体" w:hAnsi="宋体"/>
              </w:rPr>
              <w:t xml:space="preserve">     </w:t>
            </w:r>
            <w:r>
              <w:rPr>
                <w:rFonts w:hint="eastAsia" w:ascii="宋体" w:hAnsi="宋体"/>
              </w:rPr>
              <w:t>混凝土</w:t>
            </w:r>
          </w:p>
          <w:p>
            <w:pPr>
              <w:rPr>
                <w:rFonts w:ascii="宋体" w:hAnsi="宋体"/>
              </w:rPr>
            </w:pPr>
            <w:r>
              <w:rPr>
                <w:rFonts w:hint="eastAsia" w:ascii="宋体" w:hAnsi="宋体"/>
              </w:rPr>
              <w:t xml:space="preserve">明光市砼缘商贸有限公司 </w:t>
            </w:r>
            <w:r>
              <w:rPr>
                <w:rFonts w:ascii="宋体" w:hAnsi="宋体"/>
              </w:rPr>
              <w:t xml:space="preserve">       </w:t>
            </w:r>
            <w:r>
              <w:rPr>
                <w:rFonts w:hint="eastAsia" w:ascii="宋体" w:hAnsi="宋体"/>
              </w:rPr>
              <w:tab/>
            </w:r>
            <w:r>
              <w:rPr>
                <w:rFonts w:hint="eastAsia" w:ascii="宋体" w:hAnsi="宋体"/>
              </w:rPr>
              <w:t>水泥</w:t>
            </w:r>
          </w:p>
          <w:p>
            <w:pPr>
              <w:rPr>
                <w:rFonts w:ascii="宋体" w:hAnsi="宋体"/>
              </w:rPr>
            </w:pPr>
            <w:r>
              <w:rPr>
                <w:rFonts w:hint="eastAsia" w:ascii="宋体" w:hAnsi="宋体"/>
              </w:rPr>
              <w:t>滁州立达市政工程有限公司</w:t>
            </w:r>
            <w:r>
              <w:rPr>
                <w:rFonts w:hint="eastAsia" w:ascii="宋体" w:hAnsi="宋体"/>
              </w:rPr>
              <w:tab/>
            </w:r>
            <w:r>
              <w:rPr>
                <w:rFonts w:ascii="宋体" w:hAnsi="宋体"/>
              </w:rPr>
              <w:t xml:space="preserve">     </w:t>
            </w:r>
            <w:r>
              <w:rPr>
                <w:rFonts w:hint="eastAsia" w:ascii="宋体" w:hAnsi="宋体"/>
              </w:rPr>
              <w:t>沥青</w:t>
            </w:r>
          </w:p>
          <w:p>
            <w:pPr>
              <w:rPr>
                <w:rFonts w:ascii="宋体" w:hAnsi="宋体"/>
              </w:rPr>
            </w:pPr>
            <w:r>
              <w:rPr>
                <w:rFonts w:hint="eastAsia" w:ascii="宋体" w:hAnsi="宋体"/>
              </w:rPr>
              <w:t xml:space="preserve">明光市绿叶新型材料有限公司 </w:t>
            </w:r>
            <w:r>
              <w:rPr>
                <w:rFonts w:ascii="宋体" w:hAnsi="宋体"/>
              </w:rPr>
              <w:t xml:space="preserve">   </w:t>
            </w:r>
            <w:r>
              <w:rPr>
                <w:rFonts w:hint="eastAsia" w:ascii="宋体" w:hAnsi="宋体"/>
              </w:rPr>
              <w:tab/>
            </w:r>
            <w:r>
              <w:rPr>
                <w:rFonts w:hint="eastAsia" w:ascii="宋体" w:hAnsi="宋体"/>
              </w:rPr>
              <w:t>钢材</w:t>
            </w:r>
          </w:p>
          <w:p>
            <w:pPr>
              <w:rPr>
                <w:rFonts w:ascii="宋体" w:hAnsi="宋体"/>
              </w:rPr>
            </w:pPr>
            <w:r>
              <w:rPr>
                <w:rFonts w:hint="eastAsia" w:ascii="宋体" w:hAnsi="宋体"/>
              </w:rPr>
              <w:t>明光跃龙矿业开发有限公司</w:t>
            </w:r>
            <w:r>
              <w:rPr>
                <w:rFonts w:hint="eastAsia" w:ascii="宋体" w:hAnsi="宋体"/>
              </w:rPr>
              <w:tab/>
            </w:r>
            <w:r>
              <w:rPr>
                <w:rFonts w:ascii="宋体" w:hAnsi="宋体"/>
              </w:rPr>
              <w:t xml:space="preserve">    </w:t>
            </w:r>
            <w:r>
              <w:rPr>
                <w:rFonts w:hint="eastAsia" w:ascii="宋体" w:hAnsi="宋体"/>
              </w:rPr>
              <w:t>砂石</w:t>
            </w:r>
          </w:p>
          <w:p>
            <w:pPr>
              <w:rPr>
                <w:rFonts w:ascii="宋体" w:hAnsi="宋体"/>
              </w:rPr>
            </w:pPr>
            <w:r>
              <w:rPr>
                <w:rFonts w:hint="eastAsia" w:ascii="宋体" w:hAnsi="宋体"/>
              </w:rPr>
              <w:t>六安海螺水泥有限责任公司</w:t>
            </w:r>
            <w:r>
              <w:rPr>
                <w:rFonts w:hint="eastAsia" w:ascii="宋体" w:hAnsi="宋体"/>
              </w:rPr>
              <w:tab/>
            </w:r>
            <w:r>
              <w:rPr>
                <w:rFonts w:ascii="宋体" w:hAnsi="宋体"/>
              </w:rPr>
              <w:t xml:space="preserve">     </w:t>
            </w:r>
            <w:r>
              <w:rPr>
                <w:rFonts w:hint="eastAsia" w:ascii="宋体" w:hAnsi="宋体"/>
              </w:rPr>
              <w:t>水泥</w:t>
            </w:r>
          </w:p>
          <w:p>
            <w:pPr>
              <w:rPr>
                <w:rFonts w:ascii="宋体" w:hAnsi="宋体"/>
              </w:rPr>
            </w:pPr>
            <w:r>
              <w:rPr>
                <w:rFonts w:hint="eastAsia" w:ascii="宋体" w:hAnsi="宋体"/>
              </w:rPr>
              <w:t>明光市凤明混凝土有限公司五河分公司</w:t>
            </w:r>
            <w:r>
              <w:rPr>
                <w:rFonts w:hint="eastAsia" w:ascii="宋体" w:hAnsi="宋体"/>
              </w:rPr>
              <w:tab/>
            </w:r>
            <w:r>
              <w:rPr>
                <w:rFonts w:hint="eastAsia" w:ascii="宋体" w:hAnsi="宋体"/>
              </w:rPr>
              <w:t>混凝土</w:t>
            </w:r>
          </w:p>
          <w:p>
            <w:pPr>
              <w:rPr>
                <w:rFonts w:ascii="宋体" w:hAnsi="宋体"/>
              </w:rPr>
            </w:pPr>
            <w:r>
              <w:rPr>
                <w:rFonts w:hint="eastAsia" w:ascii="宋体" w:hAnsi="宋体"/>
              </w:rPr>
              <w:t>六安市宏宇工贸有限公司</w:t>
            </w:r>
            <w:r>
              <w:rPr>
                <w:rFonts w:hint="eastAsia" w:ascii="宋体" w:hAnsi="宋体"/>
              </w:rPr>
              <w:tab/>
            </w:r>
            <w:r>
              <w:rPr>
                <w:rFonts w:ascii="宋体" w:hAnsi="宋体"/>
              </w:rPr>
              <w:t xml:space="preserve">          </w:t>
            </w:r>
            <w:r>
              <w:rPr>
                <w:rFonts w:hint="eastAsia" w:ascii="宋体" w:hAnsi="宋体"/>
              </w:rPr>
              <w:t>水泥</w:t>
            </w:r>
          </w:p>
          <w:p>
            <w:pPr>
              <w:rPr>
                <w:rFonts w:ascii="宋体" w:hAnsi="宋体"/>
              </w:rPr>
            </w:pPr>
            <w:r>
              <w:rPr>
                <w:rFonts w:hint="eastAsia" w:ascii="宋体" w:hAnsi="宋体"/>
              </w:rPr>
              <w:t>安徽联合水泥销售合同</w:t>
            </w:r>
            <w:r>
              <w:rPr>
                <w:rFonts w:hint="eastAsia" w:ascii="宋体" w:hAnsi="宋体"/>
              </w:rPr>
              <w:tab/>
            </w:r>
            <w:r>
              <w:rPr>
                <w:rFonts w:ascii="宋体" w:hAnsi="宋体"/>
              </w:rPr>
              <w:t xml:space="preserve">         </w:t>
            </w:r>
            <w:r>
              <w:rPr>
                <w:rFonts w:hint="eastAsia" w:ascii="宋体" w:hAnsi="宋体"/>
              </w:rPr>
              <w:t>水泥</w:t>
            </w:r>
          </w:p>
          <w:p>
            <w:pPr>
              <w:pStyle w:val="2"/>
              <w:rPr>
                <w:rFonts w:ascii="宋体" w:hAnsi="宋体"/>
              </w:rPr>
            </w:pPr>
            <w:r>
              <w:rPr>
                <w:rFonts w:hint="eastAsia" w:ascii="宋体" w:hAnsi="宋体"/>
              </w:rPr>
              <w:t>滁州市丰瑞商品混凝土有限公司</w:t>
            </w:r>
            <w:r>
              <w:rPr>
                <w:rFonts w:hint="eastAsia" w:ascii="宋体" w:hAnsi="宋体"/>
              </w:rPr>
              <w:tab/>
            </w:r>
            <w:r>
              <w:rPr>
                <w:rFonts w:ascii="宋体" w:hAnsi="宋体"/>
              </w:rPr>
              <w:t xml:space="preserve">  </w:t>
            </w:r>
            <w:r>
              <w:rPr>
                <w:rFonts w:hint="eastAsia" w:ascii="宋体" w:hAnsi="宋体"/>
              </w:rPr>
              <w:t>混凝土</w:t>
            </w:r>
          </w:p>
          <w:p>
            <w:pPr>
              <w:pStyle w:val="2"/>
              <w:rPr>
                <w:rFonts w:hint="eastAsia" w:asciiTheme="minorEastAsia" w:hAnsiTheme="minorEastAsia" w:eastAsiaTheme="minorEastAsia" w:cstheme="minorEastAsia"/>
                <w:szCs w:val="21"/>
              </w:rPr>
            </w:pPr>
            <w:r>
              <w:rPr>
                <w:rFonts w:ascii="宋体" w:hAnsi="宋体"/>
              </w:rPr>
              <w:t>…………</w:t>
            </w:r>
          </w:p>
        </w:tc>
        <w:tc>
          <w:tcPr>
            <w:tcW w:w="249" w:type="pct"/>
          </w:tcPr>
          <w:p>
            <w:pPr>
              <w:spacing w:line="320" w:lineRule="exact"/>
            </w:pPr>
            <w:r>
              <w:rPr>
                <w:rFonts w:hint="eastAsia"/>
              </w:rPr>
              <w:t>OK</w:t>
            </w:r>
          </w:p>
          <w:p>
            <w:pP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5" w:hRule="atLeast"/>
        </w:trPr>
        <w:tc>
          <w:tcPr>
            <w:tcW w:w="501" w:type="pct"/>
          </w:tcPr>
          <w:p>
            <w:pPr>
              <w:spacing w:line="360" w:lineRule="auto"/>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分包管理</w:t>
            </w:r>
          </w:p>
          <w:p>
            <w:pPr>
              <w:pStyle w:val="2"/>
              <w:rPr>
                <w:rFonts w:asciiTheme="minorEastAsia" w:hAnsiTheme="minorEastAsia" w:eastAsiaTheme="minorEastAsia" w:cstheme="minorEastAsia"/>
                <w:color w:val="auto"/>
                <w:szCs w:val="21"/>
              </w:rPr>
            </w:pPr>
          </w:p>
        </w:tc>
        <w:tc>
          <w:tcPr>
            <w:tcW w:w="357" w:type="pct"/>
          </w:tcPr>
          <w:p>
            <w:pPr>
              <w:spacing w:line="360" w:lineRule="auto"/>
              <w:rPr>
                <w:rFonts w:hint="eastAsia" w:asciiTheme="minorEastAsia" w:hAnsiTheme="minorEastAsia" w:eastAsiaTheme="minorEastAsia" w:cstheme="minorEastAsia"/>
                <w:color w:val="auto"/>
                <w:szCs w:val="21"/>
              </w:rPr>
            </w:pPr>
            <w:r>
              <w:rPr>
                <w:rFonts w:hint="eastAsia" w:ascii="宋体" w:hAnsi="宋体" w:cs="宋体"/>
                <w:color w:val="auto"/>
                <w:szCs w:val="21"/>
              </w:rPr>
              <w:t>Q8.4</w:t>
            </w:r>
          </w:p>
          <w:p>
            <w:pPr>
              <w:spacing w:line="360" w:lineRule="auto"/>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J9.1-9.2</w:t>
            </w:r>
          </w:p>
          <w:p>
            <w:pPr>
              <w:spacing w:line="360" w:lineRule="auto"/>
              <w:ind w:firstLine="308" w:firstLineChars="147"/>
              <w:rPr>
                <w:rFonts w:asciiTheme="minorEastAsia" w:hAnsiTheme="minorEastAsia" w:eastAsiaTheme="minorEastAsia" w:cstheme="minorEastAsia"/>
                <w:color w:val="auto"/>
                <w:szCs w:val="21"/>
              </w:rPr>
            </w:pPr>
          </w:p>
        </w:tc>
        <w:tc>
          <w:tcPr>
            <w:tcW w:w="3891" w:type="pct"/>
            <w:vAlign w:val="center"/>
          </w:tcPr>
          <w:p>
            <w:pPr>
              <w:pStyle w:val="2"/>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有分包管理：</w:t>
            </w:r>
          </w:p>
          <w:p>
            <w:pPr>
              <w:pStyle w:val="2"/>
              <w:rPr>
                <w:rFonts w:hint="default"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rPr>
              <w:t>钢结构分包</w:t>
            </w:r>
            <w:r>
              <w:rPr>
                <w:rFonts w:hint="eastAsia" w:asciiTheme="minorEastAsia" w:hAnsiTheme="minorEastAsia" w:eastAsiaTheme="minorEastAsia" w:cstheme="minorEastAsia"/>
                <w:b w:val="0"/>
                <w:bCs/>
                <w:sz w:val="21"/>
                <w:szCs w:val="21"/>
                <w:lang w:eastAsia="zh-CN"/>
              </w:rPr>
              <w:t>，</w:t>
            </w:r>
            <w:r>
              <w:rPr>
                <w:rFonts w:hint="eastAsia" w:asciiTheme="minorEastAsia" w:hAnsiTheme="minorEastAsia" w:eastAsiaTheme="minorEastAsia" w:cstheme="minorEastAsia"/>
                <w:b w:val="0"/>
                <w:bCs/>
                <w:sz w:val="21"/>
                <w:szCs w:val="21"/>
              </w:rPr>
              <w:t>工程名称：安徽博显智能科技有限公司1#厂房</w:t>
            </w:r>
            <w:r>
              <w:rPr>
                <w:rFonts w:hint="eastAsia" w:asciiTheme="minorEastAsia" w:hAnsiTheme="minorEastAsia" w:eastAsiaTheme="minorEastAsia" w:cstheme="minorEastAsia"/>
                <w:b w:val="0"/>
                <w:bCs/>
                <w:sz w:val="21"/>
                <w:szCs w:val="21"/>
                <w:lang w:eastAsia="zh-CN"/>
              </w:rPr>
              <w:t>，</w:t>
            </w:r>
            <w:r>
              <w:rPr>
                <w:rFonts w:hint="eastAsia" w:asciiTheme="minorEastAsia" w:hAnsiTheme="minorEastAsia" w:eastAsiaTheme="minorEastAsia" w:cstheme="minorEastAsia"/>
                <w:b w:val="0"/>
                <w:bCs/>
                <w:sz w:val="21"/>
                <w:szCs w:val="21"/>
              </w:rPr>
              <w:t>该项目在轻钢结构安装阶段使用起重机械为特种设备，该工程外包</w:t>
            </w:r>
            <w:r>
              <w:rPr>
                <w:rFonts w:hint="eastAsia" w:asciiTheme="minorEastAsia" w:hAnsiTheme="minorEastAsia" w:eastAsiaTheme="minorEastAsia" w:cstheme="minorEastAsia"/>
                <w:b w:val="0"/>
                <w:bCs/>
                <w:sz w:val="21"/>
                <w:szCs w:val="21"/>
                <w:lang w:eastAsia="zh-CN"/>
              </w:rPr>
              <w:t>。</w:t>
            </w:r>
            <w:r>
              <w:rPr>
                <w:rFonts w:hint="eastAsia" w:asciiTheme="minorEastAsia" w:hAnsiTheme="minorEastAsia" w:eastAsiaTheme="minorEastAsia" w:cstheme="minorEastAsia"/>
                <w:b w:val="0"/>
                <w:bCs/>
                <w:sz w:val="21"/>
                <w:szCs w:val="21"/>
                <w:lang w:val="en-US" w:eastAsia="zh-CN"/>
              </w:rPr>
              <w:t>见分包合同，安全生产技术协议，见证如下，基本符合标准要求。</w:t>
            </w:r>
          </w:p>
          <w:p>
            <w:pPr>
              <w:pStyle w:val="2"/>
              <w:rPr>
                <w:rFonts w:hint="eastAsia" w:asciiTheme="minorEastAsia" w:hAnsiTheme="minorEastAsia" w:eastAsiaTheme="minorEastAsia" w:cstheme="minorEastAsia"/>
                <w:color w:val="FF0000"/>
                <w:szCs w:val="21"/>
              </w:rPr>
            </w:pPr>
            <w:r>
              <w:drawing>
                <wp:inline distT="0" distB="0" distL="114300" distR="114300">
                  <wp:extent cx="1634490" cy="2306320"/>
                  <wp:effectExtent l="0" t="0" r="3810" b="177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1634490" cy="230632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644015" cy="2286000"/>
                  <wp:effectExtent l="0" t="0" r="13335"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1644015" cy="2286000"/>
                          </a:xfrm>
                          <a:prstGeom prst="rect">
                            <a:avLst/>
                          </a:prstGeom>
                          <a:noFill/>
                          <a:ln>
                            <a:noFill/>
                          </a:ln>
                        </pic:spPr>
                      </pic:pic>
                    </a:graphicData>
                  </a:graphic>
                </wp:inline>
              </w:drawing>
            </w:r>
            <w:r>
              <w:drawing>
                <wp:inline distT="0" distB="0" distL="114300" distR="114300">
                  <wp:extent cx="1645285" cy="2300605"/>
                  <wp:effectExtent l="0" t="0" r="12065" b="444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1645285" cy="2300605"/>
                          </a:xfrm>
                          <a:prstGeom prst="rect">
                            <a:avLst/>
                          </a:prstGeom>
                          <a:noFill/>
                          <a:ln>
                            <a:noFill/>
                          </a:ln>
                        </pic:spPr>
                      </pic:pic>
                    </a:graphicData>
                  </a:graphic>
                </wp:inline>
              </w:drawing>
            </w:r>
            <w:r>
              <w:drawing>
                <wp:inline distT="0" distB="0" distL="114300" distR="114300">
                  <wp:extent cx="1815465" cy="2283460"/>
                  <wp:effectExtent l="0" t="0" r="13335" b="254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9"/>
                          <a:stretch>
                            <a:fillRect/>
                          </a:stretch>
                        </pic:blipFill>
                        <pic:spPr>
                          <a:xfrm>
                            <a:off x="0" y="0"/>
                            <a:ext cx="1815465" cy="2283460"/>
                          </a:xfrm>
                          <a:prstGeom prst="rect">
                            <a:avLst/>
                          </a:prstGeom>
                          <a:noFill/>
                          <a:ln>
                            <a:noFill/>
                          </a:ln>
                        </pic:spPr>
                      </pic:pic>
                    </a:graphicData>
                  </a:graphic>
                </wp:inline>
              </w:drawing>
            </w:r>
          </w:p>
        </w:tc>
        <w:tc>
          <w:tcPr>
            <w:tcW w:w="249" w:type="pct"/>
          </w:tcPr>
          <w:p>
            <w:pP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501" w:type="pct"/>
            <w:vAlign w:val="center"/>
          </w:tcPr>
          <w:p>
            <w:pPr>
              <w:rPr>
                <w:rFonts w:asciiTheme="minorEastAsia" w:hAnsiTheme="minorEastAsia" w:eastAsiaTheme="minorEastAsia" w:cstheme="minorEastAsia"/>
                <w:szCs w:val="21"/>
              </w:rPr>
            </w:pPr>
            <w:r>
              <w:rPr>
                <w:szCs w:val="21"/>
              </w:rPr>
              <w:t>产品和服务的放行</w:t>
            </w:r>
          </w:p>
        </w:tc>
        <w:tc>
          <w:tcPr>
            <w:tcW w:w="357" w:type="pct"/>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Q8.6</w:t>
            </w:r>
          </w:p>
          <w:p>
            <w:pPr>
              <w:spacing w:line="360" w:lineRule="auto"/>
              <w:rPr>
                <w:rFonts w:ascii="宋体" w:hAnsi="宋体"/>
                <w:szCs w:val="21"/>
              </w:rPr>
            </w:pPr>
            <w:r>
              <w:rPr>
                <w:rFonts w:hint="eastAsia" w:ascii="宋体" w:hAnsi="宋体"/>
                <w:szCs w:val="21"/>
              </w:rPr>
              <w:t>J11.3</w:t>
            </w:r>
          </w:p>
          <w:p>
            <w:pPr>
              <w:pStyle w:val="2"/>
              <w:rPr>
                <w:bCs w:val="0"/>
              </w:rPr>
            </w:pPr>
          </w:p>
          <w:p>
            <w:pPr>
              <w:rPr>
                <w:rFonts w:asciiTheme="minorEastAsia" w:hAnsiTheme="minorEastAsia" w:eastAsiaTheme="minorEastAsia" w:cstheme="minorEastAsia"/>
                <w:szCs w:val="21"/>
              </w:rPr>
            </w:pPr>
          </w:p>
        </w:tc>
        <w:tc>
          <w:tcPr>
            <w:tcW w:w="3891" w:type="pct"/>
            <w:vAlign w:val="center"/>
          </w:tcPr>
          <w:p>
            <w:pPr>
              <w:ind w:firstLine="420" w:firstLineChars="200"/>
              <w:rPr>
                <w:rFonts w:ascii="Arial" w:hAnsi="Arial" w:cs="Arial"/>
                <w:szCs w:val="21"/>
              </w:rPr>
            </w:pPr>
            <w:r>
              <w:rPr>
                <w:rFonts w:hint="eastAsia" w:asciiTheme="minorEastAsia" w:hAnsiTheme="minorEastAsia" w:eastAsiaTheme="minorEastAsia" w:cstheme="minorEastAsia"/>
                <w:szCs w:val="21"/>
                <w:lang w:val="en-GB"/>
              </w:rPr>
              <w:t>公司产品和服务的放行，需得到</w:t>
            </w:r>
            <w:r>
              <w:rPr>
                <w:rFonts w:hint="eastAsia" w:asciiTheme="minorEastAsia" w:hAnsiTheme="minorEastAsia" w:eastAsiaTheme="minorEastAsia" w:cstheme="minorEastAsia"/>
                <w:szCs w:val="21"/>
              </w:rPr>
              <w:t>采购部</w:t>
            </w:r>
            <w:r>
              <w:rPr>
                <w:rFonts w:hint="eastAsia" w:asciiTheme="minorEastAsia" w:hAnsiTheme="minorEastAsia" w:eastAsiaTheme="minorEastAsia" w:cstheme="minorEastAsia"/>
                <w:szCs w:val="21"/>
                <w:lang w:val="en-GB"/>
              </w:rPr>
              <w:t>经理</w:t>
            </w:r>
            <w:r>
              <w:rPr>
                <w:rFonts w:hint="eastAsia" w:asciiTheme="minorEastAsia" w:hAnsiTheme="minorEastAsia" w:eastAsiaTheme="minorEastAsia" w:cstheme="minorEastAsia"/>
                <w:szCs w:val="21"/>
              </w:rPr>
              <w:t>周 莹 莹</w:t>
            </w:r>
            <w:r>
              <w:rPr>
                <w:rFonts w:hint="eastAsia" w:asciiTheme="minorEastAsia" w:hAnsiTheme="minorEastAsia" w:eastAsiaTheme="minorEastAsia" w:cstheme="minorEastAsia"/>
                <w:szCs w:val="21"/>
                <w:lang w:val="en-GB"/>
              </w:rPr>
              <w:t>的批准后放行。</w:t>
            </w:r>
            <w:r>
              <w:rPr>
                <w:rFonts w:hint="eastAsia" w:asciiTheme="minorEastAsia" w:hAnsiTheme="minorEastAsia" w:eastAsiaTheme="minorEastAsia" w:cstheme="minorEastAsia"/>
                <w:szCs w:val="21"/>
              </w:rPr>
              <w:t>。</w:t>
            </w:r>
          </w:p>
          <w:p>
            <w:pPr>
              <w:ind w:firstLine="420" w:firstLineChars="200"/>
              <w:rPr>
                <w:rFonts w:cs="宋体"/>
                <w:szCs w:val="21"/>
              </w:rPr>
            </w:pPr>
            <w:r>
              <w:rPr>
                <w:rFonts w:hint="eastAsia" w:cs="宋体"/>
                <w:szCs w:val="21"/>
              </w:rPr>
              <w:t>提供了 20</w:t>
            </w:r>
            <w:r>
              <w:rPr>
                <w:rFonts w:cs="宋体"/>
                <w:szCs w:val="21"/>
              </w:rPr>
              <w:t>19</w:t>
            </w:r>
            <w:r>
              <w:rPr>
                <w:rFonts w:hint="eastAsia" w:cs="宋体"/>
                <w:szCs w:val="21"/>
              </w:rPr>
              <w:t>年</w:t>
            </w:r>
            <w:r>
              <w:rPr>
                <w:rFonts w:cs="宋体"/>
                <w:szCs w:val="21"/>
              </w:rPr>
              <w:t>9</w:t>
            </w:r>
            <w:r>
              <w:rPr>
                <w:rFonts w:hint="eastAsia" w:cs="宋体"/>
                <w:szCs w:val="21"/>
              </w:rPr>
              <w:t>月对以上供应商的评价记录《供方评价表》：评价内容有：营业执照、资质情况、服务能力、负责质量等，有总经理及各部门意见。结论均为同意列入合格供方。</w:t>
            </w:r>
          </w:p>
          <w:p>
            <w:pPr>
              <w:rPr>
                <w:rFonts w:cs="宋体"/>
                <w:szCs w:val="21"/>
              </w:rPr>
            </w:pPr>
            <w:r>
              <w:rPr>
                <w:rFonts w:hint="eastAsia" w:cs="宋体"/>
                <w:szCs w:val="21"/>
              </w:rPr>
              <w:t>采购部确定需要实施采购的任务，编制采购计划，经批准实施采购。公司已建立、保持与合格供方信息反馈渠道，及时沟通、保持协调，有良好的互惠关系；采购信息充分、可靠，采购产品的要求明确、适宜。</w:t>
            </w:r>
          </w:p>
          <w:p>
            <w:pPr>
              <w:rPr>
                <w:rFonts w:asciiTheme="minorEastAsia" w:hAnsiTheme="minorEastAsia" w:eastAsiaTheme="minorEastAsia" w:cstheme="minorEastAsia"/>
                <w:szCs w:val="21"/>
              </w:rPr>
            </w:pPr>
            <w:r>
              <w:rPr>
                <w:rFonts w:hint="eastAsia" w:cs="宋体"/>
                <w:szCs w:val="21"/>
              </w:rPr>
              <w:t>查看“2020年</w:t>
            </w:r>
            <w:r>
              <w:rPr>
                <w:rFonts w:cs="宋体"/>
                <w:szCs w:val="21"/>
              </w:rPr>
              <w:t>6</w:t>
            </w:r>
            <w:r>
              <w:rPr>
                <w:rFonts w:hint="eastAsia" w:cs="宋体"/>
                <w:szCs w:val="21"/>
              </w:rPr>
              <w:t>-</w:t>
            </w:r>
            <w:r>
              <w:rPr>
                <w:rFonts w:cs="宋体"/>
                <w:szCs w:val="21"/>
              </w:rPr>
              <w:t>10</w:t>
            </w:r>
            <w:r>
              <w:rPr>
                <w:rFonts w:hint="eastAsia" w:cs="宋体"/>
                <w:szCs w:val="21"/>
              </w:rPr>
              <w:t>月采购计划”，包括序号、品名、规格、数量、日期、供方等内容，采购信息基本明确。</w:t>
            </w:r>
          </w:p>
        </w:tc>
        <w:tc>
          <w:tcPr>
            <w:tcW w:w="249" w:type="pct"/>
          </w:tcPr>
          <w:p>
            <w:pPr>
              <w:spacing w:line="320" w:lineRule="exact"/>
            </w:pPr>
            <w:r>
              <w:rPr>
                <w:rFonts w:hint="eastAsia"/>
              </w:rPr>
              <w:t>OK</w:t>
            </w:r>
          </w:p>
          <w:p>
            <w:pP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trPr>
        <w:tc>
          <w:tcPr>
            <w:tcW w:w="501" w:type="pct"/>
          </w:tcPr>
          <w:p>
            <w:pPr>
              <w:spacing w:line="360" w:lineRule="auto"/>
              <w:rPr>
                <w:rFonts w:ascii="宋体" w:hAnsi="宋体" w:cs="宋体"/>
                <w:szCs w:val="21"/>
              </w:rPr>
            </w:pPr>
            <w:r>
              <w:rPr>
                <w:rFonts w:hint="eastAsia" w:ascii="宋体" w:hAnsi="宋体" w:cs="宋体"/>
                <w:szCs w:val="21"/>
              </w:rPr>
              <w:t>不合格品的控制;</w:t>
            </w:r>
          </w:p>
          <w:p>
            <w:pPr>
              <w:pStyle w:val="8"/>
              <w:spacing w:line="360" w:lineRule="auto"/>
              <w:rPr>
                <w:rFonts w:ascii="宋体" w:hAnsi="宋体" w:cs="宋体"/>
                <w:szCs w:val="21"/>
              </w:rPr>
            </w:pPr>
          </w:p>
          <w:p>
            <w:pPr>
              <w:spacing w:line="360" w:lineRule="auto"/>
              <w:rPr>
                <w:rFonts w:asciiTheme="minorEastAsia" w:hAnsiTheme="minorEastAsia" w:eastAsiaTheme="minorEastAsia" w:cstheme="minorEastAsia"/>
                <w:szCs w:val="21"/>
              </w:rPr>
            </w:pPr>
          </w:p>
        </w:tc>
        <w:tc>
          <w:tcPr>
            <w:tcW w:w="357" w:type="pct"/>
          </w:tcPr>
          <w:p>
            <w:pPr>
              <w:spacing w:line="360" w:lineRule="auto"/>
              <w:rPr>
                <w:rFonts w:ascii="宋体" w:hAnsi="宋体"/>
                <w:b/>
                <w:bCs/>
                <w:szCs w:val="21"/>
              </w:rPr>
            </w:pPr>
            <w:r>
              <w:rPr>
                <w:rFonts w:hint="eastAsia" w:ascii="宋体" w:hAnsi="宋体"/>
                <w:b/>
                <w:bCs/>
                <w:szCs w:val="21"/>
              </w:rPr>
              <w:t>Q8.7</w:t>
            </w:r>
          </w:p>
          <w:p>
            <w:pPr>
              <w:spacing w:line="360" w:lineRule="auto"/>
              <w:rPr>
                <w:rFonts w:ascii="宋体" w:hAnsi="宋体"/>
                <w:b/>
                <w:bCs/>
                <w:szCs w:val="21"/>
              </w:rPr>
            </w:pPr>
            <w:r>
              <w:rPr>
                <w:rFonts w:hint="eastAsia" w:ascii="宋体" w:hAnsi="宋体"/>
                <w:b/>
                <w:bCs/>
                <w:szCs w:val="21"/>
              </w:rPr>
              <w:t>J8.3</w:t>
            </w:r>
          </w:p>
          <w:p>
            <w:pPr>
              <w:spacing w:line="360" w:lineRule="auto"/>
              <w:rPr>
                <w:rFonts w:ascii="宋体" w:hAnsi="宋体"/>
                <w:b/>
                <w:bCs/>
                <w:szCs w:val="21"/>
              </w:rPr>
            </w:pPr>
            <w:r>
              <w:rPr>
                <w:rFonts w:hint="eastAsia" w:ascii="宋体" w:hAnsi="宋体"/>
                <w:b/>
                <w:bCs/>
                <w:szCs w:val="21"/>
              </w:rPr>
              <w:t>J 8.5</w:t>
            </w:r>
          </w:p>
          <w:p>
            <w:pPr>
              <w:spacing w:line="360" w:lineRule="auto"/>
              <w:rPr>
                <w:rFonts w:ascii="宋体" w:hAnsi="宋体"/>
                <w:b/>
                <w:bCs/>
                <w:szCs w:val="21"/>
              </w:rPr>
            </w:pPr>
            <w:r>
              <w:rPr>
                <w:rFonts w:hint="eastAsia" w:ascii="宋体" w:hAnsi="宋体"/>
                <w:b/>
                <w:bCs/>
                <w:szCs w:val="21"/>
              </w:rPr>
              <w:t>J 9.4</w:t>
            </w:r>
          </w:p>
          <w:p>
            <w:pPr>
              <w:spacing w:line="360" w:lineRule="auto"/>
              <w:rPr>
                <w:rFonts w:asciiTheme="minorEastAsia" w:hAnsiTheme="minorEastAsia" w:eastAsiaTheme="minorEastAsia" w:cstheme="minorEastAsia"/>
                <w:szCs w:val="21"/>
              </w:rPr>
            </w:pPr>
            <w:r>
              <w:rPr>
                <w:rFonts w:hint="eastAsia" w:ascii="宋体" w:hAnsi="宋体"/>
                <w:b/>
                <w:bCs/>
                <w:szCs w:val="21"/>
              </w:rPr>
              <w:t>J 11.5</w:t>
            </w:r>
          </w:p>
        </w:tc>
        <w:tc>
          <w:tcPr>
            <w:tcW w:w="3891" w:type="pct"/>
            <w:vAlign w:val="center"/>
          </w:tcPr>
          <w:p>
            <w:pPr>
              <w:snapToGrid w:val="0"/>
              <w:spacing w:line="360" w:lineRule="auto"/>
              <w:rPr>
                <w:rFonts w:ascii="宋体" w:hAnsi="宋体"/>
                <w:szCs w:val="21"/>
              </w:rPr>
            </w:pPr>
            <w:r>
              <w:rPr>
                <w:rFonts w:hint="eastAsia" w:ascii="宋体" w:hAnsi="宋体"/>
                <w:szCs w:val="21"/>
              </w:rPr>
              <w:t>质量问题处理依据</w:t>
            </w:r>
            <w:r>
              <w:rPr>
                <w:rFonts w:hint="eastAsia"/>
                <w:szCs w:val="21"/>
              </w:rPr>
              <w:t>《</w:t>
            </w:r>
            <w:r>
              <w:rPr>
                <w:rFonts w:hint="eastAsia" w:ascii="黑体" w:hAnsi="黑体" w:eastAsia="黑体" w:cs="黑体"/>
                <w:color w:val="000000"/>
                <w:sz w:val="24"/>
              </w:rPr>
              <w:t>不合格控制程序</w:t>
            </w:r>
            <w:r>
              <w:rPr>
                <w:rFonts w:hint="eastAsia"/>
                <w:szCs w:val="21"/>
              </w:rPr>
              <w:t>》</w:t>
            </w:r>
            <w:r>
              <w:rPr>
                <w:rFonts w:hint="eastAsia" w:ascii="黑体" w:hAnsi="黑体" w:eastAsia="黑体" w:cs="黑体"/>
                <w:color w:val="000000"/>
                <w:sz w:val="24"/>
                <w:szCs w:val="24"/>
              </w:rPr>
              <w:t>MG-P-33-2019</w:t>
            </w:r>
            <w:r>
              <w:rPr>
                <w:rFonts w:hint="eastAsia"/>
                <w:szCs w:val="21"/>
              </w:rPr>
              <w:t>，</w:t>
            </w:r>
            <w:r>
              <w:rPr>
                <w:rFonts w:hint="eastAsia" w:ascii="宋体" w:hAnsi="宋体"/>
                <w:szCs w:val="21"/>
              </w:rPr>
              <w:t>对不合格品和不符合的识别和控制有明确的规定。规定了对不合格处置方法：返工、返修、报废等。</w:t>
            </w:r>
          </w:p>
          <w:p>
            <w:pPr>
              <w:snapToGrid w:val="0"/>
              <w:spacing w:line="360" w:lineRule="auto"/>
              <w:rPr>
                <w:rFonts w:ascii="宋体" w:hAnsi="宋体"/>
                <w:szCs w:val="21"/>
              </w:rPr>
            </w:pPr>
            <w:r>
              <w:rPr>
                <w:rFonts w:hint="eastAsia" w:ascii="宋体" w:hAnsi="宋体"/>
                <w:szCs w:val="21"/>
              </w:rPr>
              <w:t>部门负责人介绍：实际施工过程中，工程部会同项目部的技术负责人组成检查组，定期或不定期对公司在建项目进行检查，检查包括施工质量、环境、安全等内容。</w:t>
            </w:r>
          </w:p>
          <w:p>
            <w:pPr>
              <w:snapToGrid w:val="0"/>
              <w:spacing w:line="360" w:lineRule="auto"/>
              <w:rPr>
                <w:rFonts w:ascii="宋体" w:hAnsi="宋体"/>
                <w:szCs w:val="21"/>
              </w:rPr>
            </w:pPr>
            <w:r>
              <w:rPr>
                <w:rFonts w:hint="eastAsia" w:ascii="宋体" w:hAnsi="宋体"/>
                <w:szCs w:val="21"/>
              </w:rPr>
              <w:t>项目部配合工程部对重大不合格工程产品的评审和处置，总经理负责对质量事故的奖罚和事故责任追究。</w:t>
            </w:r>
          </w:p>
          <w:p>
            <w:pPr>
              <w:snapToGrid w:val="0"/>
              <w:spacing w:line="360" w:lineRule="auto"/>
              <w:rPr>
                <w:rFonts w:asciiTheme="minorEastAsia" w:hAnsiTheme="minorEastAsia" w:eastAsiaTheme="minorEastAsia" w:cstheme="minorEastAsia"/>
                <w:szCs w:val="21"/>
              </w:rPr>
            </w:pPr>
            <w:r>
              <w:rPr>
                <w:rFonts w:hint="eastAsia" w:ascii="宋体" w:hAnsi="宋体"/>
                <w:szCs w:val="21"/>
              </w:rPr>
              <w:t>公司对施工过程发生的不合格品，一般轻微不合格现场指出，及时整改。目前为止项目部未发生比较大的质量不合格品，一般的轻微不符合都在现场及时解决了，未发现有需要上报公司解决的不合格。</w:t>
            </w:r>
          </w:p>
        </w:tc>
        <w:tc>
          <w:tcPr>
            <w:tcW w:w="249" w:type="pct"/>
          </w:tcPr>
          <w:p>
            <w:pPr>
              <w:spacing w:line="320" w:lineRule="exact"/>
            </w:pPr>
            <w:r>
              <w:rPr>
                <w:rFonts w:hint="eastAsia"/>
              </w:rPr>
              <w:t>OK</w:t>
            </w:r>
          </w:p>
          <w:p>
            <w:pPr>
              <w:rPr>
                <w:rFonts w:asciiTheme="minorEastAsia" w:hAnsiTheme="minorEastAsia" w:eastAsiaTheme="minorEastAsia" w:cstheme="minorEastAsia"/>
                <w:szCs w:val="21"/>
              </w:rPr>
            </w:pPr>
          </w:p>
        </w:tc>
      </w:tr>
    </w:tbl>
    <w:p>
      <w:pPr>
        <w:pStyle w:val="5"/>
      </w:pPr>
    </w:p>
    <w:p>
      <w:pPr>
        <w:pStyle w:val="5"/>
      </w:pPr>
    </w:p>
    <w:p>
      <w:pPr>
        <w:spacing w:line="480" w:lineRule="exact"/>
        <w:jc w:val="center"/>
        <w:rPr>
          <w:rFonts w:hint="eastAsia" w:ascii="隶书" w:hAnsi="宋体" w:eastAsia="隶书" w:cs="隶书"/>
          <w:color w:val="000000"/>
          <w:sz w:val="36"/>
          <w:szCs w:val="36"/>
          <w:lang w:val="en-US" w:eastAsia="zh-CN"/>
        </w:rPr>
      </w:pPr>
      <w:r>
        <w:rPr>
          <w:rFonts w:hint="eastAsia" w:ascii="隶书" w:hAnsi="宋体" w:eastAsia="隶书" w:cs="隶书"/>
          <w:color w:val="000000"/>
          <w:sz w:val="36"/>
          <w:szCs w:val="36"/>
        </w:rPr>
        <w:t>管理体系审核记录表-</w:t>
      </w:r>
      <w:r>
        <w:rPr>
          <w:rFonts w:hint="eastAsia" w:ascii="隶书" w:hAnsi="宋体" w:eastAsia="隶书" w:cs="隶书"/>
          <w:color w:val="000000"/>
          <w:sz w:val="36"/>
          <w:szCs w:val="36"/>
          <w:lang w:val="en-US" w:eastAsia="zh-CN"/>
        </w:rPr>
        <w:t>3</w:t>
      </w:r>
    </w:p>
    <w:tbl>
      <w:tblPr>
        <w:tblStyle w:val="9"/>
        <w:tblW w:w="14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4"/>
        <w:gridCol w:w="1131"/>
        <w:gridCol w:w="11823"/>
        <w:gridCol w:w="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54" w:type="dxa"/>
            <w:vMerge w:val="restart"/>
            <w:vAlign w:val="center"/>
          </w:tcPr>
          <w:p>
            <w:pPr>
              <w:spacing w:before="120"/>
              <w:jc w:val="center"/>
              <w:rPr>
                <w:szCs w:val="21"/>
              </w:rPr>
            </w:pPr>
            <w:r>
              <w:rPr>
                <w:rFonts w:hint="eastAsia"/>
                <w:szCs w:val="21"/>
              </w:rPr>
              <w:t>过程与活动、</w:t>
            </w:r>
          </w:p>
          <w:p>
            <w:pPr>
              <w:jc w:val="center"/>
              <w:rPr>
                <w:rFonts w:hint="eastAsia" w:asciiTheme="minorEastAsia" w:hAnsiTheme="minorEastAsia" w:eastAsiaTheme="minorEastAsia" w:cstheme="minorEastAsia"/>
                <w:sz w:val="21"/>
                <w:szCs w:val="21"/>
              </w:rPr>
            </w:pPr>
            <w:r>
              <w:rPr>
                <w:rFonts w:hint="eastAsia"/>
                <w:szCs w:val="21"/>
              </w:rPr>
              <w:t>抽样计划</w:t>
            </w:r>
          </w:p>
        </w:tc>
        <w:tc>
          <w:tcPr>
            <w:tcW w:w="1131" w:type="dxa"/>
            <w:vMerge w:val="restart"/>
            <w:vAlign w:val="center"/>
          </w:tcPr>
          <w:p>
            <w:pPr>
              <w:rPr>
                <w:szCs w:val="21"/>
              </w:rPr>
            </w:pPr>
            <w:r>
              <w:rPr>
                <w:rFonts w:hint="eastAsia"/>
                <w:szCs w:val="21"/>
              </w:rPr>
              <w:t>涉及</w:t>
            </w:r>
          </w:p>
          <w:p>
            <w:pPr>
              <w:rPr>
                <w:rFonts w:hint="eastAsia"/>
                <w:szCs w:val="21"/>
              </w:rPr>
            </w:pPr>
            <w:r>
              <w:rPr>
                <w:rFonts w:hint="eastAsia"/>
                <w:szCs w:val="21"/>
              </w:rPr>
              <w:t>条款</w:t>
            </w:r>
          </w:p>
        </w:tc>
        <w:tc>
          <w:tcPr>
            <w:tcW w:w="11823" w:type="dxa"/>
            <w:vAlign w:val="center"/>
          </w:tcPr>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t>受审核部门：</w:t>
            </w:r>
            <w:r>
              <w:rPr>
                <w:rFonts w:hint="eastAsia" w:asciiTheme="minorEastAsia" w:hAnsiTheme="minorEastAsia" w:eastAsiaTheme="minorEastAsia" w:cstheme="minorEastAsia"/>
                <w:color w:val="auto"/>
                <w:sz w:val="21"/>
                <w:szCs w:val="21"/>
                <w:lang w:val="en-US" w:eastAsia="zh-CN"/>
              </w:rPr>
              <w:t>马岗村东高电站渠道硬化工程项目（水利水电项目）</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auto"/>
                <w:sz w:val="21"/>
                <w:szCs w:val="21"/>
                <w:lang w:val="en-US" w:eastAsia="zh-CN"/>
              </w:rPr>
              <w:t>项目经理</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eastAsia="zh-CN"/>
              </w:rPr>
              <w:t>温卫卫</w:t>
            </w:r>
            <w:r>
              <w:rPr>
                <w:rFonts w:hint="eastAsia" w:asciiTheme="minorEastAsia" w:hAnsiTheme="minorEastAsia" w:eastAsiaTheme="minorEastAsia" w:cstheme="minorEastAsia"/>
                <w:color w:val="auto"/>
                <w:sz w:val="21"/>
                <w:szCs w:val="21"/>
                <w:lang w:val="en-US" w:eastAsia="zh-CN"/>
              </w:rPr>
              <w:t xml:space="preserve">                   技术负责人：李娜</w:t>
            </w:r>
          </w:p>
        </w:tc>
        <w:tc>
          <w:tcPr>
            <w:tcW w:w="551" w:type="dxa"/>
            <w:vAlign w:val="center"/>
          </w:tcPr>
          <w:p>
            <w:pPr>
              <w:rPr>
                <w:rFonts w:hint="eastAsia" w:asciiTheme="minorEastAsia" w:hAnsiTheme="minorEastAsia" w:eastAsiaTheme="minorEastAsia" w:cstheme="minorEastAsia"/>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trPr>
        <w:tc>
          <w:tcPr>
            <w:tcW w:w="1154" w:type="dxa"/>
            <w:vMerge w:val="continue"/>
            <w:vAlign w:val="center"/>
          </w:tcPr>
          <w:p>
            <w:pPr>
              <w:rPr>
                <w:rFonts w:hint="eastAsia" w:asciiTheme="minorEastAsia" w:hAnsiTheme="minorEastAsia" w:eastAsiaTheme="minorEastAsia" w:cstheme="minorEastAsia"/>
                <w:sz w:val="21"/>
                <w:szCs w:val="21"/>
              </w:rPr>
            </w:pPr>
          </w:p>
        </w:tc>
        <w:tc>
          <w:tcPr>
            <w:tcW w:w="1131" w:type="dxa"/>
            <w:vMerge w:val="continue"/>
            <w:vAlign w:val="center"/>
          </w:tcPr>
          <w:p>
            <w:pPr>
              <w:rPr>
                <w:rFonts w:hint="eastAsia" w:asciiTheme="minorEastAsia" w:hAnsiTheme="minorEastAsia" w:eastAsiaTheme="minorEastAsia" w:cstheme="minorEastAsia"/>
                <w:sz w:val="21"/>
                <w:szCs w:val="21"/>
              </w:rPr>
            </w:pPr>
          </w:p>
        </w:tc>
        <w:tc>
          <w:tcPr>
            <w:tcW w:w="11823" w:type="dxa"/>
            <w:vAlign w:val="center"/>
          </w:tcPr>
          <w:p>
            <w:pPr>
              <w:spacing w:before="120"/>
              <w:rPr>
                <w:rFonts w:hint="eastAsia" w:asciiTheme="minorEastAsia" w:hAnsiTheme="minorEastAsia" w:eastAsiaTheme="minorEastAsia" w:cstheme="minorEastAsia"/>
                <w:sz w:val="21"/>
                <w:szCs w:val="21"/>
                <w:lang w:val="en-US" w:eastAsia="zh-CN"/>
              </w:rPr>
            </w:pPr>
            <w:r>
              <w:rPr>
                <w:rFonts w:ascii="Times New Roman" w:hAnsi="Times New Roman"/>
              </w:rPr>
              <w:t>审核员：</w:t>
            </w:r>
            <w:r>
              <w:rPr>
                <w:rFonts w:hint="eastAsia" w:ascii="宋体" w:hAnsi="宋体" w:cs="宋体"/>
              </w:rPr>
              <w:t>王志慧</w:t>
            </w:r>
            <w:r>
              <w:rPr>
                <w:rFonts w:hint="eastAsia" w:ascii="宋体" w:hAnsi="宋体" w:cs="宋体"/>
                <w:szCs w:val="22"/>
                <w:lang w:eastAsia="zh-CN"/>
              </w:rPr>
              <w:t>、</w:t>
            </w:r>
            <w:r>
              <w:rPr>
                <w:rFonts w:hint="eastAsia" w:ascii="宋体" w:hAnsi="宋体" w:cs="宋体"/>
                <w:szCs w:val="22"/>
                <w:lang w:val="en-US" w:eastAsia="zh-CN"/>
              </w:rPr>
              <w:t>王胜龙（专家）</w:t>
            </w:r>
            <w:r>
              <w:rPr>
                <w:rFonts w:hint="eastAsia" w:ascii="宋体" w:hAnsi="宋体" w:cs="宋体"/>
                <w:szCs w:val="22"/>
              </w:rPr>
              <w:t xml:space="preserve">   </w:t>
            </w:r>
            <w:r>
              <w:rPr>
                <w:rFonts w:ascii="Times New Roman" w:hAnsi="Times New Roman"/>
              </w:rPr>
              <w:t xml:space="preserve">  </w:t>
            </w:r>
            <w:r>
              <w:rPr>
                <w:rFonts w:hint="eastAsia"/>
                <w:szCs w:val="21"/>
              </w:rPr>
              <w:t>审核时间：</w:t>
            </w:r>
            <w:r>
              <w:rPr>
                <w:rFonts w:hint="eastAsia" w:asciiTheme="minorEastAsia" w:hAnsiTheme="minorEastAsia" w:eastAsiaTheme="minorEastAsia" w:cstheme="minorEastAsia"/>
                <w:b w:val="0"/>
                <w:bCs w:val="0"/>
                <w:sz w:val="21"/>
                <w:szCs w:val="21"/>
                <w:lang w:val="en-US" w:eastAsia="zh-CN"/>
              </w:rPr>
              <w:t>2020年11月19日</w:t>
            </w:r>
          </w:p>
        </w:tc>
        <w:tc>
          <w:tcPr>
            <w:tcW w:w="551" w:type="dxa"/>
            <w:vAlign w:val="center"/>
          </w:tcPr>
          <w:p>
            <w:pPr>
              <w:spacing w:before="120"/>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154" w:type="dxa"/>
            <w:vMerge w:val="continue"/>
            <w:vAlign w:val="center"/>
          </w:tcPr>
          <w:p>
            <w:pPr>
              <w:rPr>
                <w:rFonts w:hint="eastAsia" w:asciiTheme="minorEastAsia" w:hAnsiTheme="minorEastAsia" w:eastAsiaTheme="minorEastAsia" w:cstheme="minorEastAsia"/>
                <w:sz w:val="21"/>
                <w:szCs w:val="21"/>
              </w:rPr>
            </w:pPr>
          </w:p>
        </w:tc>
        <w:tc>
          <w:tcPr>
            <w:tcW w:w="1131" w:type="dxa"/>
            <w:vMerge w:val="continue"/>
            <w:vAlign w:val="center"/>
          </w:tcPr>
          <w:p>
            <w:pPr>
              <w:rPr>
                <w:rFonts w:hint="eastAsia" w:asciiTheme="minorEastAsia" w:hAnsiTheme="minorEastAsia" w:eastAsiaTheme="minorEastAsia" w:cstheme="minorEastAsia"/>
                <w:sz w:val="21"/>
                <w:szCs w:val="21"/>
              </w:rPr>
            </w:pPr>
          </w:p>
        </w:tc>
        <w:tc>
          <w:tcPr>
            <w:tcW w:w="11823" w:type="dxa"/>
            <w:vAlign w:val="center"/>
          </w:tcPr>
          <w:p>
            <w:pPr>
              <w:rPr>
                <w:rFonts w:hint="eastAsia"/>
                <w:szCs w:val="21"/>
              </w:rPr>
            </w:pPr>
            <w:r>
              <w:rPr>
                <w:rFonts w:hint="eastAsia"/>
                <w:szCs w:val="21"/>
              </w:rPr>
              <w:t>审核条款：</w:t>
            </w:r>
          </w:p>
          <w:p>
            <w:pPr>
              <w:keepNext w:val="0"/>
              <w:keepLines w:val="0"/>
              <w:pageBreakBefore w:val="0"/>
              <w:widowControl w:val="0"/>
              <w:kinsoku/>
              <w:wordWrap/>
              <w:overflowPunct/>
              <w:topLinePunct w:val="0"/>
              <w:autoSpaceDE/>
              <w:autoSpaceDN/>
              <w:bidi w:val="0"/>
              <w:spacing w:line="260" w:lineRule="exact"/>
              <w:jc w:val="both"/>
              <w:textAlignment w:val="auto"/>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Q5.3/6.2/</w:t>
            </w:r>
            <w:r>
              <w:rPr>
                <w:rFonts w:hint="eastAsia" w:asciiTheme="minorEastAsia" w:hAnsiTheme="minorEastAsia" w:eastAsiaTheme="minorEastAsia" w:cstheme="minorEastAsia"/>
                <w:b w:val="0"/>
                <w:bCs w:val="0"/>
                <w:sz w:val="21"/>
                <w:szCs w:val="21"/>
              </w:rPr>
              <w:t>7.1.3/7.1.4/</w:t>
            </w:r>
            <w:r>
              <w:rPr>
                <w:rFonts w:hint="eastAsia" w:asciiTheme="minorEastAsia" w:hAnsiTheme="minorEastAsia" w:eastAsiaTheme="minorEastAsia" w:cstheme="minorEastAsia"/>
                <w:b w:val="0"/>
                <w:bCs w:val="0"/>
                <w:sz w:val="21"/>
                <w:szCs w:val="21"/>
                <w:lang w:val="en-US" w:eastAsia="zh-CN"/>
              </w:rPr>
              <w:t>7.1.5/</w:t>
            </w:r>
            <w:r>
              <w:rPr>
                <w:rFonts w:hint="eastAsia" w:asciiTheme="minorEastAsia" w:hAnsiTheme="minorEastAsia" w:eastAsiaTheme="minorEastAsia" w:cstheme="minorEastAsia"/>
                <w:b w:val="0"/>
                <w:bCs w:val="0"/>
                <w:sz w:val="21"/>
                <w:szCs w:val="21"/>
              </w:rPr>
              <w:t>8.1</w:t>
            </w:r>
            <w:r>
              <w:rPr>
                <w:rFonts w:hint="eastAsia" w:asciiTheme="minorEastAsia" w:hAnsiTheme="minorEastAsia" w:eastAsiaTheme="minorEastAsia" w:cstheme="minorEastAsia"/>
                <w:b w:val="0"/>
                <w:bCs w:val="0"/>
                <w:sz w:val="21"/>
                <w:szCs w:val="21"/>
                <w:lang w:val="en-US" w:eastAsia="zh-CN"/>
              </w:rPr>
              <w:t>/8.4/8.5/8</w:t>
            </w:r>
            <w:r>
              <w:rPr>
                <w:rFonts w:hint="eastAsia" w:asciiTheme="minorEastAsia" w:hAnsiTheme="minorEastAsia" w:eastAsiaTheme="minorEastAsia" w:cstheme="minorEastAsia"/>
                <w:b w:val="0"/>
                <w:bCs w:val="0"/>
                <w:sz w:val="21"/>
                <w:szCs w:val="21"/>
              </w:rPr>
              <w:t>.6</w:t>
            </w:r>
            <w:r>
              <w:rPr>
                <w:rFonts w:hint="eastAsia" w:asciiTheme="minorEastAsia" w:hAnsiTheme="minorEastAsia" w:eastAsiaTheme="minorEastAsia" w:cstheme="minorEastAsia"/>
                <w:b w:val="0"/>
                <w:bCs w:val="0"/>
                <w:sz w:val="21"/>
                <w:szCs w:val="21"/>
                <w:lang w:val="en-US" w:eastAsia="zh-CN"/>
              </w:rPr>
              <w:t>/8.7</w:t>
            </w:r>
          </w:p>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 w:val="0"/>
                <w:bCs w:val="0"/>
                <w:sz w:val="21"/>
                <w:szCs w:val="21"/>
                <w:lang w:val="en-US" w:eastAsia="zh-CN"/>
              </w:rPr>
              <w:t>J</w:t>
            </w:r>
            <w:r>
              <w:rPr>
                <w:rFonts w:hint="eastAsia" w:asciiTheme="minorEastAsia" w:hAnsiTheme="minorEastAsia" w:eastAsiaTheme="minorEastAsia" w:cstheme="minorEastAsia"/>
                <w:b w:val="0"/>
                <w:bCs w:val="0"/>
                <w:sz w:val="21"/>
                <w:szCs w:val="21"/>
              </w:rPr>
              <w:t>Q4.3</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3.2.3</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7.1</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7.3</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7.4</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8.3</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8.4</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8.5</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9.3</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9.4</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10</w:t>
            </w:r>
            <w:r>
              <w:rPr>
                <w:rFonts w:hint="eastAsia" w:asciiTheme="minorEastAsia" w:hAnsiTheme="minorEastAsia" w:eastAsiaTheme="minorEastAsia" w:cstheme="minorEastAsia"/>
                <w:b w:val="0"/>
                <w:bCs w:val="0"/>
                <w:sz w:val="21"/>
                <w:szCs w:val="21"/>
                <w:lang w:val="en-US" w:eastAsia="zh-CN"/>
              </w:rPr>
              <w:t>/</w:t>
            </w:r>
            <w:r>
              <w:rPr>
                <w:rFonts w:hint="eastAsia" w:asciiTheme="minorEastAsia" w:hAnsiTheme="minorEastAsia" w:eastAsiaTheme="minorEastAsia" w:cstheme="minorEastAsia"/>
                <w:b w:val="0"/>
                <w:bCs w:val="0"/>
                <w:sz w:val="21"/>
                <w:szCs w:val="21"/>
              </w:rPr>
              <w:t>11</w:t>
            </w:r>
          </w:p>
        </w:tc>
        <w:tc>
          <w:tcPr>
            <w:tcW w:w="551" w:type="dxa"/>
            <w:vAlign w:val="center"/>
          </w:tcPr>
          <w:p>
            <w:pPr>
              <w:rPr>
                <w:rFonts w:hint="eastAsia" w:asciiTheme="minorEastAsia" w:hAnsiTheme="minorEastAsia" w:eastAsiaTheme="minorEastAsia" w:cstheme="minorEastAsia"/>
                <w:b w:val="0"/>
                <w:bCs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154" w:type="dxa"/>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组织内的角色、职责和权限；资源、作用、职责、责任和权限</w:t>
            </w:r>
          </w:p>
        </w:tc>
        <w:tc>
          <w:tcPr>
            <w:tcW w:w="1131" w:type="dxa"/>
            <w:vAlign w:val="top"/>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Q</w:t>
            </w: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5.3</w:t>
            </w:r>
          </w:p>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JQ</w:t>
            </w:r>
          </w:p>
          <w:p>
            <w:pPr>
              <w:ind w:firstLine="210" w:firstLineChars="1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4.1</w:t>
            </w:r>
          </w:p>
          <w:p>
            <w:pPr>
              <w:ind w:firstLine="210" w:firstLineChars="1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4.2</w:t>
            </w:r>
          </w:p>
          <w:p>
            <w:pPr>
              <w:ind w:firstLine="210" w:firstLineChars="1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4.3</w:t>
            </w:r>
          </w:p>
        </w:tc>
        <w:tc>
          <w:tcPr>
            <w:tcW w:w="11823" w:type="dxa"/>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kern w:val="0"/>
                <w:sz w:val="21"/>
                <w:szCs w:val="21"/>
              </w:rPr>
              <w:t>项目部机构人员组成，</w:t>
            </w:r>
            <w:r>
              <w:rPr>
                <w:rFonts w:hint="eastAsia" w:asciiTheme="minorEastAsia" w:hAnsiTheme="minorEastAsia" w:eastAsiaTheme="minorEastAsia" w:cstheme="minorEastAsia"/>
                <w:color w:val="auto"/>
                <w:sz w:val="21"/>
                <w:szCs w:val="21"/>
              </w:rPr>
              <w:t>见《项目管理机构组成表》，</w:t>
            </w:r>
          </w:p>
          <w:p>
            <w:pP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项目经理</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eastAsia="zh-CN"/>
              </w:rPr>
              <w:t>温卫卫</w:t>
            </w:r>
            <w:r>
              <w:rPr>
                <w:rFonts w:hint="eastAsia" w:asciiTheme="minorEastAsia" w:hAnsiTheme="minorEastAsia" w:eastAsiaTheme="minorEastAsia" w:cstheme="minorEastAsia"/>
                <w:color w:val="auto"/>
                <w:sz w:val="21"/>
                <w:szCs w:val="21"/>
                <w:lang w:val="en-US" w:eastAsia="zh-CN"/>
              </w:rPr>
              <w:t xml:space="preserve">                   </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证书名称</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专业</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姓名</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编号</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有效期</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ab/>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B证</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水利工程</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温卫卫</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皖水安B22001949</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2023/12/31</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C证</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水利工程</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吴雨</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SGL20203400966</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2023/6/30</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建造师证</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水利工程</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温卫卫</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皖234201786719</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2020/12/19</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职称证</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水利工程</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李娜</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201312310432</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长期</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施工员</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水利工程</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卢正安</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SGL20203400989</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2023/6/30</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质量员</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水利工程</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李萧榕</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SGL20203401079</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2023/6/30</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资料员</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水利工程</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戴田辉</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SGL20203400922</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2023/6/30</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材料员</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水利工程</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王洁</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SGL20203400956</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2023/6/30</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建筑电工</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朱启东</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皖L012018111924</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2024/3/17</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建筑电工</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袁野</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皖L012018111806</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2024/3/17</w:t>
            </w:r>
          </w:p>
          <w:p>
            <w:pPr>
              <w:ind w:firstLine="420" w:firstLineChars="2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auto"/>
                <w:sz w:val="21"/>
                <w:szCs w:val="21"/>
              </w:rPr>
              <w:t>项目部具体的人员的职责、分工均在《施工方案》有明确规定，通过现场调度会、例会和安全技术交底的形式向项目部员工传达。</w:t>
            </w:r>
          </w:p>
        </w:tc>
        <w:tc>
          <w:tcPr>
            <w:tcW w:w="551" w:type="dxa"/>
            <w:vAlign w:val="center"/>
          </w:tcPr>
          <w:p>
            <w:pPr>
              <w:ind w:firstLine="420" w:firstLineChars="200"/>
              <w:rPr>
                <w:rFonts w:hint="eastAsia" w:asciiTheme="minorEastAsia" w:hAnsiTheme="minorEastAsia" w:eastAsiaTheme="minorEastAsia" w:cs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4" w:type="dxa"/>
            <w:vAlign w:val="top"/>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质量目标及其实现的策划；</w:t>
            </w:r>
          </w:p>
        </w:tc>
        <w:tc>
          <w:tcPr>
            <w:tcW w:w="1131" w:type="dxa"/>
            <w:vAlign w:val="top"/>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Q6.2</w:t>
            </w:r>
          </w:p>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J3.2</w:t>
            </w:r>
          </w:p>
          <w:p>
            <w:pPr>
              <w:rPr>
                <w:rFonts w:hint="eastAsia" w:asciiTheme="minorEastAsia" w:hAnsiTheme="minorEastAsia" w:eastAsiaTheme="minorEastAsia" w:cstheme="minorEastAsia"/>
                <w:color w:val="auto"/>
                <w:sz w:val="21"/>
                <w:szCs w:val="21"/>
              </w:rPr>
            </w:pPr>
          </w:p>
        </w:tc>
        <w:tc>
          <w:tcPr>
            <w:tcW w:w="11823" w:type="dxa"/>
            <w:vAlign w:val="center"/>
          </w:tcPr>
          <w:p>
            <w:pPr>
              <w:pStyle w:val="7"/>
              <w:spacing w:after="0"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 xml:space="preserve">质量目标：    </w:t>
            </w:r>
          </w:p>
          <w:p>
            <w:pPr>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工程一次交验合格率100%</w:t>
            </w:r>
          </w:p>
          <w:p>
            <w:pPr>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分部工程优良率＞90%</w:t>
            </w:r>
          </w:p>
          <w:p>
            <w:pPr>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检测仪器检定、校准率100%；</w:t>
            </w:r>
          </w:p>
          <w:p>
            <w:pPr>
              <w:ind w:firstLine="420" w:firstLineChars="200"/>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安全教育考核率100%</w:t>
            </w:r>
          </w:p>
          <w:p>
            <w:pPr>
              <w:pStyle w:val="7"/>
              <w:spacing w:after="0" w:line="360" w:lineRule="auto"/>
              <w:ind w:firstLine="420" w:firstLineChars="200"/>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查看了《目标完成情况分析表》，经查工程部管理目标，2020年上半年目标指标均已完成。</w:t>
            </w:r>
          </w:p>
          <w:p>
            <w:pPr>
              <w:pStyle w:val="7"/>
              <w:spacing w:after="0" w:line="360" w:lineRule="auto"/>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目标和指标有可测量性并与方针保持一致，方案的制定满足要求。</w:t>
            </w:r>
          </w:p>
        </w:tc>
        <w:tc>
          <w:tcPr>
            <w:tcW w:w="551" w:type="dxa"/>
            <w:vAlign w:val="center"/>
          </w:tcPr>
          <w:p>
            <w:pPr>
              <w:pStyle w:val="7"/>
              <w:spacing w:after="0" w:line="360" w:lineRule="auto"/>
              <w:ind w:firstLine="420" w:firstLineChars="200"/>
              <w:jc w:val="left"/>
              <w:rPr>
                <w:rFonts w:hint="eastAsia" w:asciiTheme="minorEastAsia" w:hAnsiTheme="minorEastAsia" w:eastAsiaTheme="minorEastAsia" w:cs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4" w:type="dxa"/>
            <w:vAlign w:val="center"/>
          </w:tcPr>
          <w:p>
            <w:pPr>
              <w:tabs>
                <w:tab w:val="left" w:pos="0"/>
              </w:tabs>
              <w:adjustRightInd w:val="0"/>
              <w:snapToGrid w:val="0"/>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sz w:val="21"/>
                <w:szCs w:val="21"/>
              </w:rPr>
              <w:t>基础设施</w:t>
            </w:r>
          </w:p>
        </w:tc>
        <w:tc>
          <w:tcPr>
            <w:tcW w:w="1131" w:type="dxa"/>
            <w:vAlign w:val="center"/>
          </w:tcPr>
          <w:p>
            <w:pPr>
              <w:rPr>
                <w:color w:val="auto"/>
              </w:rPr>
            </w:pPr>
            <w:r>
              <w:rPr>
                <w:color w:val="auto"/>
              </w:rPr>
              <w:t>Q7.1.3</w:t>
            </w:r>
          </w:p>
          <w:p>
            <w:pPr>
              <w:tabs>
                <w:tab w:val="left" w:pos="0"/>
              </w:tabs>
              <w:adjustRightInd w:val="0"/>
              <w:snapToGrid w:val="0"/>
              <w:spacing w:line="360" w:lineRule="auto"/>
              <w:rPr>
                <w:rFonts w:hint="eastAsia" w:asciiTheme="minorEastAsia" w:hAnsiTheme="minorEastAsia" w:eastAsiaTheme="minorEastAsia" w:cstheme="minorEastAsia"/>
                <w:sz w:val="21"/>
                <w:szCs w:val="21"/>
              </w:rPr>
            </w:pPr>
            <w:r>
              <w:rPr>
                <w:color w:val="auto"/>
              </w:rPr>
              <w:t>J7.1-7.4</w:t>
            </w:r>
          </w:p>
        </w:tc>
        <w:tc>
          <w:tcPr>
            <w:tcW w:w="11823" w:type="dxa"/>
            <w:vAlign w:val="center"/>
          </w:tcPr>
          <w:p>
            <w:pPr>
              <w:pStyle w:val="7"/>
              <w:spacing w:after="0" w:line="360" w:lineRule="auto"/>
              <w:ind w:firstLine="420" w:firstLineChars="200"/>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该项目部配备了办</w:t>
            </w:r>
            <w:r>
              <w:rPr>
                <w:rFonts w:hint="eastAsia" w:asciiTheme="minorEastAsia" w:hAnsiTheme="minorEastAsia" w:eastAsiaTheme="minorEastAsia" w:cstheme="minorEastAsia"/>
                <w:color w:val="auto"/>
                <w:sz w:val="21"/>
                <w:szCs w:val="21"/>
              </w:rPr>
              <w:t>公用房及设施、施工机具设备、通讯、运输和信息系统等基础设施，由项目部根据项目需求，提出机械设备</w:t>
            </w:r>
            <w:r>
              <w:rPr>
                <w:rFonts w:hint="eastAsia" w:asciiTheme="minorEastAsia" w:hAnsiTheme="minorEastAsia" w:cstheme="minorEastAsia"/>
                <w:color w:val="auto"/>
                <w:sz w:val="21"/>
                <w:szCs w:val="21"/>
                <w:lang w:val="en-US" w:eastAsia="zh-CN"/>
              </w:rPr>
              <w:t>使用需求</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sz w:val="21"/>
                <w:szCs w:val="21"/>
                <w:lang w:val="en-US" w:eastAsia="zh-CN"/>
              </w:rPr>
              <w:t>包括</w:t>
            </w:r>
            <w:r>
              <w:rPr>
                <w:rFonts w:hint="eastAsia" w:asciiTheme="minorEastAsia" w:hAnsiTheme="minorEastAsia" w:eastAsiaTheme="minorEastAsia" w:cstheme="minorEastAsia"/>
                <w:sz w:val="21"/>
                <w:szCs w:val="21"/>
              </w:rPr>
              <w:t>挖掘机、机动翻斗车、推土机、汽车起重机、</w:t>
            </w:r>
            <w:r>
              <w:rPr>
                <w:rFonts w:hint="eastAsia" w:asciiTheme="minorEastAsia" w:hAnsiTheme="minorEastAsia" w:eastAsiaTheme="minorEastAsia" w:cstheme="minorEastAsia"/>
                <w:sz w:val="21"/>
                <w:szCs w:val="21"/>
                <w:lang w:val="en-US" w:eastAsia="zh-CN"/>
              </w:rPr>
              <w:t>混凝土搅拌机、铁锹、镐头、卷尺、安全帽、劳保手套</w:t>
            </w:r>
            <w:r>
              <w:rPr>
                <w:rFonts w:hint="eastAsia" w:asciiTheme="minorEastAsia" w:hAnsiTheme="minorEastAsia" w:eastAsiaTheme="minorEastAsia" w:cstheme="minorEastAsia"/>
                <w:sz w:val="21"/>
                <w:szCs w:val="21"/>
              </w:rPr>
              <w:t>等</w:t>
            </w:r>
            <w:r>
              <w:rPr>
                <w:rFonts w:hint="eastAsia" w:asciiTheme="minorEastAsia" w:hAnsiTheme="minorEastAsia" w:eastAsiaTheme="minorEastAsia" w:cstheme="minorEastAsia"/>
                <w:sz w:val="21"/>
                <w:szCs w:val="21"/>
                <w:lang w:val="en-US" w:eastAsia="zh-CN"/>
              </w:rPr>
              <w:t>物资</w:t>
            </w:r>
            <w:r>
              <w:rPr>
                <w:rFonts w:hint="eastAsia" w:asciiTheme="minorEastAsia" w:hAnsiTheme="minorEastAsia" w:eastAsiaTheme="minorEastAsia" w:cstheme="minorEastAsia"/>
                <w:sz w:val="21"/>
                <w:szCs w:val="21"/>
                <w:lang w:eastAsia="zh-CN"/>
              </w:rPr>
              <w:t>。</w:t>
            </w:r>
          </w:p>
          <w:p>
            <w:pPr>
              <w:pStyle w:val="7"/>
              <w:spacing w:after="0" w:line="360" w:lineRule="auto"/>
              <w:ind w:firstLine="420"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环保设施包括：垃圾桶、灭火器；安全设施配置主要有：围栏、标识牌、灭火器、消防器材等。</w:t>
            </w:r>
          </w:p>
          <w:p>
            <w:pPr>
              <w:pStyle w:val="7"/>
              <w:spacing w:after="0" w:line="360" w:lineRule="auto"/>
              <w:ind w:firstLine="420" w:firstLine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Cs/>
                <w:sz w:val="21"/>
                <w:szCs w:val="21"/>
              </w:rPr>
              <w:t>基础设施设备良好，满足工作要求。</w:t>
            </w:r>
          </w:p>
        </w:tc>
        <w:tc>
          <w:tcPr>
            <w:tcW w:w="551" w:type="dxa"/>
            <w:vAlign w:val="center"/>
          </w:tcPr>
          <w:p>
            <w:pPr>
              <w:pStyle w:val="7"/>
              <w:spacing w:after="0" w:line="360" w:lineRule="auto"/>
              <w:ind w:firstLine="420" w:firstLineChars="200"/>
              <w:jc w:val="left"/>
              <w:rPr>
                <w:rFonts w:hint="eastAsia" w:asciiTheme="minorEastAsia" w:hAnsiTheme="minorEastAsia" w:eastAsiaTheme="minorEastAsia" w:cs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4" w:type="dxa"/>
            <w:vAlign w:val="center"/>
          </w:tcPr>
          <w:p>
            <w:pPr>
              <w:rPr>
                <w:rFonts w:hint="eastAsia" w:asciiTheme="minorEastAsia" w:hAnsiTheme="minorEastAsia" w:eastAsiaTheme="minorEastAsia" w:cstheme="minorEastAsia"/>
                <w:b/>
                <w:sz w:val="21"/>
                <w:szCs w:val="21"/>
              </w:rPr>
            </w:pPr>
            <w:r>
              <w:rPr>
                <w:rFonts w:hint="eastAsia" w:ascii="宋体" w:hAnsi="宋体"/>
              </w:rPr>
              <w:t>工作环境</w:t>
            </w:r>
          </w:p>
        </w:tc>
        <w:tc>
          <w:tcPr>
            <w:tcW w:w="1131" w:type="dxa"/>
            <w:vAlign w:val="center"/>
          </w:tcPr>
          <w:p>
            <w:r>
              <w:rPr>
                <w:rFonts w:hint="eastAsia"/>
                <w:lang w:val="en-US" w:eastAsia="zh-CN"/>
              </w:rPr>
              <w:t>Q</w:t>
            </w:r>
            <w:r>
              <w:t>7.1.4</w:t>
            </w:r>
          </w:p>
          <w:p>
            <w:pPr>
              <w:rPr>
                <w:color w:val="auto"/>
              </w:rPr>
            </w:pPr>
            <w:r>
              <w:rPr>
                <w:rFonts w:hint="eastAsia"/>
                <w:lang w:val="en-US" w:eastAsia="zh-CN"/>
              </w:rPr>
              <w:t>J</w:t>
            </w:r>
            <w:r>
              <w:t>10.5.1</w:t>
            </w:r>
          </w:p>
        </w:tc>
        <w:tc>
          <w:tcPr>
            <w:tcW w:w="11823" w:type="dxa"/>
            <w:vAlign w:val="center"/>
          </w:tcPr>
          <w:p>
            <w:pPr>
              <w:pStyle w:val="7"/>
              <w:spacing w:after="0" w:line="360" w:lineRule="auto"/>
              <w:ind w:firstLine="420" w:firstLineChars="200"/>
              <w:jc w:val="left"/>
              <w:rPr>
                <w:rFonts w:ascii="宋体" w:hAnsi="宋体" w:cs="宋体"/>
                <w:szCs w:val="21"/>
              </w:rPr>
            </w:pPr>
            <w:r>
              <w:rPr>
                <w:rFonts w:hint="eastAsia" w:ascii="宋体" w:hAnsi="宋体" w:cs="宋体"/>
                <w:szCs w:val="21"/>
              </w:rPr>
              <w:t>现场观察：项目部办公区域工作环境整洁，办公场所宽敞明亮，配置了电话、电脑、打印机等</w:t>
            </w:r>
            <w:r>
              <w:rPr>
                <w:rFonts w:hint="eastAsia" w:ascii="宋体" w:hAnsi="宋体" w:cs="宋体"/>
                <w:szCs w:val="21"/>
                <w:lang w:val="en-US" w:eastAsia="zh-CN"/>
              </w:rPr>
              <w:t>办公设施</w:t>
            </w:r>
            <w:r>
              <w:rPr>
                <w:rFonts w:hint="eastAsia" w:ascii="宋体" w:hAnsi="宋体" w:cs="宋体"/>
                <w:szCs w:val="21"/>
              </w:rPr>
              <w:t>；项目部办公区有施工质量要求标志、注意施工环境和安全警示标识、禁止吸烟标识，有《施工进度计划表》、《各岗位职责制度》等。</w:t>
            </w:r>
          </w:p>
          <w:p>
            <w:pPr>
              <w:pStyle w:val="7"/>
              <w:spacing w:after="0" w:line="360" w:lineRule="auto"/>
              <w:ind w:firstLine="420" w:firstLineChars="200"/>
              <w:jc w:val="left"/>
              <w:rPr>
                <w:rFonts w:hint="eastAsia" w:asciiTheme="minorEastAsia" w:hAnsiTheme="minorEastAsia" w:eastAsiaTheme="minorEastAsia" w:cstheme="minorEastAsia"/>
                <w:bCs/>
                <w:sz w:val="21"/>
                <w:szCs w:val="21"/>
              </w:rPr>
            </w:pPr>
            <w:r>
              <w:rPr>
                <w:rFonts w:hint="eastAsia" w:ascii="宋体" w:hAnsi="宋体" w:cs="宋体"/>
                <w:szCs w:val="21"/>
              </w:rPr>
              <w:t>施工现场设有临时办公室、临时仓库等，设置了机械停放和材料堆放</w:t>
            </w:r>
            <w:r>
              <w:rPr>
                <w:rFonts w:hint="eastAsia" w:ascii="宋体" w:hAnsi="宋体" w:cs="宋体"/>
                <w:szCs w:val="21"/>
                <w:lang w:val="en-US" w:eastAsia="zh-CN"/>
              </w:rPr>
              <w:t>区域</w:t>
            </w:r>
            <w:r>
              <w:rPr>
                <w:rFonts w:hint="eastAsia" w:ascii="宋体" w:hAnsi="宋体" w:cs="宋体"/>
                <w:szCs w:val="21"/>
              </w:rPr>
              <w:t>，设备保养较好，擦拭干净。种类材料分类堆放整齐，有防雨、防尘篷布。现场巡查，设备、材料等放置较整齐，基本满足规范要求。</w:t>
            </w:r>
            <w:r>
              <w:rPr>
                <w:rFonts w:ascii="宋体" w:hAnsi="宋体" w:cs="宋体"/>
                <w:szCs w:val="21"/>
              </w:rPr>
              <w:t xml:space="preserve"> </w:t>
            </w:r>
          </w:p>
        </w:tc>
        <w:tc>
          <w:tcPr>
            <w:tcW w:w="551" w:type="dxa"/>
            <w:vAlign w:val="center"/>
          </w:tcPr>
          <w:p>
            <w:pPr>
              <w:pStyle w:val="7"/>
              <w:spacing w:after="0" w:line="360" w:lineRule="auto"/>
              <w:ind w:firstLine="420" w:firstLineChars="200"/>
              <w:jc w:val="left"/>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4" w:type="dxa"/>
            <w:vAlign w:val="top"/>
          </w:tcPr>
          <w:p>
            <w:pPr>
              <w:spacing w:line="400" w:lineRule="exact"/>
              <w:rPr>
                <w:rFonts w:hint="eastAsia" w:asciiTheme="minorEastAsia" w:hAnsiTheme="minorEastAsia" w:eastAsiaTheme="minorEastAsia" w:cstheme="minorEastAsia"/>
                <w:b/>
                <w:sz w:val="21"/>
                <w:szCs w:val="21"/>
              </w:rPr>
            </w:pPr>
            <w:r>
              <w:rPr>
                <w:rFonts w:hint="eastAsia" w:ascii="宋体" w:hAnsi="宋体" w:cs="宋体"/>
                <w:szCs w:val="21"/>
              </w:rPr>
              <w:t>监视和测量设备</w:t>
            </w:r>
          </w:p>
        </w:tc>
        <w:tc>
          <w:tcPr>
            <w:tcW w:w="1131" w:type="dxa"/>
            <w:vAlign w:val="top"/>
          </w:tcPr>
          <w:p>
            <w:pPr>
              <w:spacing w:line="400" w:lineRule="exact"/>
              <w:rPr>
                <w:rFonts w:hint="eastAsia"/>
                <w:color w:val="auto"/>
              </w:rPr>
            </w:pPr>
            <w:r>
              <w:rPr>
                <w:rFonts w:hint="eastAsia"/>
                <w:color w:val="auto"/>
                <w:lang w:val="en-US" w:eastAsia="zh-CN"/>
              </w:rPr>
              <w:t>Q</w:t>
            </w:r>
            <w:r>
              <w:rPr>
                <w:rFonts w:hint="eastAsia"/>
                <w:color w:val="auto"/>
              </w:rPr>
              <w:t>7.1.5</w:t>
            </w:r>
          </w:p>
          <w:p>
            <w:pPr>
              <w:spacing w:line="400" w:lineRule="exact"/>
              <w:rPr>
                <w:rFonts w:hint="eastAsia" w:asciiTheme="minorEastAsia" w:hAnsiTheme="minorEastAsia" w:eastAsiaTheme="minorEastAsia" w:cstheme="minorEastAsia"/>
                <w:sz w:val="21"/>
                <w:szCs w:val="21"/>
              </w:rPr>
            </w:pPr>
            <w:r>
              <w:rPr>
                <w:rFonts w:hint="eastAsia"/>
                <w:color w:val="auto"/>
                <w:lang w:val="en-US" w:eastAsia="zh-CN"/>
              </w:rPr>
              <w:t>J</w:t>
            </w:r>
            <w:r>
              <w:rPr>
                <w:rFonts w:hint="eastAsia"/>
                <w:color w:val="auto"/>
              </w:rPr>
              <w:t>11</w:t>
            </w:r>
          </w:p>
        </w:tc>
        <w:tc>
          <w:tcPr>
            <w:tcW w:w="11823" w:type="dxa"/>
            <w:vAlign w:val="top"/>
          </w:tcPr>
          <w:p>
            <w:pPr>
              <w:spacing w:line="360" w:lineRule="auto"/>
              <w:rPr>
                <w:rFonts w:hint="eastAsia" w:ascii="宋体" w:hAnsi="宋体"/>
                <w:szCs w:val="22"/>
              </w:rPr>
            </w:pPr>
            <w:r>
              <w:rPr>
                <w:rFonts w:hint="eastAsia" w:ascii="宋体" w:hAnsi="宋体"/>
                <w:szCs w:val="22"/>
              </w:rPr>
              <w:t>监视和测量设备</w:t>
            </w:r>
            <w:r>
              <w:rPr>
                <w:rFonts w:hint="eastAsia" w:ascii="宋体" w:hAnsi="宋体"/>
                <w:szCs w:val="22"/>
                <w:lang w:val="en-US" w:eastAsia="zh-CN"/>
              </w:rPr>
              <w:t>归</w:t>
            </w:r>
            <w:r>
              <w:rPr>
                <w:rFonts w:hint="eastAsia" w:ascii="宋体" w:hAnsi="宋体"/>
                <w:szCs w:val="22"/>
              </w:rPr>
              <w:t>工程部统一</w:t>
            </w:r>
            <w:r>
              <w:rPr>
                <w:rFonts w:hint="eastAsia" w:ascii="宋体" w:hAnsi="宋体"/>
                <w:szCs w:val="22"/>
                <w:lang w:val="en-US" w:eastAsia="zh-CN"/>
              </w:rPr>
              <w:t>管理</w:t>
            </w:r>
            <w:r>
              <w:rPr>
                <w:rFonts w:hint="eastAsia" w:ascii="宋体" w:hAnsi="宋体"/>
                <w:szCs w:val="22"/>
              </w:rPr>
              <w:t>，各项目现场负责执行公司制定的监视和测量设备管理制度。</w:t>
            </w:r>
          </w:p>
          <w:p>
            <w:pPr>
              <w:spacing w:line="360" w:lineRule="auto"/>
              <w:rPr>
                <w:rFonts w:hint="eastAsia" w:ascii="宋体" w:hAnsi="宋体"/>
                <w:color w:val="auto"/>
                <w:szCs w:val="22"/>
                <w:lang w:val="en-US" w:eastAsia="zh-CN"/>
              </w:rPr>
            </w:pPr>
            <w:r>
              <w:rPr>
                <w:rFonts w:hint="eastAsia" w:ascii="宋体" w:hAnsi="宋体"/>
                <w:szCs w:val="22"/>
              </w:rPr>
              <w:t>见《监视和测量设备台帐》</w:t>
            </w:r>
            <w:r>
              <w:rPr>
                <w:rFonts w:hint="eastAsia" w:ascii="宋体" w:hAnsi="宋体"/>
                <w:color w:val="auto"/>
                <w:szCs w:val="22"/>
              </w:rPr>
              <w:t>,记录公司目前在用监视和测量设备，包括绝缘摇表、万用表、钢卷尺、经纬仪、水准仪等</w:t>
            </w:r>
            <w:r>
              <w:rPr>
                <w:rFonts w:hint="eastAsia" w:ascii="宋体" w:hAnsi="宋体"/>
                <w:color w:val="auto"/>
                <w:szCs w:val="22"/>
                <w:lang w:eastAsia="zh-CN"/>
              </w:rPr>
              <w:t>，</w:t>
            </w:r>
            <w:r>
              <w:rPr>
                <w:rFonts w:hint="eastAsia" w:ascii="宋体" w:hAnsi="宋体"/>
                <w:color w:val="auto"/>
                <w:szCs w:val="22"/>
                <w:lang w:val="en-US" w:eastAsia="zh-CN"/>
              </w:rPr>
              <w:t>见工程部台账。</w:t>
            </w:r>
          </w:p>
          <w:p>
            <w:pPr>
              <w:spacing w:line="360" w:lineRule="auto"/>
              <w:rPr>
                <w:rFonts w:hint="eastAsia" w:ascii="宋体" w:hAnsi="宋体"/>
                <w:color w:val="auto"/>
                <w:szCs w:val="22"/>
              </w:rPr>
            </w:pPr>
            <w:r>
              <w:rPr>
                <w:rFonts w:hint="eastAsia" w:ascii="宋体" w:hAnsi="宋体"/>
                <w:color w:val="auto"/>
                <w:szCs w:val="22"/>
              </w:rPr>
              <w:t>经查，没有计算机软件用于监视和测量情况。</w:t>
            </w:r>
          </w:p>
          <w:p>
            <w:pPr>
              <w:spacing w:line="360" w:lineRule="auto"/>
              <w:rPr>
                <w:rFonts w:hint="eastAsia" w:ascii="宋体" w:hAnsi="宋体"/>
                <w:szCs w:val="22"/>
              </w:rPr>
            </w:pPr>
            <w:r>
              <w:rPr>
                <w:rFonts w:hint="eastAsia" w:ascii="宋体" w:hAnsi="宋体"/>
                <w:color w:val="auto"/>
                <w:szCs w:val="22"/>
              </w:rPr>
              <w:t>项目经理介绍：监视和测量设备由</w:t>
            </w:r>
            <w:r>
              <w:rPr>
                <w:rFonts w:hint="eastAsia" w:ascii="宋体" w:hAnsi="宋体"/>
                <w:color w:val="auto"/>
                <w:szCs w:val="22"/>
                <w:lang w:val="en-US" w:eastAsia="zh-CN"/>
              </w:rPr>
              <w:t>技术</w:t>
            </w:r>
            <w:r>
              <w:rPr>
                <w:rFonts w:hint="eastAsia" w:ascii="宋体" w:hAnsi="宋体"/>
                <w:color w:val="auto"/>
                <w:szCs w:val="22"/>
              </w:rPr>
              <w:t>员负责保管、使用，经</w:t>
            </w:r>
            <w:r>
              <w:rPr>
                <w:rFonts w:hint="eastAsia" w:ascii="宋体" w:hAnsi="宋体"/>
                <w:szCs w:val="22"/>
              </w:rPr>
              <w:t>过培训的专业人员，确保了仪器的</w:t>
            </w:r>
            <w:r>
              <w:rPr>
                <w:rFonts w:hint="eastAsia" w:ascii="宋体" w:hAnsi="宋体"/>
                <w:szCs w:val="22"/>
                <w:lang w:val="en-US" w:eastAsia="zh-CN"/>
              </w:rPr>
              <w:t>正常使用，</w:t>
            </w:r>
            <w:r>
              <w:rPr>
                <w:rFonts w:hint="eastAsia" w:ascii="宋体" w:hAnsi="宋体"/>
                <w:szCs w:val="22"/>
              </w:rPr>
              <w:t>防止</w:t>
            </w:r>
            <w:r>
              <w:rPr>
                <w:rFonts w:hint="eastAsia" w:ascii="宋体" w:hAnsi="宋体"/>
                <w:szCs w:val="22"/>
                <w:lang w:val="en-US" w:eastAsia="zh-CN"/>
              </w:rPr>
              <w:t>其</w:t>
            </w:r>
            <w:r>
              <w:rPr>
                <w:rFonts w:hint="eastAsia" w:ascii="宋体" w:hAnsi="宋体"/>
                <w:szCs w:val="22"/>
              </w:rPr>
              <w:t>失效、损坏。</w:t>
            </w:r>
          </w:p>
        </w:tc>
        <w:tc>
          <w:tcPr>
            <w:tcW w:w="551" w:type="dxa"/>
            <w:vAlign w:val="top"/>
          </w:tcPr>
          <w:p>
            <w:pPr>
              <w:spacing w:line="360" w:lineRule="auto"/>
              <w:rPr>
                <w:rFonts w:hint="eastAsia" w:ascii="宋体" w:hAnsi="宋体"/>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0" w:hRule="atLeast"/>
        </w:trPr>
        <w:tc>
          <w:tcPr>
            <w:tcW w:w="1154" w:type="dxa"/>
            <w:vAlign w:val="center"/>
          </w:tcPr>
          <w:p>
            <w:pPr>
              <w:tabs>
                <w:tab w:val="left" w:pos="0"/>
              </w:tabs>
              <w:adjustRightInd w:val="0"/>
              <w:snapToGrid w:val="0"/>
              <w:spacing w:line="360" w:lineRule="auto"/>
              <w:rPr>
                <w:rFonts w:hint="eastAsia" w:asciiTheme="minorEastAsia" w:hAnsiTheme="minorEastAsia" w:eastAsiaTheme="minorEastAsia" w:cstheme="minorEastAsia"/>
                <w:bCs/>
                <w:iCs/>
                <w:snapToGrid w:val="0"/>
                <w:sz w:val="21"/>
                <w:szCs w:val="21"/>
              </w:rPr>
            </w:pPr>
            <w:r>
              <w:rPr>
                <w:rFonts w:hint="eastAsia" w:asciiTheme="minorEastAsia" w:hAnsiTheme="minorEastAsia" w:eastAsiaTheme="minorEastAsia" w:cstheme="minorEastAsia"/>
                <w:bCs/>
                <w:iCs/>
                <w:snapToGrid w:val="0"/>
                <w:sz w:val="21"/>
                <w:szCs w:val="21"/>
              </w:rPr>
              <w:t>运行策划和控制</w:t>
            </w: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生产和服务提供、施准备</w:t>
            </w:r>
          </w:p>
          <w:p>
            <w:pPr>
              <w:snapToGrid w:val="0"/>
              <w:spacing w:line="360" w:lineRule="auto"/>
              <w:rPr>
                <w:rFonts w:hint="eastAsia" w:asciiTheme="minorEastAsia" w:hAnsiTheme="minorEastAsia" w:eastAsiaTheme="minorEastAsia" w:cstheme="minorEastAsia"/>
                <w:b/>
                <w:sz w:val="21"/>
                <w:szCs w:val="21"/>
              </w:rPr>
            </w:pPr>
          </w:p>
          <w:p>
            <w:pPr>
              <w:snapToGrid w:val="0"/>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产品的放行</w:t>
            </w:r>
          </w:p>
          <w:p>
            <w:pPr>
              <w:snapToGrid w:val="0"/>
              <w:spacing w:line="360" w:lineRule="auto"/>
              <w:rPr>
                <w:rFonts w:hint="eastAsia" w:asciiTheme="minorEastAsia" w:hAnsiTheme="minorEastAsia" w:eastAsiaTheme="minorEastAsia" w:cstheme="minorEastAsia"/>
                <w:b/>
                <w:sz w:val="21"/>
                <w:szCs w:val="21"/>
              </w:rPr>
            </w:pPr>
          </w:p>
        </w:tc>
        <w:tc>
          <w:tcPr>
            <w:tcW w:w="1131" w:type="dxa"/>
            <w:vAlign w:val="center"/>
          </w:tcPr>
          <w:p>
            <w:pPr>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Q8.1</w:t>
            </w:r>
          </w:p>
          <w:p>
            <w:pPr>
              <w:rPr>
                <w:rFonts w:hint="eastAsia" w:asciiTheme="minorEastAsia" w:hAnsiTheme="minorEastAsia" w:eastAsiaTheme="minorEastAsia" w:cstheme="minorEastAsia"/>
                <w:color w:val="auto"/>
                <w:sz w:val="21"/>
                <w:szCs w:val="21"/>
              </w:rPr>
            </w:pPr>
          </w:p>
          <w:p>
            <w:pPr>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color w:val="auto"/>
                <w:sz w:val="21"/>
                <w:szCs w:val="21"/>
                <w:lang w:val="en-US" w:eastAsia="zh-CN"/>
              </w:rPr>
              <w:t>J</w:t>
            </w:r>
            <w:r>
              <w:rPr>
                <w:rFonts w:hint="eastAsia" w:asciiTheme="minorEastAsia" w:hAnsiTheme="minorEastAsia" w:eastAsiaTheme="minorEastAsia" w:cstheme="minorEastAsia"/>
                <w:color w:val="auto"/>
                <w:sz w:val="21"/>
                <w:szCs w:val="21"/>
              </w:rPr>
              <w:t>10.1.1</w:t>
            </w: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10.2)</w:t>
            </w:r>
          </w:p>
          <w:p>
            <w:pPr>
              <w:rPr>
                <w:rFonts w:hint="eastAsia" w:asciiTheme="minorEastAsia" w:hAnsiTheme="minorEastAsia" w:eastAsiaTheme="minorEastAsia" w:cstheme="minorEastAsia"/>
                <w:b/>
                <w:color w:val="auto"/>
                <w:sz w:val="21"/>
                <w:szCs w:val="21"/>
              </w:rPr>
            </w:pPr>
          </w:p>
          <w:p>
            <w:pPr>
              <w:rPr>
                <w:rFonts w:hint="eastAsia" w:asciiTheme="minorEastAsia" w:hAnsiTheme="minorEastAsia" w:eastAsiaTheme="minorEastAsia" w:cstheme="minorEastAsia"/>
                <w:b/>
                <w:color w:val="auto"/>
                <w:sz w:val="21"/>
                <w:szCs w:val="21"/>
              </w:rPr>
            </w:pPr>
          </w:p>
          <w:p>
            <w:pPr>
              <w:rPr>
                <w:rFonts w:hint="eastAsia" w:asciiTheme="minorEastAsia" w:hAnsiTheme="minorEastAsia" w:eastAsiaTheme="minorEastAsia" w:cstheme="minorEastAsia"/>
                <w:b/>
                <w:color w:val="auto"/>
                <w:sz w:val="21"/>
                <w:szCs w:val="21"/>
              </w:rPr>
            </w:pPr>
          </w:p>
          <w:p>
            <w:pPr>
              <w:rPr>
                <w:rFonts w:hint="eastAsia" w:asciiTheme="minorEastAsia" w:hAnsiTheme="minorEastAsia" w:eastAsiaTheme="minorEastAsia" w:cstheme="minorEastAsia"/>
                <w:b/>
                <w:color w:val="auto"/>
                <w:sz w:val="21"/>
                <w:szCs w:val="21"/>
              </w:rPr>
            </w:pPr>
          </w:p>
          <w:p>
            <w:pPr>
              <w:rPr>
                <w:rFonts w:hint="eastAsia" w:asciiTheme="minorEastAsia" w:hAnsiTheme="minorEastAsia" w:eastAsiaTheme="minorEastAsia" w:cstheme="minorEastAsia"/>
                <w:b/>
                <w:color w:val="auto"/>
                <w:sz w:val="21"/>
                <w:szCs w:val="21"/>
              </w:rPr>
            </w:pPr>
          </w:p>
          <w:p>
            <w:pPr>
              <w:rPr>
                <w:rFonts w:hint="eastAsia" w:asciiTheme="minorEastAsia" w:hAnsiTheme="minorEastAsia" w:eastAsiaTheme="minorEastAsia" w:cstheme="minorEastAsia"/>
                <w:b/>
                <w:color w:val="auto"/>
                <w:sz w:val="21"/>
                <w:szCs w:val="21"/>
              </w:rPr>
            </w:pPr>
          </w:p>
          <w:p>
            <w:pPr>
              <w:rPr>
                <w:rFonts w:hint="eastAsia" w:asciiTheme="minorEastAsia" w:hAnsiTheme="minorEastAsia" w:eastAsiaTheme="minorEastAsia" w:cstheme="minorEastAsia"/>
                <w:b/>
                <w:color w:val="auto"/>
                <w:sz w:val="21"/>
                <w:szCs w:val="21"/>
              </w:rPr>
            </w:pPr>
          </w:p>
          <w:p>
            <w:pPr>
              <w:rPr>
                <w:rFonts w:hint="eastAsia" w:asciiTheme="minorEastAsia" w:hAnsiTheme="minorEastAsia" w:eastAsiaTheme="minorEastAsia" w:cstheme="minorEastAsia"/>
                <w:b/>
                <w:color w:val="auto"/>
                <w:sz w:val="21"/>
                <w:szCs w:val="21"/>
              </w:rPr>
            </w:pPr>
          </w:p>
          <w:p>
            <w:pPr>
              <w:rPr>
                <w:rFonts w:hint="eastAsia" w:asciiTheme="minorEastAsia" w:hAnsiTheme="minorEastAsia" w:eastAsiaTheme="minorEastAsia" w:cstheme="minorEastAsia"/>
                <w:b/>
                <w:color w:val="auto"/>
                <w:sz w:val="21"/>
                <w:szCs w:val="21"/>
              </w:rPr>
            </w:pPr>
          </w:p>
          <w:p>
            <w:pPr>
              <w:rPr>
                <w:rFonts w:hint="eastAsia" w:asciiTheme="minorEastAsia" w:hAnsiTheme="minorEastAsia" w:eastAsiaTheme="minorEastAsia" w:cstheme="minorEastAsia"/>
                <w:b/>
                <w:color w:val="auto"/>
                <w:sz w:val="21"/>
                <w:szCs w:val="21"/>
              </w:rPr>
            </w:pPr>
          </w:p>
          <w:p>
            <w:pPr>
              <w:rPr>
                <w:rFonts w:hint="eastAsia" w:asciiTheme="minorEastAsia" w:hAnsiTheme="minorEastAsia" w:eastAsiaTheme="minorEastAsia" w:cstheme="minorEastAsia"/>
                <w:b/>
                <w:color w:val="auto"/>
                <w:sz w:val="21"/>
                <w:szCs w:val="21"/>
              </w:rPr>
            </w:pPr>
          </w:p>
          <w:p>
            <w:pPr>
              <w:rPr>
                <w:rFonts w:hint="eastAsia" w:asciiTheme="minorEastAsia" w:hAnsiTheme="minorEastAsia" w:eastAsiaTheme="minorEastAsia" w:cstheme="minorEastAsia"/>
                <w:b/>
                <w:color w:val="auto"/>
                <w:sz w:val="21"/>
                <w:szCs w:val="21"/>
              </w:rPr>
            </w:pPr>
          </w:p>
          <w:p>
            <w:pPr>
              <w:rPr>
                <w:rFonts w:hint="eastAsia" w:asciiTheme="minorEastAsia" w:hAnsiTheme="minorEastAsia" w:eastAsiaTheme="minorEastAsia" w:cstheme="minorEastAsia"/>
                <w:b/>
                <w:color w:val="auto"/>
                <w:sz w:val="21"/>
                <w:szCs w:val="21"/>
              </w:rPr>
            </w:pPr>
          </w:p>
          <w:p>
            <w:pPr>
              <w:rPr>
                <w:rFonts w:hint="eastAsia" w:asciiTheme="minorEastAsia" w:hAnsiTheme="minorEastAsia" w:eastAsiaTheme="minorEastAsia" w:cstheme="minorEastAsia"/>
                <w:b/>
                <w:color w:val="auto"/>
                <w:sz w:val="21"/>
                <w:szCs w:val="21"/>
              </w:rPr>
            </w:pPr>
          </w:p>
          <w:p>
            <w:pPr>
              <w:rPr>
                <w:rFonts w:hint="eastAsia" w:asciiTheme="minorEastAsia" w:hAnsiTheme="minorEastAsia" w:eastAsiaTheme="minorEastAsia" w:cstheme="minorEastAsia"/>
                <w:b/>
                <w:color w:val="auto"/>
                <w:sz w:val="21"/>
                <w:szCs w:val="21"/>
              </w:rPr>
            </w:pPr>
          </w:p>
          <w:p>
            <w:pPr>
              <w:rPr>
                <w:rFonts w:hint="eastAsia" w:asciiTheme="minorEastAsia" w:hAnsiTheme="minorEastAsia" w:eastAsiaTheme="minorEastAsia" w:cstheme="minorEastAsia"/>
                <w:b/>
                <w:color w:val="auto"/>
                <w:sz w:val="21"/>
                <w:szCs w:val="21"/>
              </w:rPr>
            </w:pPr>
          </w:p>
          <w:p>
            <w:pPr>
              <w:rPr>
                <w:rFonts w:hint="eastAsia" w:asciiTheme="minorEastAsia" w:hAnsiTheme="minorEastAsia" w:eastAsiaTheme="minorEastAsia" w:cstheme="minorEastAsia"/>
                <w:b/>
                <w:color w:val="auto"/>
                <w:sz w:val="21"/>
                <w:szCs w:val="21"/>
              </w:rPr>
            </w:pPr>
          </w:p>
          <w:p>
            <w:pPr>
              <w:rPr>
                <w:rFonts w:hint="eastAsia" w:asciiTheme="minorEastAsia" w:hAnsiTheme="minorEastAsia" w:eastAsiaTheme="minorEastAsia" w:cstheme="minorEastAsia"/>
                <w:b/>
                <w:color w:val="auto"/>
                <w:sz w:val="21"/>
                <w:szCs w:val="21"/>
              </w:rPr>
            </w:pPr>
          </w:p>
          <w:p>
            <w:pPr>
              <w:rPr>
                <w:rFonts w:hint="eastAsia" w:asciiTheme="minorEastAsia" w:hAnsiTheme="minorEastAsia" w:eastAsiaTheme="minorEastAsia" w:cstheme="minorEastAsia"/>
                <w:b/>
                <w:color w:val="auto"/>
                <w:sz w:val="21"/>
                <w:szCs w:val="21"/>
              </w:rPr>
            </w:pPr>
          </w:p>
          <w:p>
            <w:pPr>
              <w:rPr>
                <w:rFonts w:hint="eastAsia" w:asciiTheme="minorEastAsia" w:hAnsiTheme="minorEastAsia" w:eastAsiaTheme="minorEastAsia" w:cstheme="minorEastAsia"/>
                <w:b/>
                <w:color w:val="auto"/>
                <w:sz w:val="21"/>
                <w:szCs w:val="21"/>
              </w:rPr>
            </w:pPr>
          </w:p>
          <w:p>
            <w:pPr>
              <w:rPr>
                <w:rFonts w:hint="eastAsia" w:asciiTheme="minorEastAsia" w:hAnsiTheme="minorEastAsia" w:eastAsiaTheme="minorEastAsia" w:cstheme="minorEastAsia"/>
                <w:b/>
                <w:color w:val="auto"/>
                <w:sz w:val="21"/>
                <w:szCs w:val="21"/>
              </w:rPr>
            </w:pPr>
          </w:p>
          <w:p>
            <w:pPr>
              <w:rPr>
                <w:rFonts w:hint="eastAsia" w:asciiTheme="minorEastAsia" w:hAnsiTheme="minorEastAsia" w:eastAsiaTheme="minorEastAsia" w:cstheme="minorEastAsia"/>
                <w:b/>
                <w:color w:val="auto"/>
                <w:sz w:val="21"/>
                <w:szCs w:val="21"/>
              </w:rPr>
            </w:pPr>
          </w:p>
          <w:p>
            <w:pPr>
              <w:rPr>
                <w:rFonts w:hint="eastAsia" w:asciiTheme="minorEastAsia" w:hAnsiTheme="minorEastAsia" w:eastAsiaTheme="minorEastAsia" w:cstheme="minorEastAsia"/>
                <w:b/>
                <w:color w:val="auto"/>
                <w:sz w:val="21"/>
                <w:szCs w:val="21"/>
              </w:rPr>
            </w:pPr>
          </w:p>
          <w:p>
            <w:pPr>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rPr>
              <w:t>Q8.5</w:t>
            </w:r>
          </w:p>
          <w:p>
            <w:pPr>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rPr>
              <w:t>J10.4-6</w:t>
            </w:r>
          </w:p>
          <w:p>
            <w:pPr>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rPr>
              <w:t>J9.3-9.4</w:t>
            </w:r>
          </w:p>
          <w:p>
            <w:pPr>
              <w:rPr>
                <w:rFonts w:hint="eastAsia" w:asciiTheme="minorEastAsia" w:hAnsiTheme="minorEastAsia" w:eastAsiaTheme="minorEastAsia" w:cstheme="minorEastAsia"/>
                <w:b/>
                <w:color w:val="auto"/>
                <w:sz w:val="21"/>
                <w:szCs w:val="21"/>
              </w:rPr>
            </w:pPr>
          </w:p>
          <w:p>
            <w:pPr>
              <w:rPr>
                <w:rFonts w:hint="eastAsia" w:asciiTheme="minorEastAsia" w:hAnsiTheme="minorEastAsia" w:eastAsiaTheme="minorEastAsia" w:cstheme="minorEastAsia"/>
                <w:b/>
                <w:color w:val="auto"/>
                <w:sz w:val="21"/>
                <w:szCs w:val="21"/>
              </w:rPr>
            </w:pPr>
          </w:p>
          <w:p>
            <w:pPr>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rPr>
              <w:t>Q8.6</w:t>
            </w:r>
          </w:p>
          <w:p>
            <w:pPr>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rPr>
              <w:t>J11.3</w:t>
            </w:r>
          </w:p>
        </w:tc>
        <w:tc>
          <w:tcPr>
            <w:tcW w:w="11823" w:type="dxa"/>
            <w:vAlign w:val="center"/>
          </w:tcPr>
          <w:p>
            <w:pPr>
              <w:pStyle w:val="8"/>
              <w:numPr>
                <w:ilvl w:val="0"/>
                <w:numId w:val="1"/>
              </w:numPr>
              <w:ind w:leftChars="0" w:firstLineChars="0"/>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在建项目工程概况：</w:t>
            </w:r>
          </w:p>
          <w:p>
            <w:pPr>
              <w:spacing w:line="360" w:lineRule="auto"/>
              <w:ind w:firstLine="420" w:firstLineChars="200"/>
              <w:rPr>
                <w:rFonts w:hint="default" w:ascii="宋体" w:hAnsi="宋体"/>
                <w:color w:val="auto"/>
                <w:szCs w:val="22"/>
                <w:lang w:val="en-US" w:eastAsia="zh-CN"/>
              </w:rPr>
            </w:pPr>
            <w:r>
              <w:rPr>
                <w:rFonts w:hint="eastAsia" w:asciiTheme="minorEastAsia" w:hAnsiTheme="minorEastAsia" w:eastAsiaTheme="minorEastAsia" w:cstheme="minorEastAsia"/>
                <w:color w:val="auto"/>
                <w:kern w:val="2"/>
                <w:sz w:val="21"/>
                <w:szCs w:val="21"/>
                <w:lang w:val="en-US" w:eastAsia="zh-CN" w:bidi="ar-SA"/>
              </w:rPr>
              <w:t>工</w:t>
            </w:r>
            <w:r>
              <w:rPr>
                <w:rFonts w:hint="eastAsia" w:ascii="宋体" w:hAnsi="宋体"/>
                <w:color w:val="auto"/>
                <w:szCs w:val="22"/>
                <w:lang w:val="en-US" w:eastAsia="zh-CN"/>
              </w:rPr>
              <w:t>程名称：马岗村东高电站渠道硬化工程项目（水利水电项目）</w:t>
            </w:r>
          </w:p>
          <w:p>
            <w:pPr>
              <w:spacing w:line="360" w:lineRule="auto"/>
              <w:ind w:firstLine="420" w:firstLineChars="200"/>
              <w:rPr>
                <w:rFonts w:hint="eastAsia" w:ascii="宋体" w:hAnsi="宋体"/>
                <w:color w:val="auto"/>
                <w:szCs w:val="22"/>
                <w:lang w:val="en-US" w:eastAsia="zh-CN"/>
              </w:rPr>
            </w:pPr>
            <w:r>
              <w:rPr>
                <w:rFonts w:hint="eastAsia" w:ascii="宋体" w:hAnsi="宋体"/>
                <w:color w:val="auto"/>
                <w:szCs w:val="22"/>
                <w:lang w:val="en-US" w:eastAsia="zh-CN"/>
              </w:rPr>
              <w:t>工程地点：马岗村。</w:t>
            </w:r>
          </w:p>
          <w:p>
            <w:pPr>
              <w:spacing w:line="360" w:lineRule="auto"/>
              <w:ind w:firstLine="420" w:firstLineChars="200"/>
              <w:rPr>
                <w:rFonts w:hint="eastAsia" w:ascii="宋体" w:hAnsi="宋体"/>
                <w:color w:val="auto"/>
                <w:szCs w:val="22"/>
                <w:lang w:val="en-US" w:eastAsia="zh-CN"/>
              </w:rPr>
            </w:pPr>
            <w:r>
              <w:rPr>
                <w:rFonts w:hint="eastAsia" w:ascii="宋体" w:hAnsi="宋体"/>
                <w:color w:val="auto"/>
                <w:szCs w:val="22"/>
                <w:lang w:val="en-US" w:eastAsia="zh-CN"/>
              </w:rPr>
              <w:t>概况简介：本项目为明光市人民政府明西街道办事处发包，马岗村东高电站渠道硬化工程，项目所在地为马岗村。</w:t>
            </w:r>
          </w:p>
          <w:p>
            <w:pPr>
              <w:spacing w:line="360" w:lineRule="auto"/>
              <w:ind w:firstLine="420" w:firstLineChars="200"/>
              <w:rPr>
                <w:rFonts w:hint="eastAsia" w:asciiTheme="minorEastAsia" w:hAnsiTheme="minorEastAsia" w:eastAsiaTheme="minorEastAsia" w:cstheme="minorEastAsia"/>
                <w:color w:val="auto"/>
                <w:kern w:val="2"/>
                <w:sz w:val="21"/>
                <w:szCs w:val="21"/>
                <w:lang w:val="en-US" w:eastAsia="zh-CN" w:bidi="ar-SA"/>
              </w:rPr>
            </w:pPr>
            <w:r>
              <w:rPr>
                <w:rFonts w:hint="eastAsia" w:ascii="宋体" w:hAnsi="宋体"/>
                <w:color w:val="auto"/>
                <w:szCs w:val="22"/>
                <w:lang w:val="en-US" w:eastAsia="zh-CN"/>
              </w:rPr>
              <w:t>计划开工</w:t>
            </w:r>
            <w:r>
              <w:rPr>
                <w:rFonts w:hint="eastAsia" w:asciiTheme="minorEastAsia" w:hAnsiTheme="minorEastAsia" w:eastAsiaTheme="minorEastAsia" w:cstheme="minorEastAsia"/>
                <w:color w:val="auto"/>
                <w:kern w:val="2"/>
                <w:sz w:val="21"/>
                <w:szCs w:val="21"/>
                <w:lang w:val="en-US" w:eastAsia="zh-CN" w:bidi="ar-SA"/>
              </w:rPr>
              <w:t>日期：本项目总工期（指自签发开工令之日起至工程竣工验收）为20日历天。</w:t>
            </w:r>
          </w:p>
          <w:p>
            <w:pPr>
              <w:spacing w:line="360" w:lineRule="auto"/>
              <w:ind w:firstLine="420" w:firstLineChars="200"/>
              <w:jc w:val="left"/>
              <w:rPr>
                <w:rFonts w:hint="default"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建设单位：明光市人民政府明西街道办事处</w:t>
            </w:r>
          </w:p>
          <w:p>
            <w:pPr>
              <w:spacing w:line="360" w:lineRule="auto"/>
              <w:ind w:firstLine="420" w:firstLineChars="200"/>
              <w:jc w:val="left"/>
              <w:rPr>
                <w:rFonts w:hint="default"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设计单位：青岛市水利勘测设计研究院有限公司       资质证书编号：A137017397</w:t>
            </w:r>
          </w:p>
          <w:p>
            <w:pPr>
              <w:spacing w:line="360" w:lineRule="auto"/>
              <w:ind w:firstLine="420" w:firstLineChars="200"/>
              <w:jc w:val="left"/>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 xml:space="preserve">监理单位：同舟国际工程管理有限公司               总监理工程师：张正军 </w:t>
            </w:r>
          </w:p>
          <w:p>
            <w:pPr>
              <w:spacing w:line="360" w:lineRule="auto"/>
              <w:ind w:firstLine="420" w:firstLineChars="200"/>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查项目经理、技术负责人等主要技术人员名单：</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证书名称</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专业</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姓名</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编号</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有效期</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ab/>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B证</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水利工程</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温卫卫</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皖水安B22001949</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2023/12/31</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C证</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水利工程</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吴雨</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SGL20203400966</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2023/6/30</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建造师证</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水利工程</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温卫卫</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皖234201786719</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2020/12/19</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职称证</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水利工程</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李娜</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201312310432</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长期</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施工员</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水利工程</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卢正安</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SGL20203400989</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2023/6/30</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质量员</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水利工程</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李萧榕</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SGL20203401079</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2023/6/30</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资料员</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水利工程</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戴田辉</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SGL20203400922</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2023/6/30</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材料员</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水利工程</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王洁</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SGL20203400956</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2023/6/30</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建筑电工</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朱启东</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皖L012018111924</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2024/3/17</w:t>
            </w:r>
          </w:p>
          <w:p>
            <w:pPr>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建筑电工</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袁野</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皖L012018111806</w:t>
            </w:r>
            <w:r>
              <w:rPr>
                <w:rFonts w:hint="eastAsia" w:asciiTheme="minorEastAsia" w:hAnsiTheme="minorEastAsia" w:eastAsiaTheme="minorEastAsia" w:cstheme="minorEastAsia"/>
                <w:color w:val="auto"/>
                <w:sz w:val="21"/>
                <w:szCs w:val="21"/>
              </w:rPr>
              <w:tab/>
            </w:r>
            <w:r>
              <w:rPr>
                <w:rFonts w:hint="eastAsia" w:asciiTheme="minorEastAsia" w:hAnsiTheme="minorEastAsia" w:eastAsiaTheme="minorEastAsia" w:cstheme="minorEastAsia"/>
                <w:color w:val="auto"/>
                <w:sz w:val="21"/>
                <w:szCs w:val="21"/>
              </w:rPr>
              <w:t>2024/3/17</w:t>
            </w:r>
          </w:p>
          <w:p>
            <w:pPr>
              <w:pStyle w:val="8"/>
              <w:spacing w:line="360" w:lineRule="auto"/>
              <w:ind w:left="0" w:leftChars="0"/>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查到 《施工图》、《施工组织设计》、《项目部安全交底》、记录清单，规定管理记录并明示了施工记录执行相关规范标准，符合要求。</w:t>
            </w:r>
          </w:p>
          <w:p>
            <w:pPr>
              <w:pStyle w:val="8"/>
              <w:ind w:left="0" w:leftChars="0" w:firstLine="0" w:firstLineChars="0"/>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2、查施工组织设计:</w:t>
            </w:r>
          </w:p>
          <w:p>
            <w:pPr>
              <w:spacing w:line="360" w:lineRule="auto"/>
              <w:ind w:firstLine="420" w:firstLineChars="200"/>
              <w:jc w:val="left"/>
              <w:rPr>
                <w:rFonts w:hint="default"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《施工组织设计》，总监理：张正军。监理工程师：凡永杰。</w:t>
            </w:r>
          </w:p>
          <w:p>
            <w:pPr>
              <w:spacing w:line="360" w:lineRule="auto"/>
              <w:ind w:firstLine="420" w:firstLineChars="200"/>
              <w:jc w:val="left"/>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项目经理：温卫卫。施工单位已经上报施工组织设计报审表，经总监理工程师批准同意实施。</w:t>
            </w:r>
          </w:p>
          <w:p>
            <w:pPr>
              <w:pStyle w:val="8"/>
              <w:ind w:left="0" w:leftChars="0"/>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该施工组织设计内容齐全，涉及工程质量、安全生产、工期、文明施工的内容符合实际情况需要，投入的主要物资、施工机械、劳动力均满足施工需要，施工方法施工规范要求。</w:t>
            </w:r>
          </w:p>
          <w:p>
            <w:pPr>
              <w:spacing w:line="360" w:lineRule="auto"/>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3、工程质量、安全、环境执行主要法律、法规</w:t>
            </w:r>
          </w:p>
          <w:p>
            <w:pPr>
              <w:spacing w:line="360" w:lineRule="auto"/>
              <w:ind w:firstLine="420" w:firstLineChars="200"/>
              <w:jc w:val="left"/>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施工过程档案资料：施工过程所需行业规范要求，在施工组织设计中的编制依据中明确规定，由工程部编制施工方案，并对项目部进行了技术培训与交底工作。</w:t>
            </w:r>
          </w:p>
          <w:p>
            <w:pPr>
              <w:numPr>
                <w:ilvl w:val="0"/>
                <w:numId w:val="2"/>
              </w:numPr>
              <w:spacing w:line="360" w:lineRule="auto"/>
              <w:jc w:val="left"/>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查见《工程开工报审表》、《工程开工报告》，内容完整，报审程序符合要求。</w:t>
            </w:r>
          </w:p>
          <w:p>
            <w:pPr>
              <w:numPr>
                <w:ilvl w:val="0"/>
                <w:numId w:val="2"/>
              </w:numPr>
              <w:spacing w:line="360" w:lineRule="auto"/>
              <w:jc w:val="left"/>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查现场工程作业指导文件：</w:t>
            </w:r>
          </w:p>
          <w:p>
            <w:pPr>
              <w:spacing w:line="360" w:lineRule="auto"/>
              <w:ind w:firstLine="420" w:firstLineChars="200"/>
              <w:jc w:val="left"/>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混凝土工操作规程、搅拌机操作规程、水电工操作规程、文明施工保证措施及环境保护、质量管理制度、质量事故责任追究制度、专项施工方案、施工技术标准、工程质量检验制度、施工过程管理制度、材料设备构配件进场检验及管理制度、施工机具管理制度等制度。</w:t>
            </w:r>
          </w:p>
          <w:p>
            <w:pPr>
              <w:numPr>
                <w:ilvl w:val="0"/>
                <w:numId w:val="2"/>
              </w:numPr>
              <w:spacing w:line="360" w:lineRule="auto"/>
              <w:jc w:val="left"/>
              <w:rPr>
                <w:rFonts w:hint="default"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查在建项目主要施工流程：</w:t>
            </w:r>
          </w:p>
          <w:p>
            <w:pPr>
              <w:spacing w:line="360" w:lineRule="auto"/>
              <w:ind w:firstLine="420" w:firstLineChars="200"/>
              <w:jc w:val="left"/>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沟渠土方工程：现场勘察→测量放线→施工组织计划→机械开挖沟槽→边坡开挖→槽基清理→槽基平整→边坡平整→分层夯实→检验</w:t>
            </w:r>
          </w:p>
          <w:p>
            <w:pPr>
              <w:spacing w:line="360" w:lineRule="auto"/>
              <w:ind w:firstLine="420" w:firstLineChars="200"/>
              <w:jc w:val="left"/>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沟渠硬化工程：机具材料进场验收→垫层施工→中间检验→沟槽基底砼施工→边坡砼施工→保养→检验</w:t>
            </w:r>
          </w:p>
          <w:p>
            <w:pPr>
              <w:spacing w:line="360" w:lineRule="auto"/>
              <w:ind w:firstLine="420" w:firstLineChars="200"/>
              <w:jc w:val="left"/>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需确认的过程：平整度、压实度检测、混凝土养护。确认记录见工程部。</w:t>
            </w:r>
          </w:p>
          <w:p>
            <w:pPr>
              <w:numPr>
                <w:ilvl w:val="0"/>
                <w:numId w:val="2"/>
              </w:numPr>
              <w:spacing w:line="360" w:lineRule="auto"/>
              <w:jc w:val="left"/>
              <w:rPr>
                <w:rFonts w:hint="default"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查项目的现有各项质量检查记录：</w:t>
            </w:r>
          </w:p>
          <w:p>
            <w:pPr>
              <w:numPr>
                <w:ilvl w:val="0"/>
                <w:numId w:val="0"/>
              </w:numPr>
              <w:spacing w:line="360" w:lineRule="auto"/>
              <w:ind w:firstLine="420" w:firstLineChars="200"/>
              <w:jc w:val="left"/>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《水利工程建筑物基坑开挖施工质量检查表》</w:t>
            </w:r>
          </w:p>
          <w:p>
            <w:pPr>
              <w:numPr>
                <w:ilvl w:val="0"/>
                <w:numId w:val="0"/>
              </w:numPr>
              <w:spacing w:line="360" w:lineRule="auto"/>
              <w:ind w:firstLine="420" w:firstLineChars="200"/>
              <w:jc w:val="left"/>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《水利工程混凝土工程施工质量检查表》</w:t>
            </w:r>
          </w:p>
          <w:p>
            <w:pPr>
              <w:numPr>
                <w:ilvl w:val="0"/>
                <w:numId w:val="0"/>
              </w:numPr>
              <w:spacing w:line="360" w:lineRule="auto"/>
              <w:ind w:firstLine="420" w:firstLineChars="200"/>
              <w:jc w:val="left"/>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《工程质量报验》</w:t>
            </w:r>
          </w:p>
          <w:p>
            <w:pPr>
              <w:spacing w:line="360" w:lineRule="auto"/>
              <w:ind w:firstLine="420" w:firstLineChars="200"/>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以上均经专业监理凡永杰验收。</w:t>
            </w:r>
          </w:p>
          <w:p>
            <w:pPr>
              <w:spacing w:line="360" w:lineRule="auto"/>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8、查施工过程管控</w:t>
            </w:r>
          </w:p>
          <w:p>
            <w:pPr>
              <w:spacing w:line="360" w:lineRule="auto"/>
              <w:jc w:val="left"/>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8.1查到《施工组织设计》。总监理工程师：张正军。项目经理：温卫卫。</w:t>
            </w:r>
          </w:p>
          <w:p>
            <w:pPr>
              <w:spacing w:line="360" w:lineRule="auto"/>
              <w:ind w:firstLine="420" w:firstLineChars="200"/>
              <w:textAlignment w:val="baseline"/>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由项目经理按《施工组织设计》规定的要求组织人员、设备机具和原材料进场，搭设临时办公场所，并进行验收，进场准备完后，经总监理工程师验收，批准开工。</w:t>
            </w:r>
          </w:p>
          <w:p>
            <w:pPr>
              <w:spacing w:line="360" w:lineRule="auto"/>
              <w:textAlignment w:val="baseline"/>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7.2查看施工图纸，会审记录》，该项目未进行图纸会审记录。策划目前无更改。</w:t>
            </w:r>
          </w:p>
          <w:p>
            <w:pPr>
              <w:spacing w:line="360" w:lineRule="auto"/>
              <w:textAlignment w:val="baseline"/>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7.3公司编制了相应的管理制度，职责明确，文件符合企业实际情况。</w:t>
            </w:r>
          </w:p>
          <w:p>
            <w:pPr>
              <w:spacing w:line="360" w:lineRule="auto"/>
              <w:ind w:firstLine="420" w:firstLineChars="200"/>
              <w:textAlignment w:val="baseline"/>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该项目暂无分包，均为公司组织人员施工。策划目前无更改。</w:t>
            </w:r>
          </w:p>
          <w:p>
            <w:pPr>
              <w:spacing w:line="360" w:lineRule="auto"/>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7.4查到《拟投入本工程的主要施工设备表》，《材料、构配件及设备进场验收记录》等，施工单位：温卫卫。监理：凡永杰。由现场监理对进场的人员、设备机具及材料进行了审核，符合；</w:t>
            </w:r>
          </w:p>
          <w:p>
            <w:pPr>
              <w:spacing w:line="360" w:lineRule="auto"/>
              <w:ind w:firstLine="420" w:firstLineChars="200"/>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查到：《施工组织设计》质量保证措施，详细规定了该项目质量各种措施和方法，符合要求。</w:t>
            </w:r>
          </w:p>
          <w:p>
            <w:pPr>
              <w:spacing w:line="360" w:lineRule="auto"/>
              <w:ind w:firstLine="420" w:firstLineChars="200"/>
              <w:textAlignment w:val="baseline"/>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查到：该项目部已按相关《施工组织设计》其中的要求对材料进行了验收，资料齐全。</w:t>
            </w:r>
          </w:p>
          <w:p>
            <w:pPr>
              <w:spacing w:line="360" w:lineRule="auto"/>
              <w:ind w:firstLine="420" w:firstLineChars="200"/>
              <w:textAlignment w:val="baseline"/>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查到《项目部管理人员安全交底》</w:t>
            </w:r>
          </w:p>
          <w:p>
            <w:pPr>
              <w:spacing w:line="360" w:lineRule="auto"/>
              <w:textAlignment w:val="baseline"/>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7.5现场获得作业指导书，公司对关键和特殊过程编制有施工方案，并编制相应环境/安全管控措施,提供有《施工组织设计方案》、《质量保证体系及保证措施》、《安全施工章程》等。</w:t>
            </w:r>
          </w:p>
          <w:p>
            <w:pPr>
              <w:spacing w:line="360" w:lineRule="auto"/>
              <w:textAlignment w:val="baseline"/>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7.6使用适宜的设备，已按需求配备了挖掘机、推土机、翻斗车等设备，通过维护检修，设备处于完好状态。</w:t>
            </w:r>
          </w:p>
          <w:p>
            <w:pPr>
              <w:spacing w:line="360" w:lineRule="auto"/>
              <w:textAlignment w:val="baseline"/>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7.7使用的监测和测量设备，已配置钢卷尺、水准仪、经纬仪、坍落度筒等测量设备，设备在进场前通过监理验收，能够满足测量放线和监测需求。</w:t>
            </w:r>
          </w:p>
          <w:p>
            <w:pPr>
              <w:spacing w:line="360" w:lineRule="auto"/>
              <w:textAlignment w:val="baseline"/>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7.8实施监测和测量，查有连续的《施工日志》，抽查2020.5.11、2020.6.19、2020.8.3的施工记录，有地基施工、主体施工等生产情况记录。</w:t>
            </w:r>
          </w:p>
          <w:p>
            <w:pPr>
              <w:spacing w:line="360" w:lineRule="auto"/>
              <w:textAlignment w:val="baseline"/>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7.9项目质检员李萧榕负责按作业指导书要求对特殊/ 关键工序进行监视和测量，监理负责对整个施工过程进行监控。方式包括包括：材料检验、检验批、分项验收等。</w:t>
            </w:r>
          </w:p>
          <w:p>
            <w:pPr>
              <w:spacing w:line="360" w:lineRule="auto"/>
              <w:ind w:firstLine="420" w:firstLineChars="200"/>
              <w:textAlignment w:val="baseline"/>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现场确认：本工程目前进度为总工程的80%以上，主要材料已经大部分购买，验收完毕，有监理签字确认，正在进行施工。</w:t>
            </w:r>
          </w:p>
          <w:p>
            <w:pPr>
              <w:spacing w:line="360" w:lineRule="auto"/>
              <w:ind w:firstLine="420" w:firstLineChars="200"/>
              <w:textAlignment w:val="baseline"/>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查看项目现场，能够满足安全施工的要求。施工时的噪声主要是机具作业的噪声，采取措施主要是设备维护降噪、夜间不作业，没有发生扰民投诉的问题。建筑垃圾分类集中堆放，统一处理。</w:t>
            </w:r>
          </w:p>
          <w:p>
            <w:pPr>
              <w:pStyle w:val="8"/>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本项目无塔式起重机等大型机械设备。</w:t>
            </w:r>
          </w:p>
          <w:p>
            <w:pPr>
              <w:pStyle w:val="8"/>
              <w:ind w:left="0" w:leftChars="0" w:firstLine="0" w:firstLineChars="0"/>
              <w:rPr>
                <w:rFonts w:hint="default" w:eastAsia="宋体" w:asciiTheme="minorEastAsia" w:hAnsiTheme="minorEastAsia" w:cstheme="minorEastAsia"/>
                <w:color w:val="auto"/>
                <w:kern w:val="2"/>
                <w:sz w:val="21"/>
                <w:szCs w:val="21"/>
                <w:lang w:val="en-US" w:eastAsia="zh-CN" w:bidi="ar-SA"/>
              </w:rPr>
            </w:pPr>
            <w:r>
              <w:rPr>
                <w:rFonts w:hint="eastAsia"/>
                <w:color w:val="auto"/>
                <w:lang w:val="en-US" w:eastAsia="zh-CN"/>
              </w:rPr>
              <w:t xml:space="preserve">  </w:t>
            </w:r>
            <w:r>
              <w:rPr>
                <w:rFonts w:hint="eastAsia" w:eastAsia="宋体" w:asciiTheme="minorEastAsia" w:hAnsiTheme="minorEastAsia" w:cstheme="minorEastAsia"/>
                <w:color w:val="auto"/>
                <w:kern w:val="2"/>
                <w:sz w:val="21"/>
                <w:szCs w:val="21"/>
                <w:lang w:val="en-US" w:eastAsia="zh-CN" w:bidi="ar-SA"/>
              </w:rPr>
              <w:drawing>
                <wp:inline distT="0" distB="0" distL="114300" distR="114300">
                  <wp:extent cx="2652395" cy="1989455"/>
                  <wp:effectExtent l="0" t="0" r="14605" b="10795"/>
                  <wp:docPr id="2" name="图片 2" descr="d03fb50c4ae413403b70b86e341cc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03fb50c4ae413403b70b86e341ccd4"/>
                          <pic:cNvPicPr>
                            <a:picLocks noChangeAspect="1"/>
                          </pic:cNvPicPr>
                        </pic:nvPicPr>
                        <pic:blipFill>
                          <a:blip r:embed="rId10"/>
                          <a:stretch>
                            <a:fillRect/>
                          </a:stretch>
                        </pic:blipFill>
                        <pic:spPr>
                          <a:xfrm>
                            <a:off x="0" y="0"/>
                            <a:ext cx="2652395" cy="1989455"/>
                          </a:xfrm>
                          <a:prstGeom prst="rect">
                            <a:avLst/>
                          </a:prstGeom>
                        </pic:spPr>
                      </pic:pic>
                    </a:graphicData>
                  </a:graphic>
                </wp:inline>
              </w:drawing>
            </w:r>
            <w:r>
              <w:rPr>
                <w:rFonts w:hint="eastAsia" w:asciiTheme="minorEastAsia" w:hAnsiTheme="minorEastAsia" w:cstheme="minorEastAsia"/>
                <w:color w:val="auto"/>
                <w:kern w:val="2"/>
                <w:sz w:val="21"/>
                <w:szCs w:val="21"/>
                <w:lang w:val="en-US" w:eastAsia="zh-CN" w:bidi="ar-SA"/>
              </w:rPr>
              <w:t xml:space="preserve"> </w:t>
            </w:r>
            <w:r>
              <w:rPr>
                <w:rFonts w:hint="default" w:eastAsia="宋体" w:asciiTheme="minorEastAsia" w:hAnsiTheme="minorEastAsia" w:cstheme="minorEastAsia"/>
                <w:color w:val="auto"/>
                <w:kern w:val="2"/>
                <w:sz w:val="21"/>
                <w:szCs w:val="21"/>
                <w:lang w:val="en-US" w:eastAsia="zh-CN" w:bidi="ar-SA"/>
              </w:rPr>
              <w:drawing>
                <wp:inline distT="0" distB="0" distL="114300" distR="114300">
                  <wp:extent cx="2651125" cy="1988820"/>
                  <wp:effectExtent l="0" t="0" r="15875" b="11430"/>
                  <wp:docPr id="3" name="图片 3" descr="c72afcc69015491fd6eb425a81fdf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72afcc69015491fd6eb425a81fdff6"/>
                          <pic:cNvPicPr>
                            <a:picLocks noChangeAspect="1"/>
                          </pic:cNvPicPr>
                        </pic:nvPicPr>
                        <pic:blipFill>
                          <a:blip r:embed="rId11"/>
                          <a:stretch>
                            <a:fillRect/>
                          </a:stretch>
                        </pic:blipFill>
                        <pic:spPr>
                          <a:xfrm>
                            <a:off x="0" y="0"/>
                            <a:ext cx="2651125" cy="1988820"/>
                          </a:xfrm>
                          <a:prstGeom prst="rect">
                            <a:avLst/>
                          </a:prstGeom>
                        </pic:spPr>
                      </pic:pic>
                    </a:graphicData>
                  </a:graphic>
                </wp:inline>
              </w:drawing>
            </w:r>
          </w:p>
          <w:p>
            <w:pPr>
              <w:spacing w:line="360" w:lineRule="auto"/>
              <w:textAlignment w:val="baseline"/>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7.10 安全、技术交底及培训教育：</w:t>
            </w:r>
          </w:p>
          <w:p>
            <w:pPr>
              <w:spacing w:line="360" w:lineRule="auto"/>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lang w:val="en-US" w:eastAsia="zh-CN" w:bidi="ar-SA"/>
              </w:rPr>
              <w:t>（1）查到：2020年5月19日，技术交底记录，交底内容为：施工工艺、质量要求、安全注意事项、日常操作安全及施工工作安全等。</w:t>
            </w:r>
          </w:p>
          <w:p>
            <w:pPr>
              <w:spacing w:line="360" w:lineRule="auto"/>
              <w:textAlignment w:val="baseline"/>
              <w:rPr>
                <w:rFonts w:hint="eastAsia" w:asciiTheme="minorEastAsia" w:hAnsiTheme="minorEastAsia" w:eastAsiaTheme="minorEastAsia" w:cstheme="minorEastAsia"/>
                <w:b/>
                <w:bCs/>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（2）查看了《职工劳动保护入场三级教育卡》：2020.7.15；《安全教育培训记录》2020.7.20、2020.8.29、2019.9.5日，基本符合要求。</w:t>
            </w:r>
          </w:p>
          <w:p>
            <w:pPr>
              <w:spacing w:line="360" w:lineRule="auto"/>
              <w:rPr>
                <w:rFonts w:hint="eastAsia" w:asciiTheme="minorEastAsia" w:hAnsiTheme="minorEastAsia" w:eastAsiaTheme="minorEastAsia" w:cstheme="minorEastAsia"/>
                <w:color w:val="auto"/>
                <w:kern w:val="2"/>
                <w:sz w:val="21"/>
                <w:szCs w:val="21"/>
                <w:lang w:val="en-US" w:eastAsia="zh-CN" w:bidi="ar-SA"/>
              </w:rPr>
            </w:pPr>
            <w:r>
              <w:rPr>
                <w:rFonts w:hint="eastAsia" w:asciiTheme="minorEastAsia" w:hAnsiTheme="minorEastAsia" w:eastAsiaTheme="minorEastAsia" w:cstheme="minorEastAsia"/>
                <w:color w:val="auto"/>
                <w:kern w:val="2"/>
                <w:sz w:val="21"/>
                <w:szCs w:val="21"/>
                <w:lang w:val="en-US" w:eastAsia="zh-CN" w:bidi="ar-SA"/>
              </w:rPr>
              <w:t>7.11 本工程没有分包工程，未见不符合。</w:t>
            </w:r>
          </w:p>
        </w:tc>
        <w:tc>
          <w:tcPr>
            <w:tcW w:w="551" w:type="dxa"/>
            <w:vAlign w:val="center"/>
          </w:tcPr>
          <w:p>
            <w:pPr>
              <w:spacing w:line="360" w:lineRule="auto"/>
              <w:rPr>
                <w:rFonts w:hint="eastAsia" w:asciiTheme="minorEastAsia" w:hAnsiTheme="minorEastAsia" w:eastAsiaTheme="minorEastAsia" w:cstheme="minorEastAsia"/>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4" w:type="dxa"/>
            <w:vAlign w:val="center"/>
          </w:tcPr>
          <w:p>
            <w:pP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更改控制</w:t>
            </w:r>
          </w:p>
        </w:tc>
        <w:tc>
          <w:tcPr>
            <w:tcW w:w="1131" w:type="dxa"/>
            <w:vAlign w:val="center"/>
          </w:tcPr>
          <w:p>
            <w:pP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Q8.5.6、J10.6</w:t>
            </w:r>
          </w:p>
        </w:tc>
        <w:tc>
          <w:tcPr>
            <w:tcW w:w="11823" w:type="dxa"/>
            <w:vAlign w:val="center"/>
          </w:tcPr>
          <w:p>
            <w:pP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经询查，目前未发生工程变更。</w:t>
            </w:r>
          </w:p>
          <w:p>
            <w:pP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当发生与施工内容有关的合同变更或技术变更情况，按照公司管理手册8.1过程要求，项目部会同工程</w:t>
            </w:r>
            <w:r>
              <w:rPr>
                <w:rFonts w:hint="eastAsia" w:asciiTheme="minorEastAsia" w:hAnsiTheme="minorEastAsia" w:eastAsiaTheme="minorEastAsia" w:cstheme="minorEastAsia"/>
                <w:b w:val="0"/>
                <w:bCs/>
                <w:sz w:val="21"/>
                <w:szCs w:val="21"/>
                <w:lang w:val="en-US" w:eastAsia="zh-CN"/>
              </w:rPr>
              <w:t>部</w:t>
            </w:r>
            <w:r>
              <w:rPr>
                <w:rFonts w:hint="eastAsia" w:asciiTheme="minorEastAsia" w:hAnsiTheme="minorEastAsia" w:eastAsiaTheme="minorEastAsia" w:cstheme="minorEastAsia"/>
                <w:b w:val="0"/>
                <w:bCs/>
                <w:sz w:val="21"/>
                <w:szCs w:val="21"/>
              </w:rPr>
              <w:t>等有关部门及人员，对变更内容进行评审、并在变更实施前进行验证和确认，获得批准后实施。</w:t>
            </w:r>
          </w:p>
        </w:tc>
        <w:tc>
          <w:tcPr>
            <w:tcW w:w="551" w:type="dxa"/>
            <w:vAlign w:val="center"/>
          </w:tcPr>
          <w:p>
            <w:pPr>
              <w:rPr>
                <w:rFonts w:hint="eastAsia" w:asciiTheme="minorEastAsia" w:hAnsiTheme="minorEastAsia" w:eastAsiaTheme="minorEastAsia" w:cstheme="minorEastAsia"/>
                <w:b w:val="0"/>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trPr>
        <w:tc>
          <w:tcPr>
            <w:tcW w:w="1154" w:type="dxa"/>
            <w:vAlign w:val="center"/>
          </w:tcPr>
          <w:p>
            <w:pPr>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lang w:val="en-US" w:eastAsia="zh-CN"/>
              </w:rPr>
              <w:t>材料进场验收</w:t>
            </w:r>
          </w:p>
        </w:tc>
        <w:tc>
          <w:tcPr>
            <w:tcW w:w="1131" w:type="dxa"/>
            <w:vAlign w:val="center"/>
          </w:tcPr>
          <w:p>
            <w:pPr>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lang w:val="en-US" w:eastAsia="zh-CN"/>
              </w:rPr>
              <w:t>Q</w:t>
            </w:r>
            <w:r>
              <w:rPr>
                <w:rFonts w:hint="eastAsia" w:asciiTheme="minorEastAsia" w:hAnsiTheme="minorEastAsia" w:eastAsiaTheme="minorEastAsia" w:cstheme="minorEastAsia"/>
                <w:b w:val="0"/>
                <w:bCs/>
                <w:color w:val="auto"/>
                <w:sz w:val="21"/>
                <w:szCs w:val="21"/>
              </w:rPr>
              <w:t>8.6</w:t>
            </w:r>
          </w:p>
          <w:p>
            <w:pPr>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lang w:val="en-US" w:eastAsia="zh-CN"/>
              </w:rPr>
              <w:t>J</w:t>
            </w:r>
            <w:r>
              <w:rPr>
                <w:rFonts w:hint="eastAsia" w:asciiTheme="minorEastAsia" w:hAnsiTheme="minorEastAsia" w:eastAsiaTheme="minorEastAsia" w:cstheme="minorEastAsia"/>
                <w:b w:val="0"/>
                <w:bCs/>
                <w:color w:val="auto"/>
                <w:sz w:val="21"/>
                <w:szCs w:val="21"/>
              </w:rPr>
              <w:t>11.1、11.2、11.3、9.4G；</w:t>
            </w:r>
          </w:p>
          <w:p>
            <w:pPr>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lang w:val="en-US" w:eastAsia="zh-CN"/>
              </w:rPr>
              <w:t>Q</w:t>
            </w:r>
            <w:r>
              <w:rPr>
                <w:rFonts w:hint="eastAsia" w:asciiTheme="minorEastAsia" w:hAnsiTheme="minorEastAsia" w:eastAsiaTheme="minorEastAsia" w:cstheme="minorEastAsia"/>
                <w:b w:val="0"/>
                <w:bCs/>
                <w:color w:val="auto"/>
                <w:sz w:val="21"/>
                <w:szCs w:val="21"/>
              </w:rPr>
              <w:t>8.4.2</w:t>
            </w:r>
          </w:p>
          <w:p>
            <w:pPr>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lang w:val="en-US" w:eastAsia="zh-CN"/>
              </w:rPr>
              <w:t>J</w:t>
            </w:r>
            <w:r>
              <w:rPr>
                <w:rFonts w:hint="eastAsia" w:asciiTheme="minorEastAsia" w:hAnsiTheme="minorEastAsia" w:eastAsiaTheme="minorEastAsia" w:cstheme="minorEastAsia"/>
                <w:b w:val="0"/>
                <w:bCs/>
                <w:color w:val="auto"/>
                <w:sz w:val="21"/>
                <w:szCs w:val="21"/>
              </w:rPr>
              <w:t>8.3、8.4</w:t>
            </w:r>
          </w:p>
        </w:tc>
        <w:tc>
          <w:tcPr>
            <w:tcW w:w="11823" w:type="dxa"/>
            <w:vAlign w:val="center"/>
          </w:tcPr>
          <w:p>
            <w:pPr>
              <w:rPr>
                <w:rFonts w:hint="eastAsia"/>
                <w:color w:val="auto"/>
              </w:rPr>
            </w:pPr>
            <w:r>
              <w:rPr>
                <w:rFonts w:hint="eastAsia"/>
                <w:color w:val="auto"/>
              </w:rPr>
              <w:t>与负责人交谈，并查证公司对进场设备、原材料及工程检验情况：</w:t>
            </w:r>
          </w:p>
          <w:p>
            <w:pPr>
              <w:rPr>
                <w:rFonts w:hint="eastAsia"/>
                <w:color w:val="auto"/>
              </w:rPr>
            </w:pPr>
            <w:r>
              <w:rPr>
                <w:rFonts w:hint="eastAsia"/>
                <w:color w:val="auto"/>
              </w:rPr>
              <w:t>采购产品的验收：</w:t>
            </w:r>
          </w:p>
          <w:p>
            <w:pPr>
              <w:pStyle w:val="2"/>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1、采购产品验收：</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抽1： 采购物资验证记录20</w:t>
            </w:r>
            <w:r>
              <w:rPr>
                <w:rFonts w:hint="eastAsia" w:asciiTheme="minorEastAsia" w:hAnsiTheme="minorEastAsia" w:eastAsiaTheme="minorEastAsia" w:cstheme="minorEastAsia"/>
                <w:color w:val="auto"/>
                <w:szCs w:val="21"/>
                <w:lang w:val="en-US" w:eastAsia="zh-CN"/>
              </w:rPr>
              <w:t>20</w:t>
            </w:r>
            <w:r>
              <w:rPr>
                <w:rFonts w:hint="eastAsia" w:asciiTheme="minorEastAsia" w:hAnsiTheme="minorEastAsia" w:eastAsiaTheme="minorEastAsia" w:cstheme="minorEastAsia"/>
                <w:color w:val="auto"/>
                <w:szCs w:val="21"/>
              </w:rPr>
              <w:t>年4月25日</w:t>
            </w:r>
          </w:p>
          <w:p>
            <w:pPr>
              <w:pStyle w:val="2"/>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物资名称：</w:t>
            </w:r>
            <w:r>
              <w:rPr>
                <w:rFonts w:hint="eastAsia" w:asciiTheme="minorEastAsia" w:hAnsiTheme="minorEastAsia" w:eastAsiaTheme="minorEastAsia" w:cstheme="minorEastAsia"/>
                <w:color w:val="auto"/>
                <w:szCs w:val="21"/>
                <w:lang w:val="en-US" w:eastAsia="zh-CN"/>
              </w:rPr>
              <w:t>混凝土</w:t>
            </w:r>
            <w:r>
              <w:rPr>
                <w:rFonts w:hint="eastAsia" w:asciiTheme="minorEastAsia" w:hAnsiTheme="minorEastAsia" w:eastAsiaTheme="minorEastAsia" w:cstheme="minorEastAsia"/>
                <w:color w:val="auto"/>
                <w:szCs w:val="21"/>
              </w:rPr>
              <w:t>等；</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验证项目：</w:t>
            </w:r>
            <w:r>
              <w:rPr>
                <w:rFonts w:hint="eastAsia"/>
                <w:color w:val="auto"/>
              </w:rPr>
              <w:t>查核相关企业资质证书、</w:t>
            </w:r>
            <w:r>
              <w:rPr>
                <w:rFonts w:hint="eastAsia" w:asciiTheme="minorEastAsia" w:hAnsiTheme="minorEastAsia" w:eastAsiaTheme="minorEastAsia" w:cstheme="minorEastAsia"/>
                <w:color w:val="auto"/>
                <w:szCs w:val="21"/>
              </w:rPr>
              <w:t>数量、合格证、出厂检验报告单、生产企业资质、检测报告、包装与外观情况等。</w:t>
            </w:r>
          </w:p>
          <w:p>
            <w:pPr>
              <w:pStyle w:val="2"/>
              <w:rPr>
                <w:rFonts w:hint="eastAsia" w:asciiTheme="minorEastAsia" w:hAnsiTheme="minorEastAsia" w:eastAsiaTheme="minorEastAsia" w:cstheme="minorEastAsia"/>
                <w:color w:val="auto"/>
                <w:szCs w:val="21"/>
              </w:rPr>
            </w:pPr>
          </w:p>
          <w:p>
            <w:pPr>
              <w:pStyle w:val="2"/>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抽</w:t>
            </w:r>
            <w:r>
              <w:rPr>
                <w:rFonts w:hint="eastAsia" w:asciiTheme="minorEastAsia" w:hAnsiTheme="minorEastAsia" w:eastAsiaTheme="minorEastAsia" w:cstheme="minorEastAsia"/>
                <w:color w:val="auto"/>
                <w:szCs w:val="21"/>
                <w:lang w:val="en-US" w:eastAsia="zh-CN"/>
              </w:rPr>
              <w:t>2</w:t>
            </w:r>
            <w:r>
              <w:rPr>
                <w:rFonts w:hint="eastAsia" w:asciiTheme="minorEastAsia" w:hAnsiTheme="minorEastAsia" w:eastAsiaTheme="minorEastAsia" w:cstheme="minorEastAsia"/>
                <w:color w:val="auto"/>
                <w:szCs w:val="21"/>
              </w:rPr>
              <w:t>： 采购物资验证记录2020年5月16日</w:t>
            </w:r>
          </w:p>
          <w:p>
            <w:pPr>
              <w:pStyle w:val="2"/>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物资名称：钢材等；，</w:t>
            </w:r>
          </w:p>
          <w:p>
            <w:pPr>
              <w:pStyle w:val="2"/>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验证项目：查核相关企业资质证书、数量、合格证、出厂检验报告单、生产企业资质、检测报告、包装与外观情况等。</w:t>
            </w:r>
          </w:p>
          <w:p>
            <w:pPr>
              <w:pStyle w:val="2"/>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结论：合格    检验员：周 莹 莹    </w:t>
            </w:r>
          </w:p>
          <w:p>
            <w:pPr>
              <w:pStyle w:val="2"/>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抽</w:t>
            </w:r>
            <w:r>
              <w:rPr>
                <w:rFonts w:hint="eastAsia" w:asciiTheme="minorEastAsia" w:hAnsiTheme="minorEastAsia" w:eastAsiaTheme="minorEastAsia" w:cstheme="minorEastAsia"/>
                <w:color w:val="auto"/>
                <w:szCs w:val="21"/>
                <w:lang w:val="en-US" w:eastAsia="zh-CN"/>
              </w:rPr>
              <w:t>3</w:t>
            </w:r>
            <w:r>
              <w:rPr>
                <w:rFonts w:hint="eastAsia" w:asciiTheme="minorEastAsia" w:hAnsiTheme="minorEastAsia" w:eastAsiaTheme="minorEastAsia" w:cstheme="minorEastAsia"/>
                <w:color w:val="auto"/>
                <w:szCs w:val="21"/>
              </w:rPr>
              <w:t xml:space="preserve"> 采购物资验证记录20</w:t>
            </w:r>
            <w:r>
              <w:rPr>
                <w:rFonts w:asciiTheme="minorEastAsia" w:hAnsiTheme="minorEastAsia" w:eastAsiaTheme="minorEastAsia" w:cstheme="minorEastAsia"/>
                <w:color w:val="auto"/>
                <w:szCs w:val="21"/>
              </w:rPr>
              <w:t>19</w:t>
            </w:r>
            <w:r>
              <w:rPr>
                <w:rFonts w:hint="eastAsia" w:asciiTheme="minorEastAsia" w:hAnsiTheme="minorEastAsia" w:eastAsiaTheme="minorEastAsia" w:cstheme="minorEastAsia"/>
                <w:color w:val="auto"/>
                <w:szCs w:val="21"/>
              </w:rPr>
              <w:t>年</w:t>
            </w:r>
            <w:r>
              <w:rPr>
                <w:rFonts w:asciiTheme="minorEastAsia" w:hAnsiTheme="minorEastAsia" w:eastAsiaTheme="minorEastAsia" w:cstheme="minorEastAsia"/>
                <w:color w:val="auto"/>
                <w:szCs w:val="21"/>
              </w:rPr>
              <w:t>11</w:t>
            </w:r>
            <w:r>
              <w:rPr>
                <w:rFonts w:hint="eastAsia" w:asciiTheme="minorEastAsia" w:hAnsiTheme="minorEastAsia" w:eastAsiaTheme="minorEastAsia" w:cstheme="minorEastAsia"/>
                <w:color w:val="auto"/>
                <w:szCs w:val="21"/>
              </w:rPr>
              <w:t>月12日</w:t>
            </w:r>
          </w:p>
          <w:p>
            <w:pPr>
              <w:pStyle w:val="2"/>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物资名称：砂石等。</w:t>
            </w:r>
          </w:p>
          <w:p>
            <w:pPr>
              <w:pStyle w:val="2"/>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验证项目：合格证、出厂检验报告单、生产企业资质、检测报告等</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结论：合格    检验员：周 莹 莹        </w:t>
            </w:r>
          </w:p>
          <w:p>
            <w:pPr>
              <w:pStyle w:val="2"/>
              <w:rPr>
                <w:rFonts w:asciiTheme="minorEastAsia" w:hAnsiTheme="minorEastAsia" w:eastAsiaTheme="minorEastAsia" w:cstheme="minorEastAsia"/>
                <w:color w:val="auto"/>
                <w:szCs w:val="21"/>
              </w:rPr>
            </w:pPr>
          </w:p>
          <w:p>
            <w:pPr>
              <w:pStyle w:val="2"/>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抽</w:t>
            </w:r>
            <w:r>
              <w:rPr>
                <w:rFonts w:hint="eastAsia" w:asciiTheme="minorEastAsia" w:hAnsiTheme="minorEastAsia" w:eastAsiaTheme="minorEastAsia" w:cstheme="minorEastAsia"/>
                <w:color w:val="auto"/>
                <w:szCs w:val="21"/>
                <w:lang w:val="en-US" w:eastAsia="zh-CN"/>
              </w:rPr>
              <w:t>4</w:t>
            </w:r>
            <w:r>
              <w:rPr>
                <w:rFonts w:hint="eastAsia" w:asciiTheme="minorEastAsia" w:hAnsiTheme="minorEastAsia" w:eastAsiaTheme="minorEastAsia" w:cstheme="minorEastAsia"/>
                <w:color w:val="auto"/>
                <w:szCs w:val="21"/>
              </w:rPr>
              <w:t xml:space="preserve"> 采购物资验证记录2020年6月</w:t>
            </w:r>
            <w:r>
              <w:rPr>
                <w:rFonts w:asciiTheme="minorEastAsia" w:hAnsiTheme="minorEastAsia" w:eastAsiaTheme="minorEastAsia" w:cstheme="minorEastAsia"/>
                <w:color w:val="auto"/>
                <w:szCs w:val="21"/>
              </w:rPr>
              <w:t>2</w:t>
            </w:r>
            <w:r>
              <w:rPr>
                <w:rFonts w:hint="eastAsia" w:asciiTheme="minorEastAsia" w:hAnsiTheme="minorEastAsia" w:eastAsiaTheme="minorEastAsia" w:cstheme="minorEastAsia"/>
                <w:color w:val="auto"/>
                <w:szCs w:val="21"/>
              </w:rPr>
              <w:t>7日</w:t>
            </w:r>
          </w:p>
          <w:p>
            <w:pPr>
              <w:pStyle w:val="2"/>
              <w:rPr>
                <w:rFonts w:ascii="Arial" w:hAnsi="Arial" w:cs="Arial"/>
                <w:color w:val="auto"/>
                <w:szCs w:val="21"/>
              </w:rPr>
            </w:pPr>
            <w:r>
              <w:rPr>
                <w:rFonts w:hint="eastAsia" w:asciiTheme="minorEastAsia" w:hAnsiTheme="minorEastAsia" w:eastAsiaTheme="minorEastAsia" w:cstheme="minorEastAsia"/>
                <w:color w:val="auto"/>
                <w:szCs w:val="21"/>
              </w:rPr>
              <w:t>物资名称</w:t>
            </w:r>
            <w:r>
              <w:rPr>
                <w:rFonts w:hint="eastAsia" w:asciiTheme="minorEastAsia" w:hAnsiTheme="minorEastAsia" w:eastAsiaTheme="minorEastAsia" w:cstheme="minorEastAsia"/>
                <w:bCs w:val="0"/>
                <w:color w:val="auto"/>
                <w:spacing w:val="0"/>
                <w:szCs w:val="21"/>
              </w:rPr>
              <w:t>：沥青</w:t>
            </w:r>
            <w:r>
              <w:rPr>
                <w:rFonts w:asciiTheme="minorEastAsia" w:hAnsiTheme="minorEastAsia" w:eastAsiaTheme="minorEastAsia" w:cstheme="minorEastAsia"/>
                <w:bCs w:val="0"/>
                <w:color w:val="auto"/>
                <w:spacing w:val="0"/>
                <w:szCs w:val="21"/>
              </w:rPr>
              <w:t>等</w:t>
            </w:r>
            <w:r>
              <w:rPr>
                <w:rFonts w:hint="eastAsia" w:asciiTheme="minorEastAsia" w:hAnsiTheme="minorEastAsia" w:eastAsiaTheme="minorEastAsia" w:cstheme="minorEastAsia"/>
                <w:bCs w:val="0"/>
                <w:color w:val="auto"/>
                <w:spacing w:val="0"/>
                <w:szCs w:val="21"/>
              </w:rPr>
              <w:t>；</w:t>
            </w:r>
          </w:p>
          <w:p>
            <w:pPr>
              <w:pStyle w:val="2"/>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验证项目：合格证、出厂检验报告单、生产企业资质、检测报告等；</w:t>
            </w:r>
          </w:p>
          <w:p>
            <w:pPr>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结论：合格    检验员：周 莹 莹      </w:t>
            </w:r>
          </w:p>
          <w:p>
            <w:pPr>
              <w:pStyle w:val="2"/>
              <w:rPr>
                <w:rFonts w:asciiTheme="minorEastAsia" w:hAnsiTheme="minorEastAsia" w:eastAsiaTheme="minorEastAsia" w:cstheme="minorEastAsia"/>
                <w:color w:val="auto"/>
                <w:szCs w:val="21"/>
              </w:rPr>
            </w:pPr>
          </w:p>
          <w:p>
            <w:pPr>
              <w:pStyle w:val="2"/>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抽</w:t>
            </w:r>
            <w:r>
              <w:rPr>
                <w:rFonts w:hint="eastAsia" w:asciiTheme="minorEastAsia" w:hAnsiTheme="minorEastAsia" w:eastAsiaTheme="minorEastAsia" w:cstheme="minorEastAsia"/>
                <w:color w:val="auto"/>
                <w:szCs w:val="21"/>
                <w:lang w:val="en-US" w:eastAsia="zh-CN"/>
              </w:rPr>
              <w:t>5</w:t>
            </w:r>
            <w:r>
              <w:rPr>
                <w:rFonts w:hint="eastAsia" w:asciiTheme="minorEastAsia" w:hAnsiTheme="minorEastAsia" w:eastAsiaTheme="minorEastAsia" w:cstheme="minorEastAsia"/>
                <w:color w:val="auto"/>
                <w:szCs w:val="21"/>
              </w:rPr>
              <w:t xml:space="preserve"> 采购物资验证记录2019年12月10日</w:t>
            </w:r>
          </w:p>
          <w:p>
            <w:pPr>
              <w:pStyle w:val="2"/>
              <w:rPr>
                <w:rFonts w:ascii="Arial" w:hAnsi="Arial" w:cs="Arial"/>
                <w:color w:val="auto"/>
                <w:szCs w:val="21"/>
              </w:rPr>
            </w:pPr>
            <w:r>
              <w:rPr>
                <w:rFonts w:hint="eastAsia" w:asciiTheme="minorEastAsia" w:hAnsiTheme="minorEastAsia" w:eastAsiaTheme="minorEastAsia" w:cstheme="minorEastAsia"/>
                <w:color w:val="auto"/>
                <w:szCs w:val="21"/>
              </w:rPr>
              <w:t>物资名称</w:t>
            </w:r>
            <w:r>
              <w:rPr>
                <w:rStyle w:val="16"/>
                <w:rFonts w:hint="eastAsia" w:eastAsia="方正北魏楷书简体"/>
                <w:color w:val="auto"/>
              </w:rPr>
              <w:t>：</w:t>
            </w:r>
            <w:r>
              <w:rPr>
                <w:rFonts w:hint="eastAsia" w:ascii="宋体" w:hAnsi="宋体"/>
                <w:color w:val="auto"/>
                <w:szCs w:val="21"/>
              </w:rPr>
              <w:t>水泥</w:t>
            </w:r>
            <w:r>
              <w:rPr>
                <w:rFonts w:ascii="Arial" w:hAnsi="Arial" w:cs="Arial"/>
                <w:color w:val="auto"/>
                <w:szCs w:val="21"/>
              </w:rPr>
              <w:t>等</w:t>
            </w:r>
            <w:r>
              <w:rPr>
                <w:rFonts w:hint="eastAsia" w:ascii="Arial" w:hAnsi="Arial" w:cs="Arial"/>
                <w:color w:val="auto"/>
                <w:szCs w:val="21"/>
              </w:rPr>
              <w:t>；</w:t>
            </w:r>
          </w:p>
          <w:p>
            <w:pPr>
              <w:pStyle w:val="2"/>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验证项目：合格证、出厂检验报告单、生产企业资质、检测报告等；</w:t>
            </w:r>
          </w:p>
          <w:p>
            <w:pPr>
              <w:pStyle w:val="2"/>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结论：合格    检验员：周 莹 莹  </w:t>
            </w:r>
          </w:p>
          <w:p>
            <w:pPr>
              <w:rPr>
                <w:rFonts w:hint="eastAsia"/>
                <w:color w:val="auto"/>
              </w:rPr>
            </w:pPr>
            <w:r>
              <w:rPr>
                <w:rFonts w:hint="eastAsia"/>
                <w:color w:val="auto"/>
              </w:rPr>
              <w:t>《水泥试验报告》，检测项目包括标准稠度、比表面积、凝结时间、安定性、抗压强度、抗折强度，结论符合，产地。</w:t>
            </w:r>
          </w:p>
        </w:tc>
        <w:tc>
          <w:tcPr>
            <w:tcW w:w="551" w:type="dxa"/>
            <w:vAlign w:val="center"/>
          </w:tcPr>
          <w:p>
            <w:pPr>
              <w:rPr>
                <w:rFonts w:hint="eastAsia" w:asciiTheme="minorEastAsia" w:hAnsiTheme="minorEastAsia" w:eastAsiaTheme="minorEastAsia" w:cstheme="minorEastAsia"/>
                <w:b w:val="0"/>
                <w:bCs/>
                <w:color w:val="FF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trPr>
        <w:tc>
          <w:tcPr>
            <w:tcW w:w="1154" w:type="dxa"/>
            <w:vAlign w:val="center"/>
          </w:tcPr>
          <w:p>
            <w:pP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材料进场验收</w:t>
            </w:r>
          </w:p>
        </w:tc>
        <w:tc>
          <w:tcPr>
            <w:tcW w:w="1131" w:type="dxa"/>
            <w:vAlign w:val="center"/>
          </w:tcPr>
          <w:p>
            <w:pP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Q8.6</w:t>
            </w:r>
          </w:p>
          <w:p>
            <w:pP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J11.1、11.2、11.3、Q9.4；</w:t>
            </w:r>
          </w:p>
          <w:p>
            <w:pPr>
              <w:rPr>
                <w:rFonts w:hint="eastAsia" w:asciiTheme="minorEastAsia" w:hAnsiTheme="minorEastAsia" w:eastAsiaTheme="minorEastAsia" w:cstheme="minorEastAsia"/>
                <w:b w:val="0"/>
                <w:bCs/>
                <w:sz w:val="21"/>
                <w:szCs w:val="21"/>
                <w:lang w:val="en-US" w:eastAsia="zh-CN"/>
              </w:rPr>
            </w:pPr>
          </w:p>
          <w:p>
            <w:pP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Q8.4.2</w:t>
            </w:r>
          </w:p>
          <w:p>
            <w:pP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J8.3、8.4</w:t>
            </w:r>
          </w:p>
        </w:tc>
        <w:tc>
          <w:tcPr>
            <w:tcW w:w="11823" w:type="dxa"/>
            <w:vAlign w:val="center"/>
          </w:tcPr>
          <w:p>
            <w:pP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抽查施工过程检验：</w:t>
            </w:r>
          </w:p>
          <w:p>
            <w:pPr>
              <w:numPr>
                <w:ilvl w:val="0"/>
                <w:numId w:val="0"/>
              </w:numPr>
              <w:spacing w:line="360" w:lineRule="auto"/>
              <w:ind w:firstLine="420" w:firstLineChars="200"/>
              <w:jc w:val="left"/>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《水利工程建筑物基坑开挖施工质量检查表》，结论合格。</w:t>
            </w:r>
          </w:p>
          <w:p>
            <w:pPr>
              <w:numPr>
                <w:ilvl w:val="0"/>
                <w:numId w:val="0"/>
              </w:numPr>
              <w:spacing w:line="360" w:lineRule="auto"/>
              <w:ind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《水利工程混凝土工程施工质量检查表》，结论合格。</w:t>
            </w:r>
          </w:p>
          <w:p>
            <w:pP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以上按工序和工程进度抽取了相关的过程检验证实，均有监理工程师的签字，同时翻阅了其它工程同类记录及各道工序的检验批质量检验验收记录和隐蔽工程检查验收，未发现缺失情况。</w:t>
            </w:r>
          </w:p>
          <w:p>
            <w:pP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现场尚未发生最终验收</w:t>
            </w:r>
          </w:p>
        </w:tc>
        <w:tc>
          <w:tcPr>
            <w:tcW w:w="551" w:type="dxa"/>
            <w:vAlign w:val="center"/>
          </w:tcPr>
          <w:p>
            <w:pPr>
              <w:rPr>
                <w:rFonts w:hint="eastAsia" w:asciiTheme="minorEastAsia" w:hAnsiTheme="minorEastAsia" w:eastAsiaTheme="minorEastAsia" w:cstheme="minorEastAsia"/>
                <w:b w:val="0"/>
                <w:bCs/>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54" w:type="dxa"/>
            <w:vAlign w:val="top"/>
          </w:tcPr>
          <w:p>
            <w:pP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不合格品的控制</w:t>
            </w:r>
          </w:p>
        </w:tc>
        <w:tc>
          <w:tcPr>
            <w:tcW w:w="1131" w:type="dxa"/>
            <w:vAlign w:val="top"/>
          </w:tcPr>
          <w:p>
            <w:pP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Q8.7</w:t>
            </w:r>
          </w:p>
          <w:p>
            <w:pP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J8.3</w:t>
            </w:r>
          </w:p>
          <w:p>
            <w:pP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J 8.5</w:t>
            </w:r>
          </w:p>
          <w:p>
            <w:pP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J 9.4</w:t>
            </w:r>
          </w:p>
          <w:p>
            <w:pP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J 11.5</w:t>
            </w:r>
          </w:p>
        </w:tc>
        <w:tc>
          <w:tcPr>
            <w:tcW w:w="11823" w:type="dxa"/>
            <w:vAlign w:val="center"/>
          </w:tcPr>
          <w:p>
            <w:pP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质量问题处理依据《不合格品控制程序》对不合格品和不符合的识别和控制有明确的规定。规定了对不合格处置方法，</w:t>
            </w:r>
          </w:p>
          <w:p>
            <w:pP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部门负责人介绍：实际施工过程中，工程部会同项目部的技术负责人组成检查组，定期或不定期对公司在建项目进行检查，检查包括施工质量、环境、安全等内容；监理单位对于发现我公司施工质量问题发出《监理整改通知》，公司要求项目部按不合格品或不符合及时进行整改；项目部配合工程部对重大不合格工程产品的评审和处置，总经理负责对质量事故的奖罚和事故责任追究。</w:t>
            </w:r>
          </w:p>
          <w:p>
            <w:pP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公司对施工过程发生的不合格品，一般轻微不合格现场指出，及时整改。目前为止项目部未发生比较大的质量不合格品，一般的轻微不符合都在现场及时解决了，未发现有需要上报公司解决的不合格。</w:t>
            </w:r>
          </w:p>
        </w:tc>
        <w:tc>
          <w:tcPr>
            <w:tcW w:w="551" w:type="dxa"/>
            <w:vAlign w:val="center"/>
          </w:tcPr>
          <w:p>
            <w:pPr>
              <w:rPr>
                <w:rFonts w:hint="eastAsia" w:asciiTheme="minorEastAsia" w:hAnsiTheme="minorEastAsia" w:eastAsiaTheme="minorEastAsia" w:cstheme="minorEastAsia"/>
                <w:b w:val="0"/>
                <w:bCs/>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9" w:hRule="atLeast"/>
        </w:trPr>
        <w:tc>
          <w:tcPr>
            <w:tcW w:w="1154" w:type="dxa"/>
            <w:vAlign w:val="top"/>
          </w:tcPr>
          <w:p>
            <w:pP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纠正和纠正措施</w:t>
            </w:r>
          </w:p>
        </w:tc>
        <w:tc>
          <w:tcPr>
            <w:tcW w:w="1131" w:type="dxa"/>
            <w:vAlign w:val="top"/>
          </w:tcPr>
          <w:p>
            <w:pP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Q10.2(J12.3)</w:t>
            </w:r>
          </w:p>
        </w:tc>
        <w:tc>
          <w:tcPr>
            <w:tcW w:w="11823" w:type="dxa"/>
            <w:vAlign w:val="center"/>
          </w:tcPr>
          <w:p>
            <w:pP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质量问题处理依据《不合格品控制程序》对不合格品和不符合的识别和控制有明确的规定。规定了对不合格处置方法：返工、返修、报废等。</w:t>
            </w:r>
          </w:p>
          <w:p>
            <w:pP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部门负责人介绍：实际施工过程中，工程部会同项目部的技术负责人组成检查组，定期或不定期对公司在建项目进行检查，检查包括施工质量、环境、安全等内容；监理单位对于发现我公司施工质量问题发出《监理整改通知》我公司要求项目部按不合格品或不符合及时进行整改。</w:t>
            </w:r>
          </w:p>
          <w:p>
            <w:pP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项目部配合工程部对重大不合格工程产品的评审和处置，总经理负责对质量事故的奖罚和事故责任追究。</w:t>
            </w:r>
          </w:p>
          <w:p>
            <w:pPr>
              <w:rPr>
                <w:rFonts w:hint="eastAsia" w:asciiTheme="minorEastAsia" w:hAnsiTheme="minorEastAsia" w:eastAsiaTheme="minorEastAsia" w:cstheme="minorEastAsia"/>
                <w:b w:val="0"/>
                <w:bCs/>
                <w:sz w:val="21"/>
                <w:szCs w:val="21"/>
                <w:lang w:val="en-US" w:eastAsia="zh-CN"/>
              </w:rPr>
            </w:pPr>
            <w:r>
              <w:rPr>
                <w:rFonts w:hint="eastAsia" w:asciiTheme="minorEastAsia" w:hAnsiTheme="minorEastAsia" w:eastAsiaTheme="minorEastAsia" w:cstheme="minorEastAsia"/>
                <w:b w:val="0"/>
                <w:bCs/>
                <w:sz w:val="21"/>
                <w:szCs w:val="21"/>
                <w:lang w:val="en-US" w:eastAsia="zh-CN"/>
              </w:rPr>
              <w:t>公司对施工过程发生的不合格品，一般轻微不合格现场指出，及时整改。目前为止项目部未发生比较大的质量不合格品，一般的轻微不符合都在现场及时解决了，未发现有需要上报公司解决的不合格。</w:t>
            </w:r>
          </w:p>
        </w:tc>
        <w:tc>
          <w:tcPr>
            <w:tcW w:w="551" w:type="dxa"/>
            <w:vAlign w:val="center"/>
          </w:tcPr>
          <w:p>
            <w:pPr>
              <w:rPr>
                <w:rFonts w:hint="eastAsia" w:asciiTheme="minorEastAsia" w:hAnsiTheme="minorEastAsia" w:eastAsiaTheme="minorEastAsia" w:cstheme="minorEastAsia"/>
                <w:b w:val="0"/>
                <w:bCs/>
                <w:sz w:val="21"/>
                <w:szCs w:val="21"/>
                <w:lang w:val="en-US" w:eastAsia="zh-CN"/>
              </w:rPr>
            </w:pPr>
          </w:p>
        </w:tc>
      </w:tr>
    </w:tbl>
    <w:p>
      <w:pPr>
        <w:pStyle w:val="5"/>
      </w:pPr>
    </w:p>
    <w:p>
      <w:pPr>
        <w:spacing w:line="480" w:lineRule="exact"/>
        <w:jc w:val="center"/>
        <w:rPr>
          <w:rFonts w:hint="eastAsia" w:asciiTheme="minorEastAsia" w:hAnsiTheme="minorEastAsia" w:eastAsiaTheme="minorEastAsia" w:cstheme="minorEastAsia"/>
          <w:bCs/>
          <w:color w:val="000000"/>
          <w:sz w:val="36"/>
          <w:szCs w:val="36"/>
        </w:rPr>
      </w:pPr>
    </w:p>
    <w:p>
      <w:pPr>
        <w:spacing w:line="480" w:lineRule="exact"/>
        <w:jc w:val="center"/>
        <w:rPr>
          <w:rFonts w:hint="eastAsia" w:asciiTheme="minorEastAsia" w:hAnsiTheme="minorEastAsia" w:eastAsiaTheme="minorEastAsia" w:cstheme="minorEastAsia"/>
          <w:bCs/>
          <w:color w:val="000000"/>
          <w:sz w:val="36"/>
          <w:szCs w:val="36"/>
        </w:rPr>
      </w:pPr>
    </w:p>
    <w:p>
      <w:pPr>
        <w:spacing w:line="480" w:lineRule="exact"/>
        <w:jc w:val="center"/>
      </w:pPr>
      <w:r>
        <w:rPr>
          <w:rFonts w:hint="eastAsia" w:asciiTheme="minorEastAsia" w:hAnsiTheme="minorEastAsia" w:eastAsiaTheme="minorEastAsia" w:cstheme="minorEastAsia"/>
          <w:bCs/>
          <w:color w:val="000000"/>
          <w:sz w:val="36"/>
          <w:szCs w:val="36"/>
        </w:rPr>
        <w:t>管理体系审核记录表</w:t>
      </w:r>
      <w:r>
        <w:rPr>
          <w:rFonts w:hint="eastAsia" w:asciiTheme="minorEastAsia" w:hAnsiTheme="minorEastAsia" w:eastAsiaTheme="minorEastAsia" w:cstheme="minorEastAsia"/>
          <w:bCs/>
          <w:color w:val="000000"/>
          <w:sz w:val="36"/>
          <w:szCs w:val="36"/>
          <w:lang w:val="en-US" w:eastAsia="zh-CN"/>
        </w:rPr>
        <w:t>4</w:t>
      </w:r>
    </w:p>
    <w:p>
      <w:pPr>
        <w:pStyle w:val="5"/>
      </w:pPr>
    </w:p>
    <w:tbl>
      <w:tblPr>
        <w:tblStyle w:val="9"/>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9"/>
        <w:gridCol w:w="845"/>
        <w:gridCol w:w="11410"/>
        <w:gridCol w:w="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99" w:type="dxa"/>
            <w:vMerge w:val="restart"/>
            <w:vAlign w:val="center"/>
          </w:tcPr>
          <w:p>
            <w:pPr>
              <w:spacing w:before="120" w:line="360" w:lineRule="auto"/>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过程与活动、</w:t>
            </w:r>
          </w:p>
          <w:p>
            <w:pPr>
              <w:spacing w:line="360" w:lineRule="auto"/>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抽样计划</w:t>
            </w:r>
          </w:p>
        </w:tc>
        <w:tc>
          <w:tcPr>
            <w:tcW w:w="845" w:type="dxa"/>
            <w:vMerge w:val="restart"/>
            <w:vAlign w:val="center"/>
          </w:tcPr>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涉及</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条款</w:t>
            </w:r>
          </w:p>
        </w:tc>
        <w:tc>
          <w:tcPr>
            <w:tcW w:w="11410" w:type="dxa"/>
            <w:vAlign w:val="center"/>
          </w:tcPr>
          <w:p>
            <w:pPr>
              <w:spacing w:line="320" w:lineRule="exact"/>
              <w:rPr>
                <w:rFonts w:hint="eastAsia" w:asciiTheme="minorEastAsia" w:hAnsiTheme="minorEastAsia" w:eastAsiaTheme="minorEastAsia" w:cstheme="minorEastAsia"/>
                <w:szCs w:val="21"/>
              </w:rPr>
            </w:pPr>
            <w:r>
              <w:rPr>
                <w:rFonts w:ascii="宋体" w:hAnsi="宋体"/>
                <w:color w:val="auto"/>
                <w:highlight w:val="none"/>
              </w:rPr>
              <w:t>受审核部门：</w:t>
            </w:r>
            <w:r>
              <w:rPr>
                <w:rFonts w:hint="eastAsia" w:ascii="宋体" w:hAnsi="宋体"/>
                <w:color w:val="auto"/>
                <w:highlight w:val="none"/>
                <w:lang w:eastAsia="zh-CN"/>
              </w:rPr>
              <w:t>综合部</w:t>
            </w:r>
            <w:r>
              <w:rPr>
                <w:rFonts w:ascii="宋体" w:hAnsi="宋体"/>
                <w:color w:val="auto"/>
                <w:highlight w:val="none"/>
              </w:rPr>
              <w:t xml:space="preserve">   </w:t>
            </w:r>
            <w:r>
              <w:rPr>
                <w:rFonts w:hint="eastAsia" w:ascii="宋体" w:hAnsi="宋体"/>
                <w:color w:val="auto"/>
                <w:highlight w:val="none"/>
              </w:rPr>
              <w:t>主管领导：</w:t>
            </w:r>
            <w:r>
              <w:rPr>
                <w:rFonts w:hint="eastAsia" w:ascii="宋体" w:hAnsi="宋体" w:cs="宋体"/>
                <w:color w:val="auto"/>
                <w:highlight w:val="none"/>
                <w:lang w:val="en-US" w:eastAsia="zh-CN"/>
              </w:rPr>
              <w:t>耿玉雪</w:t>
            </w:r>
            <w:r>
              <w:rPr>
                <w:rFonts w:hint="eastAsia" w:ascii="宋体" w:hAnsi="宋体" w:cs="宋体"/>
                <w:color w:val="auto"/>
                <w:highlight w:val="none"/>
              </w:rPr>
              <w:t xml:space="preserve">     陪同人员：</w:t>
            </w:r>
            <w:r>
              <w:rPr>
                <w:rFonts w:hint="eastAsia" w:ascii="宋体" w:hAnsi="宋体" w:cs="宋体"/>
                <w:color w:val="auto"/>
                <w:highlight w:val="none"/>
                <w:lang w:val="en-US" w:eastAsia="zh-CN"/>
              </w:rPr>
              <w:t>卢正安</w:t>
            </w:r>
          </w:p>
        </w:tc>
        <w:tc>
          <w:tcPr>
            <w:tcW w:w="655" w:type="dxa"/>
            <w:vMerge w:val="restart"/>
            <w:vAlign w:val="center"/>
          </w:tcPr>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99" w:type="dxa"/>
            <w:vMerge w:val="continue"/>
            <w:vAlign w:val="center"/>
          </w:tcPr>
          <w:p>
            <w:pPr>
              <w:spacing w:line="360" w:lineRule="auto"/>
              <w:rPr>
                <w:rFonts w:hint="eastAsia" w:asciiTheme="minorEastAsia" w:hAnsiTheme="minorEastAsia" w:eastAsiaTheme="minorEastAsia" w:cstheme="minorEastAsia"/>
                <w:szCs w:val="21"/>
              </w:rPr>
            </w:pPr>
          </w:p>
        </w:tc>
        <w:tc>
          <w:tcPr>
            <w:tcW w:w="845" w:type="dxa"/>
            <w:vMerge w:val="continue"/>
            <w:vAlign w:val="center"/>
          </w:tcPr>
          <w:p>
            <w:pPr>
              <w:spacing w:line="360" w:lineRule="auto"/>
              <w:rPr>
                <w:rFonts w:hint="eastAsia" w:asciiTheme="minorEastAsia" w:hAnsiTheme="minorEastAsia" w:eastAsiaTheme="minorEastAsia" w:cstheme="minorEastAsia"/>
                <w:szCs w:val="21"/>
              </w:rPr>
            </w:pPr>
          </w:p>
        </w:tc>
        <w:tc>
          <w:tcPr>
            <w:tcW w:w="11410" w:type="dxa"/>
            <w:vAlign w:val="center"/>
          </w:tcPr>
          <w:p>
            <w:pPr>
              <w:spacing w:line="320" w:lineRule="exact"/>
              <w:rPr>
                <w:rFonts w:hint="eastAsia" w:asciiTheme="minorEastAsia" w:hAnsiTheme="minorEastAsia" w:eastAsiaTheme="minorEastAsia" w:cstheme="minorEastAsia"/>
                <w:szCs w:val="21"/>
              </w:rPr>
            </w:pPr>
            <w:r>
              <w:rPr>
                <w:rFonts w:ascii="宋体" w:hAnsi="宋体"/>
                <w:color w:val="auto"/>
              </w:rPr>
              <w:t>审核员：</w:t>
            </w:r>
            <w:r>
              <w:rPr>
                <w:rFonts w:hint="eastAsia" w:ascii="宋体" w:hAnsi="宋体" w:cs="宋体"/>
                <w:color w:val="auto"/>
              </w:rPr>
              <w:t>王志慧</w:t>
            </w:r>
            <w:r>
              <w:rPr>
                <w:rFonts w:ascii="宋体" w:hAnsi="宋体"/>
                <w:color w:val="auto"/>
              </w:rPr>
              <w:t xml:space="preserve">      审核时间：2020年</w:t>
            </w:r>
            <w:r>
              <w:rPr>
                <w:rFonts w:hint="eastAsia" w:ascii="宋体" w:hAnsi="宋体"/>
                <w:color w:val="auto"/>
              </w:rPr>
              <w:t>1</w:t>
            </w:r>
            <w:r>
              <w:rPr>
                <w:rFonts w:hint="eastAsia" w:ascii="宋体" w:hAnsi="宋体"/>
                <w:color w:val="auto"/>
                <w:lang w:val="en-US" w:eastAsia="zh-CN"/>
              </w:rPr>
              <w:t>1</w:t>
            </w:r>
            <w:r>
              <w:rPr>
                <w:rFonts w:ascii="宋体" w:hAnsi="宋体"/>
                <w:color w:val="auto"/>
              </w:rPr>
              <w:t>月</w:t>
            </w:r>
            <w:r>
              <w:rPr>
                <w:rFonts w:hint="eastAsia" w:ascii="宋体" w:hAnsi="宋体"/>
                <w:color w:val="auto"/>
              </w:rPr>
              <w:t>2</w:t>
            </w:r>
            <w:r>
              <w:rPr>
                <w:rFonts w:hint="eastAsia" w:ascii="宋体" w:hAnsi="宋体"/>
                <w:color w:val="auto"/>
                <w:lang w:val="en-US" w:eastAsia="zh-CN"/>
              </w:rPr>
              <w:t>0</w:t>
            </w:r>
            <w:r>
              <w:rPr>
                <w:rFonts w:ascii="宋体" w:hAnsi="宋体"/>
                <w:color w:val="auto"/>
              </w:rPr>
              <w:t>日</w:t>
            </w:r>
          </w:p>
        </w:tc>
        <w:tc>
          <w:tcPr>
            <w:tcW w:w="655" w:type="dxa"/>
            <w:vMerge w:val="continue"/>
          </w:tcPr>
          <w:p>
            <w:pPr>
              <w:spacing w:line="360" w:lineRule="auto"/>
              <w:rPr>
                <w:rFonts w:hint="eastAsia"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99" w:type="dxa"/>
            <w:vMerge w:val="continue"/>
            <w:vAlign w:val="center"/>
          </w:tcPr>
          <w:p>
            <w:pPr>
              <w:spacing w:line="360" w:lineRule="auto"/>
              <w:rPr>
                <w:rFonts w:hint="eastAsia" w:asciiTheme="minorEastAsia" w:hAnsiTheme="minorEastAsia" w:eastAsiaTheme="minorEastAsia" w:cstheme="minorEastAsia"/>
                <w:szCs w:val="21"/>
              </w:rPr>
            </w:pPr>
          </w:p>
        </w:tc>
        <w:tc>
          <w:tcPr>
            <w:tcW w:w="845" w:type="dxa"/>
            <w:vMerge w:val="continue"/>
            <w:vAlign w:val="center"/>
          </w:tcPr>
          <w:p>
            <w:pPr>
              <w:spacing w:line="360" w:lineRule="auto"/>
              <w:rPr>
                <w:rFonts w:hint="eastAsia" w:asciiTheme="minorEastAsia" w:hAnsiTheme="minorEastAsia" w:eastAsiaTheme="minorEastAsia" w:cstheme="minorEastAsia"/>
                <w:szCs w:val="21"/>
              </w:rPr>
            </w:pPr>
          </w:p>
        </w:tc>
        <w:tc>
          <w:tcPr>
            <w:tcW w:w="11410" w:type="dxa"/>
            <w:vAlign w:val="center"/>
          </w:tcPr>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审核条款：</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组织的岗位、职责权限；目标、方案；环境因素/危险源识别评价；运行控制；应急准备和响应；合规义务；法律法规要求；绩效的监视和测量；合规性评价；内部审核；事件、不合格及纠正和预防措施控制；</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Q5.3/6.2/7.1.6/7.1.2/7.2/7.3/7.4/7.5//9.1.1/9.1.3/9.1.3/9.2/10.2</w:t>
            </w:r>
          </w:p>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szCs w:val="21"/>
              </w:rPr>
              <w:t>JQ4.3/3.2/5.1/5.2/5.3/3.3.7/3.3.6/3.5/12.1/12.2/12.3/12.4/12.5；</w:t>
            </w:r>
          </w:p>
        </w:tc>
        <w:tc>
          <w:tcPr>
            <w:tcW w:w="655" w:type="dxa"/>
            <w:vMerge w:val="continue"/>
          </w:tcPr>
          <w:p>
            <w:pPr>
              <w:spacing w:line="360" w:lineRule="auto"/>
              <w:rPr>
                <w:rFonts w:hint="eastAsia"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799" w:type="dxa"/>
            <w:vAlign w:val="center"/>
          </w:tcPr>
          <w:p>
            <w:pPr>
              <w:spacing w:line="360" w:lineRule="auto"/>
              <w:rPr>
                <w:rFonts w:hint="eastAsia" w:asciiTheme="minorEastAsia" w:hAnsiTheme="minorEastAsia" w:eastAsiaTheme="minorEastAsia" w:cstheme="minorEastAsia"/>
                <w:bCs/>
                <w:color w:val="000000"/>
                <w:szCs w:val="21"/>
              </w:rPr>
            </w:pPr>
            <w:r>
              <w:rPr>
                <w:rFonts w:hint="eastAsia" w:asciiTheme="minorEastAsia" w:hAnsiTheme="minorEastAsia" w:eastAsiaTheme="minorEastAsia" w:cstheme="minorEastAsia"/>
              </w:rPr>
              <w:t>组织的岗位、职责权限</w:t>
            </w:r>
          </w:p>
        </w:tc>
        <w:tc>
          <w:tcPr>
            <w:tcW w:w="845" w:type="dxa"/>
            <w:vAlign w:val="center"/>
          </w:tcPr>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QEO</w:t>
            </w:r>
          </w:p>
          <w:p>
            <w:pPr>
              <w:spacing w:line="360" w:lineRule="auto"/>
              <w:rPr>
                <w:rFonts w:hint="eastAsia" w:asciiTheme="minorEastAsia" w:hAnsiTheme="minorEastAsia" w:eastAsiaTheme="minorEastAsia" w:cstheme="minorEastAsia"/>
                <w:bCs/>
                <w:color w:val="FF0000"/>
                <w:szCs w:val="21"/>
              </w:rPr>
            </w:pPr>
            <w:r>
              <w:rPr>
                <w:rFonts w:hint="eastAsia" w:asciiTheme="minorEastAsia" w:hAnsiTheme="minorEastAsia" w:eastAsiaTheme="minorEastAsia" w:cstheme="minorEastAsia"/>
              </w:rPr>
              <w:t>5.3</w:t>
            </w:r>
          </w:p>
        </w:tc>
        <w:tc>
          <w:tcPr>
            <w:tcW w:w="11410" w:type="dxa"/>
            <w:vAlign w:val="center"/>
          </w:tcPr>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部门负责人：</w:t>
            </w:r>
            <w:r>
              <w:rPr>
                <w:rFonts w:hint="eastAsia" w:ascii="宋体" w:hAnsi="宋体" w:cs="宋体"/>
                <w:color w:val="auto"/>
                <w:highlight w:val="none"/>
                <w:lang w:val="en-US" w:eastAsia="zh-CN"/>
              </w:rPr>
              <w:t>耿玉雪</w:t>
            </w:r>
            <w:r>
              <w:rPr>
                <w:rFonts w:hint="eastAsia" w:ascii="宋体" w:hAnsi="宋体" w:cs="宋体"/>
                <w:color w:val="auto"/>
                <w:highlight w:val="none"/>
              </w:rPr>
              <w:t xml:space="preserve"> </w:t>
            </w:r>
          </w:p>
          <w:p>
            <w:pPr>
              <w:spacing w:line="360" w:lineRule="auto"/>
              <w:rPr>
                <w:rFonts w:hint="eastAsia" w:asciiTheme="minorEastAsia" w:hAnsiTheme="minorEastAsia" w:eastAsiaTheme="minorEastAsia" w:cstheme="minorEastAsia"/>
                <w:color w:val="FF0000"/>
                <w:szCs w:val="21"/>
              </w:rPr>
            </w:pPr>
            <w:r>
              <w:rPr>
                <w:rFonts w:hint="eastAsia" w:asciiTheme="minorEastAsia" w:hAnsiTheme="minorEastAsia" w:eastAsiaTheme="minorEastAsia" w:cstheme="minorEastAsia"/>
              </w:rPr>
              <w:t>询问其职责权限：主要负责公司文件的控制，即文件的编制、收发、归档、产品质量、安全环保等管理工作。负责公司人力资源及教育培训工作。负责组织内审和管理评审工作，对不合格采取纠正和预防措施；负责组织辨识和评价公司的环境因素、危险源，对办公区的环境因素、危险源进行控制管理方面的工作等。职责明确，回答基本完整。</w:t>
            </w:r>
          </w:p>
        </w:tc>
        <w:tc>
          <w:tcPr>
            <w:tcW w:w="655" w:type="dxa"/>
          </w:tcPr>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99" w:type="dxa"/>
          </w:tcPr>
          <w:p>
            <w:pPr>
              <w:tabs>
                <w:tab w:val="left" w:pos="7380"/>
              </w:tabs>
              <w:spacing w:line="360" w:lineRule="auto"/>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目标、指标及完成情况</w:t>
            </w:r>
          </w:p>
        </w:tc>
        <w:tc>
          <w:tcPr>
            <w:tcW w:w="845" w:type="dxa"/>
          </w:tcPr>
          <w:p>
            <w:pPr>
              <w:tabs>
                <w:tab w:val="left" w:pos="7380"/>
              </w:tabs>
              <w:spacing w:line="360" w:lineRule="auto"/>
              <w:rPr>
                <w:rFonts w:hint="eastAsia"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Q6.2</w:t>
            </w:r>
          </w:p>
          <w:p>
            <w:pPr>
              <w:tabs>
                <w:tab w:val="left" w:pos="7380"/>
              </w:tabs>
              <w:spacing w:line="360" w:lineRule="auto"/>
              <w:rPr>
                <w:rFonts w:hint="eastAsia" w:asciiTheme="minorEastAsia" w:hAnsiTheme="minorEastAsia" w:eastAsiaTheme="minorEastAsia" w:cstheme="minorEastAsia"/>
                <w:bCs/>
                <w:color w:val="auto"/>
                <w:szCs w:val="21"/>
              </w:rPr>
            </w:pPr>
            <w:r>
              <w:rPr>
                <w:rFonts w:hint="eastAsia" w:asciiTheme="minorEastAsia" w:hAnsiTheme="minorEastAsia" w:eastAsiaTheme="minorEastAsia" w:cstheme="minorEastAsia"/>
                <w:bCs/>
                <w:color w:val="auto"/>
                <w:szCs w:val="21"/>
              </w:rPr>
              <w:t>J3.2</w:t>
            </w:r>
          </w:p>
          <w:p>
            <w:pPr>
              <w:tabs>
                <w:tab w:val="left" w:pos="7380"/>
              </w:tabs>
              <w:spacing w:line="360" w:lineRule="auto"/>
              <w:rPr>
                <w:rFonts w:hint="eastAsia" w:asciiTheme="minorEastAsia" w:hAnsiTheme="minorEastAsia" w:eastAsiaTheme="minorEastAsia" w:cstheme="minorEastAsia"/>
                <w:bCs/>
                <w:color w:val="auto"/>
                <w:szCs w:val="21"/>
              </w:rPr>
            </w:pPr>
          </w:p>
        </w:tc>
        <w:tc>
          <w:tcPr>
            <w:tcW w:w="11410" w:type="dxa"/>
          </w:tcPr>
          <w:p>
            <w:pPr>
              <w:spacing w:line="360" w:lineRule="auto"/>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目标、指标：培训计划完成率100%。火灾事故为零；固体废弃物分类处置率为100%；确保员工持证上岗，上岗率达到100%；</w:t>
            </w:r>
          </w:p>
          <w:p>
            <w:pPr>
              <w:spacing w:line="360" w:lineRule="auto"/>
              <w:ind w:firstLine="42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完成情况：编写管理手册、程序文件、管理文件、应急手册均为有效版本，并发至管理部门和基层单位。识别了适用的法律法规及其他要求，均为有效版本；各专业内外培训共进行了培训，其中8次内部培训。培训及格率为100%。</w:t>
            </w:r>
          </w:p>
          <w:p>
            <w:pPr>
              <w:pStyle w:val="2"/>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火灾事故0次；固体废弃物分类处置率100%；员工持证上岗率100%</w:t>
            </w:r>
          </w:p>
        </w:tc>
        <w:tc>
          <w:tcPr>
            <w:tcW w:w="655" w:type="dxa"/>
          </w:tcPr>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799" w:type="dxa"/>
          </w:tcPr>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人员/能力/意识/培训</w:t>
            </w:r>
          </w:p>
          <w:p>
            <w:pPr>
              <w:spacing w:line="360" w:lineRule="auto"/>
              <w:rPr>
                <w:rFonts w:hint="eastAsia" w:asciiTheme="minorEastAsia" w:hAnsiTheme="minorEastAsia" w:eastAsiaTheme="minorEastAsia" w:cstheme="minorEastAsia"/>
                <w:szCs w:val="21"/>
              </w:rPr>
            </w:pPr>
          </w:p>
        </w:tc>
        <w:tc>
          <w:tcPr>
            <w:tcW w:w="845" w:type="dxa"/>
          </w:tcPr>
          <w:p>
            <w:pPr>
              <w:spacing w:line="360" w:lineRule="auto"/>
              <w:rPr>
                <w:rFonts w:hint="eastAsia"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rPr>
              <w:t>Q7.1.2</w:t>
            </w:r>
          </w:p>
          <w:p>
            <w:pPr>
              <w:spacing w:line="360" w:lineRule="auto"/>
              <w:rPr>
                <w:rFonts w:hint="eastAsia"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rPr>
              <w:t>7.2</w:t>
            </w:r>
          </w:p>
          <w:p>
            <w:pPr>
              <w:spacing w:line="360" w:lineRule="auto"/>
              <w:rPr>
                <w:rFonts w:hint="eastAsia"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rPr>
              <w:t>7.3</w:t>
            </w:r>
          </w:p>
          <w:p>
            <w:pPr>
              <w:spacing w:line="360" w:lineRule="auto"/>
              <w:rPr>
                <w:rFonts w:hint="eastAsia" w:asciiTheme="minorEastAsia" w:hAnsiTheme="minorEastAsia" w:eastAsiaTheme="minorEastAsia" w:cstheme="minorEastAsia"/>
                <w:bCs/>
                <w:color w:val="000000"/>
                <w:szCs w:val="21"/>
              </w:rPr>
            </w:pPr>
          </w:p>
          <w:p>
            <w:pPr>
              <w:spacing w:line="360" w:lineRule="auto"/>
              <w:rPr>
                <w:rFonts w:hint="eastAsia"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rPr>
              <w:t>J5.1</w:t>
            </w:r>
          </w:p>
          <w:p>
            <w:pPr>
              <w:spacing w:line="360" w:lineRule="auto"/>
              <w:rPr>
                <w:rFonts w:hint="eastAsia"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rPr>
              <w:t>5.2</w:t>
            </w:r>
          </w:p>
          <w:p>
            <w:pPr>
              <w:spacing w:line="360" w:lineRule="auto"/>
              <w:rPr>
                <w:rFonts w:hint="eastAsia"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rPr>
              <w:t>5.3</w:t>
            </w:r>
          </w:p>
          <w:p>
            <w:pPr>
              <w:spacing w:line="360" w:lineRule="auto"/>
              <w:rPr>
                <w:rFonts w:hint="eastAsia" w:asciiTheme="minorEastAsia" w:hAnsiTheme="minorEastAsia" w:eastAsiaTheme="minorEastAsia" w:cstheme="minorEastAsia"/>
                <w:bCs/>
                <w:color w:val="000000"/>
                <w:szCs w:val="21"/>
              </w:rPr>
            </w:pPr>
          </w:p>
        </w:tc>
        <w:tc>
          <w:tcPr>
            <w:tcW w:w="11410" w:type="dxa"/>
            <w:vAlign w:val="top"/>
          </w:tcPr>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sym w:font="Wingdings 2" w:char="F098"/>
            </w:r>
            <w:r>
              <w:rPr>
                <w:rFonts w:hint="eastAsia" w:asciiTheme="minorEastAsia" w:hAnsiTheme="minorEastAsia" w:eastAsiaTheme="minorEastAsia" w:cstheme="minorEastAsia"/>
                <w:szCs w:val="21"/>
              </w:rPr>
              <w:t>跟负责人沟通了解到：</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公司涉及认证范围的员工</w:t>
            </w:r>
            <w:r>
              <w:rPr>
                <w:rFonts w:hint="eastAsia" w:asciiTheme="minorEastAsia" w:hAnsiTheme="minorEastAsia" w:eastAsiaTheme="minorEastAsia" w:cstheme="minorEastAsia"/>
                <w:szCs w:val="21"/>
                <w:lang w:val="en-US" w:eastAsia="zh-CN"/>
              </w:rPr>
              <w:t>132</w:t>
            </w:r>
            <w:r>
              <w:rPr>
                <w:rFonts w:hint="eastAsia" w:asciiTheme="minorEastAsia" w:hAnsiTheme="minorEastAsia" w:eastAsiaTheme="minorEastAsia" w:cstheme="minorEastAsia"/>
                <w:szCs w:val="21"/>
              </w:rPr>
              <w:t>人。岗位人员主要包括：安全管理三类人员、工程师、技术负责人、项目经理、施工员、安全员、质量员、资料员等项目管理人员；特种作业人员：</w:t>
            </w:r>
            <w:r>
              <w:rPr>
                <w:rFonts w:hint="eastAsia" w:asciiTheme="minorEastAsia" w:hAnsiTheme="minorEastAsia" w:eastAsiaTheme="minorEastAsia" w:cstheme="minorEastAsia"/>
                <w:szCs w:val="21"/>
                <w:lang w:val="en-US" w:eastAsia="zh-CN"/>
              </w:rPr>
              <w:t>建筑电工、建筑电焊工等</w:t>
            </w:r>
            <w:r>
              <w:rPr>
                <w:rFonts w:hint="eastAsia" w:asciiTheme="minorEastAsia" w:hAnsiTheme="minorEastAsia" w:eastAsiaTheme="minorEastAsia" w:cstheme="minorEastAsia"/>
                <w:szCs w:val="21"/>
              </w:rPr>
              <w:t>。公司现有人员的配置及能力充分，满足公司运作要求。</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sym w:font="Wingdings 2" w:char="F098"/>
            </w:r>
            <w:r>
              <w:rPr>
                <w:rFonts w:hint="eastAsia" w:asciiTheme="minorEastAsia" w:hAnsiTheme="minorEastAsia" w:eastAsiaTheme="minorEastAsia" w:cstheme="minorEastAsia"/>
                <w:szCs w:val="21"/>
              </w:rPr>
              <w:t>编制有《人力资源管理控制程序》、《员工绩效考核管理制度》等管理制度及程序文件规定了公司人员的管理及考核方法。</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sym w:font="Wingdings 2" w:char="F098"/>
            </w:r>
            <w:r>
              <w:rPr>
                <w:rFonts w:hint="eastAsia" w:asciiTheme="minorEastAsia" w:hAnsiTheme="minorEastAsia" w:eastAsiaTheme="minorEastAsia" w:cstheme="minorEastAsia"/>
                <w:szCs w:val="21"/>
              </w:rPr>
              <w:t>综合部负责公司人员的招聘、培训、考核等管理；</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sym w:font="Wingdings 2" w:char="F098"/>
            </w:r>
            <w:r>
              <w:rPr>
                <w:rFonts w:hint="eastAsia" w:asciiTheme="minorEastAsia" w:hAnsiTheme="minorEastAsia" w:eastAsiaTheme="minorEastAsia" w:cstheme="minorEastAsia"/>
                <w:szCs w:val="21"/>
                <w:lang w:val="en-US" w:eastAsia="zh-CN"/>
              </w:rPr>
              <w:t>耿</w:t>
            </w:r>
            <w:r>
              <w:rPr>
                <w:rFonts w:hint="eastAsia" w:asciiTheme="minorEastAsia" w:hAnsiTheme="minorEastAsia" w:eastAsiaTheme="minorEastAsia" w:cstheme="minorEastAsia"/>
                <w:szCs w:val="21"/>
              </w:rPr>
              <w:t>经理介绍：目前公司人员比较稳定，如有新的人员需求则通过网上发布招聘信息，通过电话联系进行初步筛选，然后应聘者再来公司进行面试，根据不同的部门及岗位会规定不同的任职要求；主要岗位的任职标准主要从学历、职称、专业、工作经历、岗位技能等方面进行要求。</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sym w:font="Wingdings 2" w:char="F098"/>
            </w:r>
            <w:r>
              <w:rPr>
                <w:rFonts w:hint="eastAsia" w:asciiTheme="minorEastAsia" w:hAnsiTheme="minorEastAsia" w:eastAsiaTheme="minorEastAsia" w:cstheme="minorEastAsia"/>
                <w:szCs w:val="21"/>
              </w:rPr>
              <w:t>提供《人员绩效考核方案》</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rPr>
              <w:t>对主要岗位人员进行了考核。</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1、抽查</w:t>
            </w:r>
            <w:r>
              <w:rPr>
                <w:rFonts w:hint="eastAsia" w:asciiTheme="minorEastAsia" w:hAnsiTheme="minorEastAsia" w:eastAsiaTheme="minorEastAsia" w:cstheme="minorEastAsia"/>
                <w:szCs w:val="21"/>
                <w:lang w:eastAsia="zh-CN"/>
              </w:rPr>
              <w:t>综合部</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eastAsia="zh-CN"/>
              </w:rPr>
              <w:t>耿玉雪</w:t>
            </w:r>
            <w:r>
              <w:rPr>
                <w:rFonts w:hint="eastAsia" w:asciiTheme="minorEastAsia" w:hAnsiTheme="minorEastAsia" w:eastAsiaTheme="minorEastAsia" w:cstheme="minorEastAsia"/>
                <w:szCs w:val="21"/>
              </w:rPr>
              <w:t>的考核记录</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考核日期：2020.07.20</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从出勤率、执行力、职责履行、全局观念、工作原则性、协作能力、劳动纪律、学习新知识、新技术的能力。适合新工作、新环境的能力及改革意识、突出贡献、思想品德素质等方面进行了考核。</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考核结果：合格</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2、另查</w:t>
            </w:r>
            <w:r>
              <w:rPr>
                <w:rFonts w:hint="eastAsia" w:asciiTheme="minorEastAsia" w:hAnsiTheme="minorEastAsia" w:eastAsiaTheme="minorEastAsia" w:cstheme="minorEastAsia"/>
                <w:szCs w:val="21"/>
                <w:lang w:eastAsia="zh-CN"/>
              </w:rPr>
              <w:t>工程部</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卢正安，</w:t>
            </w:r>
            <w:r>
              <w:rPr>
                <w:rFonts w:hint="eastAsia" w:asciiTheme="minorEastAsia" w:hAnsiTheme="minorEastAsia" w:eastAsiaTheme="minorEastAsia" w:cstheme="minorEastAsia"/>
                <w:szCs w:val="21"/>
                <w:lang w:eastAsia="zh-CN"/>
              </w:rPr>
              <w:t>经营部</w:t>
            </w:r>
            <w:r>
              <w:rPr>
                <w:rFonts w:hint="eastAsia" w:asciiTheme="minorEastAsia" w:hAnsiTheme="minorEastAsia" w:eastAsiaTheme="minorEastAsia" w:cstheme="minorEastAsia"/>
                <w:szCs w:val="21"/>
              </w:rPr>
              <w:t>：</w:t>
            </w:r>
            <w:r>
              <w:rPr>
                <w:rFonts w:hint="eastAsia" w:asciiTheme="minorEastAsia" w:hAnsiTheme="minorEastAsia" w:eastAsiaTheme="minorEastAsia" w:cstheme="minorEastAsia"/>
                <w:szCs w:val="21"/>
                <w:lang w:val="en-US" w:eastAsia="zh-CN"/>
              </w:rPr>
              <w:t>姚光东</w:t>
            </w:r>
            <w:r>
              <w:rPr>
                <w:rFonts w:hint="eastAsia" w:asciiTheme="minorEastAsia" w:hAnsiTheme="minorEastAsia" w:eastAsiaTheme="minorEastAsia" w:cstheme="minorEastAsia"/>
                <w:szCs w:val="21"/>
              </w:rPr>
              <w:t>等的考核记录，均合格。</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sym w:font="Wingdings 2" w:char="F098"/>
            </w:r>
            <w:r>
              <w:rPr>
                <w:rFonts w:hint="eastAsia" w:asciiTheme="minorEastAsia" w:hAnsiTheme="minorEastAsia" w:eastAsiaTheme="minorEastAsia" w:cstheme="minorEastAsia"/>
                <w:szCs w:val="21"/>
              </w:rPr>
              <w:t>人员能力管理基本符合标准要求。</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sym w:font="Wingdings 2" w:char="F098"/>
            </w:r>
            <w:r>
              <w:rPr>
                <w:rFonts w:hint="eastAsia" w:asciiTheme="minorEastAsia" w:hAnsiTheme="minorEastAsia" w:eastAsiaTheme="minorEastAsia" w:cstheme="minorEastAsia"/>
                <w:szCs w:val="21"/>
              </w:rPr>
              <w:t>同</w:t>
            </w:r>
            <w:r>
              <w:rPr>
                <w:rFonts w:hint="eastAsia" w:asciiTheme="minorEastAsia" w:hAnsiTheme="minorEastAsia" w:eastAsiaTheme="minorEastAsia" w:cstheme="minorEastAsia"/>
                <w:szCs w:val="21"/>
                <w:lang w:val="en-US" w:eastAsia="zh-CN"/>
              </w:rPr>
              <w:t>耿</w:t>
            </w:r>
            <w:r>
              <w:rPr>
                <w:rFonts w:hint="eastAsia" w:asciiTheme="minorEastAsia" w:hAnsiTheme="minorEastAsia" w:eastAsiaTheme="minorEastAsia" w:cstheme="minorEastAsia"/>
                <w:szCs w:val="21"/>
              </w:rPr>
              <w:t>经理沟通了解到，当未达到能力要求所采取的措施：</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1）、培训</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2）、进行招聘、入职、考核、或内部调配等。</w:t>
            </w:r>
          </w:p>
          <w:p>
            <w:pPr>
              <w:spacing w:line="360" w:lineRule="auto"/>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sym w:font="Wingdings 2" w:char="F098"/>
            </w:r>
            <w:r>
              <w:rPr>
                <w:rFonts w:hint="eastAsia" w:asciiTheme="minorEastAsia" w:hAnsiTheme="minorEastAsia" w:eastAsiaTheme="minorEastAsia" w:cstheme="minorEastAsia"/>
                <w:szCs w:val="21"/>
              </w:rPr>
              <w:t>查有 《2020年度培训计划》；编制：</w:t>
            </w:r>
            <w:r>
              <w:rPr>
                <w:rFonts w:hint="eastAsia" w:asciiTheme="minorEastAsia" w:hAnsiTheme="minorEastAsia" w:eastAsiaTheme="minorEastAsia" w:cstheme="minorEastAsia"/>
                <w:szCs w:val="21"/>
                <w:lang w:eastAsia="zh-CN"/>
              </w:rPr>
              <w:t>综合部</w:t>
            </w:r>
            <w:r>
              <w:rPr>
                <w:rFonts w:hint="eastAsia" w:asciiTheme="minorEastAsia" w:hAnsiTheme="minorEastAsia" w:eastAsiaTheme="minorEastAsia" w:cstheme="minorEastAsia"/>
                <w:szCs w:val="21"/>
              </w:rPr>
              <w:t xml:space="preserve">    批准：</w:t>
            </w:r>
            <w:r>
              <w:rPr>
                <w:rFonts w:hint="eastAsia" w:asciiTheme="minorEastAsia" w:hAnsiTheme="minorEastAsia" w:eastAsiaTheme="minorEastAsia" w:cstheme="minorEastAsia"/>
                <w:szCs w:val="21"/>
                <w:lang w:val="en-US" w:eastAsia="zh-CN"/>
              </w:rPr>
              <w:t>姚光东</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策划了管理体系标准文件；管理体系文件培训；安全规章制度、岗位操作规程宣贯；安全技术交底培训；危险源辨识培训；劳动防护用品、安全防护设施讲座；事故案例分析；安全生产技术培训；安全生产标准化讲座等，2020年度的培训均按计划组织实施了培训， 抽查培训记录如下：</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抽查一：</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培训题目：GB/T</w:t>
            </w:r>
            <w:r>
              <w:rPr>
                <w:rFonts w:hint="eastAsia"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szCs w:val="21"/>
              </w:rPr>
              <w:t>19001-2016、GB/T</w:t>
            </w:r>
            <w:r>
              <w:rPr>
                <w:rFonts w:hint="eastAsia"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szCs w:val="21"/>
              </w:rPr>
              <w:t>50430-2017、GB/T</w:t>
            </w:r>
            <w:r>
              <w:rPr>
                <w:rFonts w:hint="eastAsia"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szCs w:val="21"/>
              </w:rPr>
              <w:t>24001-2016、GB/T</w:t>
            </w:r>
            <w:r>
              <w:rPr>
                <w:rFonts w:hint="eastAsia"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szCs w:val="21"/>
              </w:rPr>
              <w:t>4</w:t>
            </w:r>
            <w:r>
              <w:rPr>
                <w:rFonts w:hint="eastAsia" w:asciiTheme="minorEastAsia" w:hAnsiTheme="minorEastAsia" w:eastAsiaTheme="minorEastAsia" w:cstheme="minorEastAsia"/>
                <w:szCs w:val="21"/>
                <w:lang w:val="en-US" w:eastAsia="zh-CN"/>
              </w:rPr>
              <w:t>5</w:t>
            </w:r>
            <w:r>
              <w:rPr>
                <w:rFonts w:hint="eastAsia" w:asciiTheme="minorEastAsia" w:hAnsiTheme="minorEastAsia" w:eastAsiaTheme="minorEastAsia" w:cstheme="minorEastAsia"/>
                <w:szCs w:val="21"/>
              </w:rPr>
              <w:t>001-20</w:t>
            </w:r>
            <w:r>
              <w:rPr>
                <w:rFonts w:hint="eastAsia" w:asciiTheme="minorEastAsia" w:hAnsiTheme="minorEastAsia" w:eastAsiaTheme="minorEastAsia" w:cstheme="minorEastAsia"/>
                <w:szCs w:val="21"/>
                <w:lang w:val="en-US" w:eastAsia="zh-CN"/>
              </w:rPr>
              <w:t>20/</w:t>
            </w:r>
            <w:r>
              <w:rPr>
                <w:rFonts w:hint="eastAsia" w:asciiTheme="minorEastAsia" w:hAnsiTheme="minorEastAsia" w:eastAsiaTheme="minorEastAsia" w:cstheme="minorEastAsia"/>
                <w:szCs w:val="21"/>
              </w:rPr>
              <w:t>ISO45001:2018标准理解；</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培训内容摘要：GB/T19001-2016、GB/T50430-2017、GB/T24001-2016、ISO45001:2018标准产生和发展；</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管理体系管理原则；</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管理体系管理原则的理解；</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管理体系基础；</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管理体系基本术语；</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质量、标准的理解要点（概述、标准的应用范围、引用标准、术语和定义）</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培训时间：2020年6月26日</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培训地点：公司</w:t>
            </w:r>
            <w:r>
              <w:rPr>
                <w:rFonts w:hint="eastAsia" w:asciiTheme="minorEastAsia" w:hAnsiTheme="minorEastAsia" w:eastAsiaTheme="minorEastAsia" w:cstheme="minorEastAsia"/>
                <w:szCs w:val="21"/>
                <w:lang w:val="en-US" w:eastAsia="zh-CN"/>
              </w:rPr>
              <w:t>会议室</w:t>
            </w:r>
            <w:r>
              <w:rPr>
                <w:rFonts w:hint="eastAsia" w:asciiTheme="minorEastAsia" w:hAnsiTheme="minorEastAsia" w:eastAsiaTheme="minorEastAsia" w:cstheme="minorEastAsia"/>
                <w:szCs w:val="21"/>
              </w:rPr>
              <w:t>；</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参加培训人员：</w:t>
            </w:r>
            <w:r>
              <w:rPr>
                <w:rFonts w:hint="eastAsia" w:asciiTheme="minorEastAsia" w:hAnsiTheme="minorEastAsia" w:eastAsiaTheme="minorEastAsia" w:cstheme="minorEastAsia"/>
                <w:szCs w:val="21"/>
                <w:lang w:eastAsia="zh-CN"/>
              </w:rPr>
              <w:t>耿玉雪、</w:t>
            </w:r>
            <w:r>
              <w:rPr>
                <w:rFonts w:hint="eastAsia" w:asciiTheme="minorEastAsia" w:hAnsiTheme="minorEastAsia" w:eastAsiaTheme="minorEastAsia" w:cstheme="minorEastAsia"/>
                <w:szCs w:val="21"/>
                <w:lang w:val="en-US" w:eastAsia="zh-CN"/>
              </w:rPr>
              <w:t>周莹莹、卢正安、吴雨</w:t>
            </w:r>
            <w:r>
              <w:rPr>
                <w:rFonts w:hint="eastAsia" w:asciiTheme="minorEastAsia" w:hAnsiTheme="minorEastAsia" w:eastAsiaTheme="minorEastAsia" w:cstheme="minorEastAsia"/>
                <w:szCs w:val="21"/>
              </w:rPr>
              <w:t>等；</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培训人：王老师；</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培训效果评价：通过培训现场培训，在听课后对所提问题的进行答题，均合格，达到培训的要求和效果。</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有相关参加培训人员的签到记录；</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抽查二：</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培训题目：劳动防护用品，安全防护设施讲座 </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培训内容摘要： </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1.劳动防护用品管理规定、穿戴和使用方法、发放标准、安全防护设施种类、防护性能</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  2.了解劳动防护用品、安全防护设施的必要性，学会正确佩戴劳动防护用品，维护保养安全防护设施方法</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培训时间：2020年8月11日</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培训地点：公司</w:t>
            </w:r>
            <w:r>
              <w:rPr>
                <w:rFonts w:hint="eastAsia" w:asciiTheme="minorEastAsia" w:hAnsiTheme="minorEastAsia" w:eastAsiaTheme="minorEastAsia" w:cstheme="minorEastAsia"/>
                <w:szCs w:val="21"/>
                <w:lang w:val="en-US" w:eastAsia="zh-CN"/>
              </w:rPr>
              <w:t>会议</w:t>
            </w:r>
            <w:r>
              <w:rPr>
                <w:rFonts w:hint="eastAsia" w:asciiTheme="minorEastAsia" w:hAnsiTheme="minorEastAsia" w:eastAsiaTheme="minorEastAsia" w:cstheme="minorEastAsia"/>
                <w:szCs w:val="21"/>
              </w:rPr>
              <w:t>室；</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参加培训人员：</w:t>
            </w:r>
            <w:r>
              <w:rPr>
                <w:rFonts w:hint="eastAsia" w:asciiTheme="minorEastAsia" w:hAnsiTheme="minorEastAsia" w:eastAsiaTheme="minorEastAsia" w:cstheme="minorEastAsia"/>
                <w:szCs w:val="21"/>
                <w:lang w:eastAsia="zh-CN"/>
              </w:rPr>
              <w:t>耿玉雪、</w:t>
            </w:r>
            <w:r>
              <w:rPr>
                <w:rFonts w:hint="eastAsia" w:asciiTheme="minorEastAsia" w:hAnsiTheme="minorEastAsia" w:eastAsiaTheme="minorEastAsia" w:cstheme="minorEastAsia"/>
                <w:szCs w:val="21"/>
                <w:lang w:val="en-US" w:eastAsia="zh-CN"/>
              </w:rPr>
              <w:t>周莹莹、卢正安、吴雨</w:t>
            </w:r>
            <w:r>
              <w:rPr>
                <w:rFonts w:hint="eastAsia" w:asciiTheme="minorEastAsia" w:hAnsiTheme="minorEastAsia" w:eastAsiaTheme="minorEastAsia" w:cstheme="minorEastAsia"/>
                <w:szCs w:val="21"/>
              </w:rPr>
              <w:t>等，</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培训人：李老师；</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培训效果评价：通过培训现场培训，在听课后对所提问题的进行答题，均合格，达到培训的要求和效果。</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有相关参加培训人员的签到记录；</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抽查三：</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培训题目： 安全生产技术培训  </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培训内容摘要：</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1.安全生产技术基础知识、“临时用电安全”、</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  2.掌握通用安全生产技术、临时用电、使用中安全注意事项</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培训时间：2020年9月26日</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培训地点：公司</w:t>
            </w:r>
            <w:r>
              <w:rPr>
                <w:rFonts w:hint="eastAsia" w:asciiTheme="minorEastAsia" w:hAnsiTheme="minorEastAsia" w:eastAsiaTheme="minorEastAsia" w:cstheme="minorEastAsia"/>
                <w:szCs w:val="21"/>
                <w:lang w:val="en-US" w:eastAsia="zh-CN"/>
              </w:rPr>
              <w:t>会议</w:t>
            </w:r>
            <w:r>
              <w:rPr>
                <w:rFonts w:hint="eastAsia" w:asciiTheme="minorEastAsia" w:hAnsiTheme="minorEastAsia" w:eastAsiaTheme="minorEastAsia" w:cstheme="minorEastAsia"/>
                <w:szCs w:val="21"/>
              </w:rPr>
              <w:t>室；</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参加培训人员：</w:t>
            </w:r>
            <w:r>
              <w:rPr>
                <w:rFonts w:hint="eastAsia" w:asciiTheme="minorEastAsia" w:hAnsiTheme="minorEastAsia" w:eastAsiaTheme="minorEastAsia" w:cstheme="minorEastAsia"/>
                <w:szCs w:val="21"/>
                <w:lang w:eastAsia="zh-CN"/>
              </w:rPr>
              <w:t>耿玉雪、</w:t>
            </w:r>
            <w:r>
              <w:rPr>
                <w:rFonts w:hint="eastAsia" w:asciiTheme="minorEastAsia" w:hAnsiTheme="minorEastAsia" w:eastAsiaTheme="minorEastAsia" w:cstheme="minorEastAsia"/>
                <w:szCs w:val="21"/>
                <w:lang w:val="en-US" w:eastAsia="zh-CN"/>
              </w:rPr>
              <w:t>周莹莹、卢正安、吴雨</w:t>
            </w:r>
            <w:r>
              <w:rPr>
                <w:rFonts w:hint="eastAsia" w:asciiTheme="minorEastAsia" w:hAnsiTheme="minorEastAsia" w:eastAsiaTheme="minorEastAsia" w:cstheme="minorEastAsia"/>
                <w:szCs w:val="21"/>
              </w:rPr>
              <w:t>等，</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培训人：万林；</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培训效果评价：通过培训现场培训，在听课后对所提问题的进行答题，均合格，达到培训的要求和效果。</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有相关参加培训人员的签到记录；</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基本符合规范要求。</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sym w:font="Wingdings 2" w:char="F098"/>
            </w:r>
            <w:r>
              <w:rPr>
                <w:rFonts w:hint="eastAsia" w:asciiTheme="minorEastAsia" w:hAnsiTheme="minorEastAsia" w:eastAsiaTheme="minorEastAsia" w:cstheme="minorEastAsia"/>
                <w:szCs w:val="21"/>
              </w:rPr>
              <w:t>人员及特种人员持证情况抽查如下：</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1、三类人员：</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A证</w:t>
            </w:r>
            <w:r>
              <w:rPr>
                <w:rFonts w:hint="eastAsia" w:asciiTheme="minorEastAsia" w:hAnsiTheme="minorEastAsia" w:eastAsiaTheme="minorEastAsia" w:cstheme="minorEastAsia"/>
                <w:szCs w:val="21"/>
                <w:lang w:val="en-US" w:eastAsia="zh-CN"/>
              </w:rPr>
              <w:t xml:space="preserve">     戴辉辉     皖</w:t>
            </w:r>
            <w:r>
              <w:rPr>
                <w:rFonts w:hint="eastAsia" w:asciiTheme="minorEastAsia" w:hAnsiTheme="minorEastAsia" w:eastAsiaTheme="minorEastAsia" w:cstheme="minorEastAsia"/>
                <w:szCs w:val="21"/>
              </w:rPr>
              <w:t>建安A(201</w:t>
            </w:r>
            <w:r>
              <w:rPr>
                <w:rFonts w:hint="eastAsia" w:asciiTheme="minorEastAsia" w:hAnsiTheme="minorEastAsia" w:eastAsiaTheme="minorEastAsia" w:cstheme="minorEastAsia"/>
                <w:szCs w:val="21"/>
                <w:lang w:val="en-US" w:eastAsia="zh-CN"/>
              </w:rPr>
              <w:t>6</w:t>
            </w:r>
            <w:r>
              <w:rPr>
                <w:rFonts w:hint="eastAsia" w:asciiTheme="minorEastAsia" w:hAnsiTheme="minorEastAsia" w:eastAsiaTheme="minorEastAsia" w:cstheme="minorEastAsia"/>
                <w:szCs w:val="21"/>
              </w:rPr>
              <w:t>)00</w:t>
            </w:r>
            <w:r>
              <w:rPr>
                <w:rFonts w:hint="eastAsia" w:asciiTheme="minorEastAsia" w:hAnsiTheme="minorEastAsia" w:eastAsiaTheme="minorEastAsia" w:cstheme="minorEastAsia"/>
                <w:szCs w:val="21"/>
                <w:lang w:val="en-US" w:eastAsia="zh-CN"/>
              </w:rPr>
              <w:t>61115</w:t>
            </w:r>
            <w:r>
              <w:rPr>
                <w:rFonts w:hint="eastAsia" w:asciiTheme="minorEastAsia" w:hAnsiTheme="minorEastAsia" w:eastAsiaTheme="minorEastAsia" w:cstheme="minorEastAsia"/>
                <w:szCs w:val="21"/>
              </w:rPr>
              <w:t>，有效</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B证</w:t>
            </w:r>
            <w:r>
              <w:rPr>
                <w:rFonts w:hint="eastAsia" w:asciiTheme="minorEastAsia" w:hAnsiTheme="minorEastAsia" w:eastAsiaTheme="minorEastAsia" w:cstheme="minorEastAsia"/>
                <w:szCs w:val="21"/>
                <w:lang w:val="en-US" w:eastAsia="zh-CN"/>
              </w:rPr>
              <w:t xml:space="preserve">     温卫卫     皖</w:t>
            </w:r>
            <w:r>
              <w:rPr>
                <w:rFonts w:hint="eastAsia" w:asciiTheme="minorEastAsia" w:hAnsiTheme="minorEastAsia" w:eastAsiaTheme="minorEastAsia" w:cstheme="minorEastAsia"/>
                <w:szCs w:val="21"/>
              </w:rPr>
              <w:t>建安B(201</w:t>
            </w:r>
            <w:r>
              <w:rPr>
                <w:rFonts w:hint="eastAsia" w:asciiTheme="minorEastAsia" w:hAnsiTheme="minorEastAsia" w:eastAsiaTheme="minorEastAsia" w:cstheme="minorEastAsia"/>
                <w:szCs w:val="21"/>
                <w:lang w:val="en-US" w:eastAsia="zh-CN"/>
              </w:rPr>
              <w:t>8</w:t>
            </w:r>
            <w:r>
              <w:rPr>
                <w:rFonts w:hint="eastAsia" w:asciiTheme="minorEastAsia" w:hAnsiTheme="minorEastAsia" w:eastAsiaTheme="minorEastAsia" w:cstheme="minorEastAsia"/>
                <w:szCs w:val="21"/>
              </w:rPr>
              <w:t>)0</w:t>
            </w:r>
            <w:r>
              <w:rPr>
                <w:rFonts w:hint="eastAsia" w:asciiTheme="minorEastAsia" w:hAnsiTheme="minorEastAsia" w:eastAsiaTheme="minorEastAsia" w:cstheme="minorEastAsia"/>
                <w:szCs w:val="21"/>
                <w:lang w:val="en-US" w:eastAsia="zh-CN"/>
              </w:rPr>
              <w:t>137644</w:t>
            </w:r>
            <w:r>
              <w:rPr>
                <w:rFonts w:hint="eastAsia" w:asciiTheme="minorEastAsia" w:hAnsiTheme="minorEastAsia" w:eastAsiaTheme="minorEastAsia" w:cstheme="minorEastAsia"/>
                <w:szCs w:val="21"/>
              </w:rPr>
              <w:t>，有效</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B证</w:t>
            </w:r>
            <w:r>
              <w:rPr>
                <w:rFonts w:hint="eastAsia" w:asciiTheme="minorEastAsia" w:hAnsiTheme="minorEastAsia" w:eastAsiaTheme="minorEastAsia" w:cstheme="minorEastAsia"/>
                <w:szCs w:val="21"/>
                <w:lang w:val="en-US" w:eastAsia="zh-CN"/>
              </w:rPr>
              <w:t xml:space="preserve">     温卫卫     皖水</w:t>
            </w:r>
            <w:r>
              <w:rPr>
                <w:rFonts w:hint="eastAsia" w:asciiTheme="minorEastAsia" w:hAnsiTheme="minorEastAsia" w:eastAsiaTheme="minorEastAsia" w:cstheme="minorEastAsia"/>
                <w:szCs w:val="21"/>
              </w:rPr>
              <w:t>安B(20</w:t>
            </w:r>
            <w:r>
              <w:rPr>
                <w:rFonts w:hint="eastAsia" w:asciiTheme="minorEastAsia" w:hAnsiTheme="minorEastAsia" w:eastAsiaTheme="minorEastAsia" w:cstheme="minorEastAsia"/>
                <w:szCs w:val="21"/>
                <w:lang w:val="en-US" w:eastAsia="zh-CN"/>
              </w:rPr>
              <w:t>20</w:t>
            </w:r>
            <w:r>
              <w:rPr>
                <w:rFonts w:hint="eastAsia" w:asciiTheme="minorEastAsia" w:hAnsiTheme="minorEastAsia" w:eastAsiaTheme="minorEastAsia" w:cstheme="minorEastAsia"/>
                <w:szCs w:val="21"/>
              </w:rPr>
              <w:t>)0</w:t>
            </w:r>
            <w:r>
              <w:rPr>
                <w:rFonts w:hint="eastAsia" w:asciiTheme="minorEastAsia" w:hAnsiTheme="minorEastAsia" w:eastAsiaTheme="minorEastAsia" w:cstheme="minorEastAsia"/>
                <w:szCs w:val="21"/>
                <w:lang w:val="en-US" w:eastAsia="zh-CN"/>
              </w:rPr>
              <w:t>1949</w:t>
            </w:r>
            <w:r>
              <w:rPr>
                <w:rFonts w:hint="eastAsia" w:asciiTheme="minorEastAsia" w:hAnsiTheme="minorEastAsia" w:eastAsiaTheme="minorEastAsia" w:cstheme="minorEastAsia"/>
                <w:szCs w:val="21"/>
              </w:rPr>
              <w:t>，有效</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B证</w:t>
            </w:r>
            <w:r>
              <w:rPr>
                <w:rFonts w:hint="eastAsia" w:asciiTheme="minorEastAsia" w:hAnsiTheme="minorEastAsia" w:eastAsiaTheme="minorEastAsia" w:cstheme="minorEastAsia"/>
                <w:szCs w:val="21"/>
                <w:lang w:val="en-US" w:eastAsia="zh-CN"/>
              </w:rPr>
              <w:t xml:space="preserve">     刘宝       皖建</w:t>
            </w:r>
            <w:r>
              <w:rPr>
                <w:rFonts w:hint="eastAsia" w:asciiTheme="minorEastAsia" w:hAnsiTheme="minorEastAsia" w:eastAsiaTheme="minorEastAsia" w:cstheme="minorEastAsia"/>
                <w:szCs w:val="21"/>
              </w:rPr>
              <w:t>安B(20</w:t>
            </w:r>
            <w:r>
              <w:rPr>
                <w:rFonts w:hint="eastAsia" w:asciiTheme="minorEastAsia" w:hAnsiTheme="minorEastAsia" w:eastAsiaTheme="minorEastAsia" w:cstheme="minorEastAsia"/>
                <w:szCs w:val="21"/>
                <w:lang w:val="en-US" w:eastAsia="zh-CN"/>
              </w:rPr>
              <w:t>20</w:t>
            </w:r>
            <w:r>
              <w:rPr>
                <w:rFonts w:hint="eastAsia" w:asciiTheme="minorEastAsia" w:hAnsiTheme="minorEastAsia" w:eastAsiaTheme="minorEastAsia" w:cstheme="minorEastAsia"/>
                <w:szCs w:val="21"/>
              </w:rPr>
              <w:t>)0</w:t>
            </w:r>
            <w:r>
              <w:rPr>
                <w:rFonts w:hint="eastAsia" w:asciiTheme="minorEastAsia" w:hAnsiTheme="minorEastAsia" w:eastAsiaTheme="minorEastAsia" w:cstheme="minorEastAsia"/>
                <w:szCs w:val="21"/>
                <w:lang w:val="en-US" w:eastAsia="zh-CN"/>
              </w:rPr>
              <w:t>219979</w:t>
            </w:r>
            <w:r>
              <w:rPr>
                <w:rFonts w:hint="eastAsia" w:asciiTheme="minorEastAsia" w:hAnsiTheme="minorEastAsia" w:eastAsiaTheme="minorEastAsia" w:cstheme="minorEastAsia"/>
                <w:szCs w:val="21"/>
              </w:rPr>
              <w:t>，有效</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C证</w:t>
            </w:r>
            <w:r>
              <w:rPr>
                <w:rFonts w:hint="eastAsia" w:asciiTheme="minorEastAsia" w:hAnsiTheme="minorEastAsia" w:eastAsiaTheme="minorEastAsia" w:cstheme="minorEastAsia"/>
                <w:szCs w:val="21"/>
                <w:lang w:val="en-US" w:eastAsia="zh-CN"/>
              </w:rPr>
              <w:t xml:space="preserve">     卢正安     皖</w:t>
            </w:r>
            <w:r>
              <w:rPr>
                <w:rFonts w:hint="eastAsia" w:asciiTheme="minorEastAsia" w:hAnsiTheme="minorEastAsia" w:eastAsiaTheme="minorEastAsia" w:cstheme="minorEastAsia"/>
                <w:szCs w:val="21"/>
              </w:rPr>
              <w:t>建安C(201</w:t>
            </w:r>
            <w:r>
              <w:rPr>
                <w:rFonts w:hint="eastAsia" w:asciiTheme="minorEastAsia" w:hAnsiTheme="minorEastAsia" w:eastAsiaTheme="minorEastAsia" w:cstheme="minorEastAsia"/>
                <w:szCs w:val="21"/>
                <w:lang w:val="en-US" w:eastAsia="zh-CN"/>
              </w:rPr>
              <w:t>8</w:t>
            </w:r>
            <w:r>
              <w:rPr>
                <w:rFonts w:hint="eastAsia" w:asciiTheme="minorEastAsia" w:hAnsiTheme="minorEastAsia" w:eastAsiaTheme="minorEastAsia" w:cstheme="minorEastAsia"/>
                <w:szCs w:val="21"/>
              </w:rPr>
              <w:t>)0156</w:t>
            </w:r>
            <w:r>
              <w:rPr>
                <w:rFonts w:hint="eastAsia" w:asciiTheme="minorEastAsia" w:hAnsiTheme="minorEastAsia" w:eastAsiaTheme="minorEastAsia" w:cstheme="minorEastAsia"/>
                <w:szCs w:val="21"/>
                <w:lang w:val="en-US" w:eastAsia="zh-CN"/>
              </w:rPr>
              <w:t>664</w:t>
            </w:r>
            <w:r>
              <w:rPr>
                <w:rFonts w:hint="eastAsia" w:asciiTheme="minorEastAsia" w:hAnsiTheme="minorEastAsia" w:eastAsiaTheme="minorEastAsia" w:cstheme="minorEastAsia"/>
                <w:szCs w:val="21"/>
              </w:rPr>
              <w:t>，有效</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C证</w:t>
            </w:r>
            <w:r>
              <w:rPr>
                <w:rFonts w:hint="eastAsia" w:asciiTheme="minorEastAsia" w:hAnsiTheme="minorEastAsia" w:eastAsiaTheme="minorEastAsia" w:cstheme="minorEastAsia"/>
                <w:szCs w:val="21"/>
                <w:lang w:val="en-US" w:eastAsia="zh-CN"/>
              </w:rPr>
              <w:t xml:space="preserve">     吴雨       皖</w:t>
            </w:r>
            <w:r>
              <w:rPr>
                <w:rFonts w:hint="eastAsia" w:asciiTheme="minorEastAsia" w:hAnsiTheme="minorEastAsia" w:eastAsiaTheme="minorEastAsia" w:cstheme="minorEastAsia"/>
                <w:szCs w:val="21"/>
              </w:rPr>
              <w:t>建安C(201</w:t>
            </w:r>
            <w:r>
              <w:rPr>
                <w:rFonts w:hint="eastAsia" w:asciiTheme="minorEastAsia" w:hAnsiTheme="minorEastAsia" w:eastAsiaTheme="minorEastAsia" w:cstheme="minorEastAsia"/>
                <w:szCs w:val="21"/>
                <w:lang w:val="en-US" w:eastAsia="zh-CN"/>
              </w:rPr>
              <w:t>8</w:t>
            </w:r>
            <w:r>
              <w:rPr>
                <w:rFonts w:hint="eastAsia" w:asciiTheme="minorEastAsia" w:hAnsiTheme="minorEastAsia" w:eastAsiaTheme="minorEastAsia" w:cstheme="minorEastAsia"/>
                <w:szCs w:val="21"/>
              </w:rPr>
              <w:t>)015</w:t>
            </w:r>
            <w:r>
              <w:rPr>
                <w:rFonts w:hint="eastAsia" w:asciiTheme="minorEastAsia" w:hAnsiTheme="minorEastAsia" w:eastAsiaTheme="minorEastAsia" w:cstheme="minorEastAsia"/>
                <w:szCs w:val="21"/>
                <w:lang w:val="en-US" w:eastAsia="zh-CN"/>
              </w:rPr>
              <w:t>5724</w:t>
            </w:r>
            <w:r>
              <w:rPr>
                <w:rFonts w:hint="eastAsia" w:asciiTheme="minorEastAsia" w:hAnsiTheme="minorEastAsia" w:eastAsiaTheme="minorEastAsia" w:cstheme="minorEastAsia"/>
                <w:szCs w:val="21"/>
              </w:rPr>
              <w:t>，有效</w:t>
            </w:r>
          </w:p>
          <w:p>
            <w:pPr>
              <w:spacing w:line="360" w:lineRule="auto"/>
              <w:rPr>
                <w:rFonts w:hint="eastAsia" w:asciiTheme="minorEastAsia" w:hAnsiTheme="minorEastAsia" w:eastAsiaTheme="minorEastAsia" w:cstheme="minorEastAsia"/>
                <w:szCs w:val="21"/>
              </w:rPr>
            </w:pP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抽查建造师证：</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建造师证</w:t>
            </w:r>
            <w:r>
              <w:rPr>
                <w:rFonts w:hint="eastAsia" w:asciiTheme="minorEastAsia" w:hAnsiTheme="minorEastAsia" w:eastAsiaTheme="minorEastAsia" w:cstheme="minorEastAsia"/>
                <w:szCs w:val="21"/>
                <w:lang w:val="en-US" w:eastAsia="zh-CN"/>
              </w:rPr>
              <w:t xml:space="preserve">   水利</w:t>
            </w:r>
            <w:r>
              <w:rPr>
                <w:rFonts w:hint="eastAsia" w:asciiTheme="minorEastAsia" w:hAnsiTheme="minorEastAsia" w:eastAsiaTheme="minorEastAsia" w:cstheme="minorEastAsia"/>
                <w:szCs w:val="21"/>
              </w:rPr>
              <w:t>工程</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 xml:space="preserve">     </w:t>
            </w:r>
            <w:r>
              <w:rPr>
                <w:rFonts w:hint="eastAsia" w:asciiTheme="minorEastAsia" w:hAnsiTheme="minorEastAsia" w:eastAsiaTheme="minorEastAsia" w:cstheme="minorEastAsia"/>
                <w:szCs w:val="21"/>
                <w:lang w:val="en-US" w:eastAsia="zh-CN"/>
              </w:rPr>
              <w:t>温卫卫</w:t>
            </w:r>
            <w:r>
              <w:rPr>
                <w:rFonts w:hint="eastAsia" w:asciiTheme="minorEastAsia" w:hAnsiTheme="minorEastAsia" w:eastAsiaTheme="minorEastAsia" w:cstheme="minorEastAsia"/>
                <w:szCs w:val="21"/>
              </w:rPr>
              <w:t xml:space="preserve">        </w:t>
            </w:r>
            <w:r>
              <w:rPr>
                <w:rFonts w:hint="eastAsia" w:asciiTheme="minorEastAsia" w:hAnsiTheme="minorEastAsia" w:eastAsiaTheme="minorEastAsia" w:cstheme="minorEastAsia"/>
                <w:szCs w:val="21"/>
                <w:lang w:val="en-US" w:eastAsia="zh-CN"/>
              </w:rPr>
              <w:t xml:space="preserve"> 皖234201786719</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建造师证</w:t>
            </w:r>
            <w:r>
              <w:rPr>
                <w:rFonts w:hint="eastAsia" w:asciiTheme="minorEastAsia" w:hAnsiTheme="minorEastAsia" w:eastAsiaTheme="minorEastAsia" w:cstheme="minorEastAsia"/>
                <w:szCs w:val="21"/>
                <w:lang w:val="en-US" w:eastAsia="zh-CN"/>
              </w:rPr>
              <w:t xml:space="preserve">   市政</w:t>
            </w:r>
            <w:r>
              <w:rPr>
                <w:rFonts w:hint="eastAsia" w:asciiTheme="minorEastAsia" w:hAnsiTheme="minorEastAsia" w:eastAsiaTheme="minorEastAsia" w:cstheme="minorEastAsia"/>
                <w:szCs w:val="21"/>
              </w:rPr>
              <w:t>工程</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 xml:space="preserve">     </w:t>
            </w:r>
            <w:r>
              <w:rPr>
                <w:rFonts w:hint="eastAsia" w:asciiTheme="minorEastAsia" w:hAnsiTheme="minorEastAsia" w:eastAsiaTheme="minorEastAsia" w:cstheme="minorEastAsia"/>
                <w:szCs w:val="21"/>
                <w:lang w:val="en-US" w:eastAsia="zh-CN"/>
              </w:rPr>
              <w:t>温卫卫</w:t>
            </w:r>
            <w:r>
              <w:rPr>
                <w:rFonts w:hint="eastAsia" w:asciiTheme="minorEastAsia" w:hAnsiTheme="minorEastAsia" w:eastAsiaTheme="minorEastAsia" w:cstheme="minorEastAsia"/>
                <w:szCs w:val="21"/>
              </w:rPr>
              <w:tab/>
            </w:r>
            <w:r>
              <w:rPr>
                <w:rFonts w:hint="eastAsia" w:asciiTheme="minorEastAsia" w:hAnsiTheme="minorEastAsia" w:eastAsiaTheme="minorEastAsia" w:cstheme="minorEastAsia"/>
                <w:szCs w:val="21"/>
              </w:rPr>
              <w:t xml:space="preserve">        皖234201786719</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建造师证</w:t>
            </w:r>
            <w:r>
              <w:rPr>
                <w:rFonts w:hint="eastAsia" w:asciiTheme="minorEastAsia" w:hAnsiTheme="minorEastAsia" w:eastAsiaTheme="minorEastAsia" w:cstheme="minorEastAsia"/>
                <w:szCs w:val="21"/>
                <w:lang w:val="en-US" w:eastAsia="zh-CN"/>
              </w:rPr>
              <w:t xml:space="preserve">   建筑工程</w:t>
            </w:r>
            <w:r>
              <w:rPr>
                <w:rFonts w:hint="eastAsia" w:asciiTheme="minorEastAsia" w:hAnsiTheme="minorEastAsia" w:eastAsiaTheme="minorEastAsia" w:cstheme="minorEastAsia"/>
                <w:szCs w:val="21"/>
              </w:rPr>
              <w:t xml:space="preserve">     </w:t>
            </w:r>
            <w:r>
              <w:rPr>
                <w:rFonts w:hint="eastAsia" w:asciiTheme="minorEastAsia" w:hAnsiTheme="minorEastAsia" w:eastAsiaTheme="minorEastAsia" w:cstheme="minorEastAsia"/>
                <w:szCs w:val="21"/>
                <w:lang w:val="en-US" w:eastAsia="zh-CN"/>
              </w:rPr>
              <w:t xml:space="preserve"> 周辉</w:t>
            </w:r>
            <w:r>
              <w:rPr>
                <w:rFonts w:hint="eastAsia" w:asciiTheme="minorEastAsia" w:hAnsiTheme="minorEastAsia" w:eastAsiaTheme="minorEastAsia" w:cstheme="minorEastAsia"/>
                <w:szCs w:val="21"/>
              </w:rPr>
              <w:t xml:space="preserve">       </w:t>
            </w:r>
            <w:r>
              <w:rPr>
                <w:rFonts w:hint="eastAsia"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szCs w:val="21"/>
              </w:rPr>
              <w:t xml:space="preserve"> 皖234201889890</w:t>
            </w:r>
          </w:p>
          <w:p>
            <w:pPr>
              <w:spacing w:line="360" w:lineRule="auto"/>
              <w:rPr>
                <w:rFonts w:hint="eastAsia" w:asciiTheme="minorEastAsia" w:hAnsiTheme="minorEastAsia" w:eastAsiaTheme="minorEastAsia" w:cstheme="minorEastAsia"/>
                <w:szCs w:val="21"/>
              </w:rPr>
            </w:pP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3、抽查工程师证：</w:t>
            </w:r>
          </w:p>
          <w:p>
            <w:pPr>
              <w:spacing w:line="360" w:lineRule="auto"/>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职称证</w:t>
            </w:r>
            <w:r>
              <w:rPr>
                <w:rFonts w:hint="eastAsia"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szCs w:val="21"/>
              </w:rPr>
              <w:t xml:space="preserve">  </w:t>
            </w:r>
            <w:r>
              <w:rPr>
                <w:rFonts w:hint="eastAsia" w:asciiTheme="minorEastAsia" w:hAnsiTheme="minorEastAsia" w:eastAsiaTheme="minorEastAsia" w:cstheme="minorEastAsia"/>
                <w:szCs w:val="21"/>
                <w:lang w:val="en-US" w:eastAsia="zh-CN"/>
              </w:rPr>
              <w:t>结构工程    姚光东       20163249</w:t>
            </w:r>
          </w:p>
          <w:p>
            <w:pPr>
              <w:spacing w:line="360" w:lineRule="auto"/>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职称证</w:t>
            </w:r>
            <w:r>
              <w:rPr>
                <w:rFonts w:hint="eastAsia"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szCs w:val="21"/>
              </w:rPr>
              <w:t xml:space="preserve">  </w:t>
            </w:r>
            <w:r>
              <w:rPr>
                <w:rFonts w:hint="eastAsia" w:asciiTheme="minorEastAsia" w:hAnsiTheme="minorEastAsia" w:eastAsiaTheme="minorEastAsia" w:cstheme="minorEastAsia"/>
                <w:szCs w:val="21"/>
                <w:lang w:val="en-US" w:eastAsia="zh-CN"/>
              </w:rPr>
              <w:t>结构工程    戴辉辉       （17）934529962</w:t>
            </w:r>
          </w:p>
          <w:p>
            <w:pPr>
              <w:spacing w:line="360" w:lineRule="auto"/>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职称证</w:t>
            </w:r>
            <w:r>
              <w:rPr>
                <w:rFonts w:hint="eastAsia"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szCs w:val="21"/>
              </w:rPr>
              <w:t xml:space="preserve">  </w:t>
            </w:r>
            <w:r>
              <w:rPr>
                <w:rFonts w:hint="eastAsia" w:asciiTheme="minorEastAsia" w:hAnsiTheme="minorEastAsia" w:eastAsiaTheme="minorEastAsia" w:cstheme="minorEastAsia"/>
                <w:szCs w:val="21"/>
                <w:lang w:val="en-US" w:eastAsia="zh-CN"/>
              </w:rPr>
              <w:t>市政工程    姚光东       17934529949</w:t>
            </w:r>
          </w:p>
          <w:p>
            <w:pPr>
              <w:spacing w:line="360" w:lineRule="auto"/>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职称证</w:t>
            </w:r>
            <w:r>
              <w:rPr>
                <w:rFonts w:hint="eastAsia"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szCs w:val="21"/>
              </w:rPr>
              <w:t xml:space="preserve">  </w:t>
            </w:r>
            <w:r>
              <w:rPr>
                <w:rFonts w:hint="eastAsia" w:asciiTheme="minorEastAsia" w:hAnsiTheme="minorEastAsia" w:eastAsiaTheme="minorEastAsia" w:cstheme="minorEastAsia"/>
                <w:szCs w:val="21"/>
                <w:lang w:val="en-US" w:eastAsia="zh-CN"/>
              </w:rPr>
              <w:t>水利工程    李娜         201312310432</w:t>
            </w:r>
          </w:p>
          <w:p>
            <w:pPr>
              <w:spacing w:line="360" w:lineRule="auto"/>
              <w:rPr>
                <w:rFonts w:hint="eastAsia" w:asciiTheme="minorEastAsia" w:hAnsiTheme="minorEastAsia" w:eastAsiaTheme="minorEastAsia" w:cstheme="minorEastAsia"/>
                <w:szCs w:val="21"/>
              </w:rPr>
            </w:pP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4、另查：</w:t>
            </w:r>
          </w:p>
          <w:p>
            <w:pPr>
              <w:spacing w:line="360" w:lineRule="auto"/>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材料员                李萧榕      34171110900171</w:t>
            </w:r>
          </w:p>
          <w:p>
            <w:pPr>
              <w:spacing w:line="360" w:lineRule="auto"/>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材料员                李娜        34171110900112</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施工员    土建施工    耿玉雪      34181011801337</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质量员    土建施工    徐建        34171060900143</w:t>
            </w:r>
          </w:p>
          <w:p>
            <w:pPr>
              <w:spacing w:line="360" w:lineRule="auto"/>
              <w:rPr>
                <w:rFonts w:hint="default" w:asciiTheme="minorEastAsia" w:hAnsiTheme="minorEastAsia" w:eastAsiaTheme="minorEastAsia" w:cstheme="minorEastAsia"/>
                <w:szCs w:val="21"/>
                <w:lang w:val="en-US"/>
              </w:rPr>
            </w:pPr>
            <w:r>
              <w:rPr>
                <w:rFonts w:hint="eastAsia" w:asciiTheme="minorEastAsia" w:hAnsiTheme="minorEastAsia" w:eastAsiaTheme="minorEastAsia" w:cstheme="minorEastAsia"/>
                <w:szCs w:val="21"/>
                <w:lang w:val="en-US" w:eastAsia="zh-CN"/>
              </w:rPr>
              <w:t>施工员    市政工程    卢正安      34171040900102</w:t>
            </w:r>
          </w:p>
          <w:p>
            <w:pPr>
              <w:spacing w:line="360" w:lineRule="auto"/>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质量员    市政工程    戴帅帅      34171090900104</w:t>
            </w:r>
          </w:p>
          <w:p>
            <w:pPr>
              <w:spacing w:line="360" w:lineRule="auto"/>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施工员    水利工程    卢正安      SGL20203400989</w:t>
            </w:r>
          </w:p>
          <w:p>
            <w:pPr>
              <w:spacing w:line="360" w:lineRule="auto"/>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质检员    水利工程    李萧榕      SGL20203401079</w:t>
            </w:r>
          </w:p>
          <w:p>
            <w:pPr>
              <w:spacing w:line="360" w:lineRule="auto"/>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资料员    水利工程    戴田辉      SGL20203400922</w:t>
            </w:r>
          </w:p>
          <w:p>
            <w:pPr>
              <w:spacing w:line="360" w:lineRule="auto"/>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材料员    水利工程    王洁        SGL20203400956</w:t>
            </w:r>
          </w:p>
          <w:p>
            <w:pPr>
              <w:spacing w:line="360" w:lineRule="auto"/>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安全员    水利工程    吴雨         SGL20203400966</w:t>
            </w:r>
          </w:p>
          <w:p>
            <w:pPr>
              <w:spacing w:line="360" w:lineRule="auto"/>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质检员、施工员   水利工程     耿玉雪   SGL20203400948</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以上均有证书</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lang w:val="en-US" w:eastAsia="zh-CN"/>
              </w:rPr>
              <w:t>且</w:t>
            </w:r>
            <w:r>
              <w:rPr>
                <w:rFonts w:hint="eastAsia" w:asciiTheme="minorEastAsia" w:hAnsiTheme="minorEastAsia" w:eastAsiaTheme="minorEastAsia" w:cstheme="minorEastAsia"/>
                <w:szCs w:val="21"/>
              </w:rPr>
              <w:t>均在有期内。</w:t>
            </w:r>
          </w:p>
          <w:p>
            <w:pPr>
              <w:spacing w:line="360" w:lineRule="auto"/>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抽查特殊作业人员持证情况：</w:t>
            </w:r>
          </w:p>
          <w:p>
            <w:pPr>
              <w:spacing w:line="360" w:lineRule="auto"/>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建筑电工    朱启东      皖L012018111924    2024/3/17</w:t>
            </w:r>
          </w:p>
          <w:p>
            <w:pPr>
              <w:spacing w:line="360" w:lineRule="auto"/>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建筑电工    袁野        皖L012018111806    2024/3/17</w:t>
            </w:r>
          </w:p>
          <w:p>
            <w:pPr>
              <w:spacing w:line="360" w:lineRule="auto"/>
              <w:rPr>
                <w:rFonts w:hint="default" w:asciiTheme="minorEastAsia" w:hAnsiTheme="minorEastAsia" w:eastAsiaTheme="minorEastAsia" w:cstheme="minorEastAsia"/>
                <w:szCs w:val="21"/>
                <w:lang w:val="en-US" w:eastAsia="zh-CN"/>
              </w:rPr>
            </w:pPr>
            <w:r>
              <w:rPr>
                <w:rFonts w:hint="default" w:asciiTheme="minorEastAsia" w:hAnsiTheme="minorEastAsia" w:eastAsiaTheme="minorEastAsia" w:cstheme="minorEastAsia"/>
                <w:szCs w:val="21"/>
                <w:lang w:val="en-US" w:eastAsia="zh-CN"/>
              </w:rPr>
              <w:t xml:space="preserve">建筑电焊工 </w:t>
            </w:r>
            <w:r>
              <w:rPr>
                <w:rFonts w:hint="eastAsia" w:asciiTheme="minorEastAsia" w:hAnsiTheme="minorEastAsia" w:eastAsiaTheme="minorEastAsia" w:cstheme="minorEastAsia"/>
                <w:szCs w:val="21"/>
                <w:lang w:val="en-US" w:eastAsia="zh-CN"/>
              </w:rPr>
              <w:t xml:space="preserve">  </w:t>
            </w:r>
            <w:r>
              <w:rPr>
                <w:rFonts w:hint="default" w:asciiTheme="minorEastAsia" w:hAnsiTheme="minorEastAsia" w:eastAsiaTheme="minorEastAsia" w:cstheme="minorEastAsia"/>
                <w:szCs w:val="21"/>
                <w:lang w:val="en-US" w:eastAsia="zh-CN"/>
              </w:rPr>
              <w:t>杨磊</w:t>
            </w:r>
            <w:r>
              <w:rPr>
                <w:rFonts w:hint="eastAsia" w:asciiTheme="minorEastAsia" w:hAnsiTheme="minorEastAsia" w:eastAsiaTheme="minorEastAsia" w:cstheme="minorEastAsia"/>
                <w:szCs w:val="21"/>
                <w:lang w:val="en-US" w:eastAsia="zh-CN"/>
              </w:rPr>
              <w:t xml:space="preserve">     </w:t>
            </w:r>
            <w:r>
              <w:rPr>
                <w:rFonts w:hint="default"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szCs w:val="21"/>
                <w:lang w:val="en-US" w:eastAsia="zh-CN"/>
              </w:rPr>
              <w:t xml:space="preserve"> </w:t>
            </w:r>
            <w:r>
              <w:rPr>
                <w:rFonts w:hint="default" w:asciiTheme="minorEastAsia" w:hAnsiTheme="minorEastAsia" w:eastAsiaTheme="minorEastAsia" w:cstheme="minorEastAsia"/>
                <w:szCs w:val="21"/>
                <w:lang w:val="en-US" w:eastAsia="zh-CN"/>
              </w:rPr>
              <w:t>皖A072017083462</w:t>
            </w:r>
            <w:r>
              <w:rPr>
                <w:rFonts w:hint="eastAsia" w:asciiTheme="minorEastAsia" w:hAnsiTheme="minorEastAsia" w:eastAsiaTheme="minorEastAsia" w:cstheme="minorEastAsia"/>
                <w:szCs w:val="21"/>
                <w:lang w:val="en-US" w:eastAsia="zh-CN"/>
              </w:rPr>
              <w:t xml:space="preserve">    2023/12/15</w:t>
            </w:r>
          </w:p>
          <w:p>
            <w:pPr>
              <w:spacing w:line="360" w:lineRule="auto"/>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建筑电焊工  王跃猛      皖L072018112290    2024/3/18</w:t>
            </w:r>
          </w:p>
          <w:p>
            <w:pPr>
              <w:spacing w:line="360" w:lineRule="auto"/>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建筑架子工  胡曙        沪x022017019082    2023/5/21</w:t>
            </w:r>
          </w:p>
          <w:p>
            <w:pPr>
              <w:spacing w:line="360" w:lineRule="auto"/>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lang w:val="en-US" w:eastAsia="zh-CN"/>
              </w:rPr>
              <w:t>建筑架子工  张候琼      沪x022017019087    2023/5/21</w:t>
            </w:r>
          </w:p>
          <w:p>
            <w:pPr>
              <w:spacing w:line="360" w:lineRule="auto"/>
              <w:rPr>
                <w:rFonts w:hint="default" w:asciiTheme="minorEastAsia" w:hAnsiTheme="minorEastAsia" w:eastAsiaTheme="minorEastAsia" w:cstheme="minorEastAsia"/>
                <w:szCs w:val="21"/>
                <w:lang w:val="en-US" w:eastAsia="zh-CN"/>
              </w:rPr>
            </w:pPr>
            <w:r>
              <w:rPr>
                <w:rFonts w:hint="default" w:asciiTheme="minorEastAsia" w:hAnsiTheme="minorEastAsia" w:eastAsiaTheme="minorEastAsia" w:cstheme="minorEastAsia"/>
                <w:szCs w:val="21"/>
                <w:lang w:val="en-US" w:eastAsia="zh-CN"/>
              </w:rPr>
              <w:t>起重工</w:t>
            </w:r>
            <w:r>
              <w:rPr>
                <w:rFonts w:hint="eastAsia" w:asciiTheme="minorEastAsia" w:hAnsiTheme="minorEastAsia" w:eastAsiaTheme="minorEastAsia" w:cstheme="minorEastAsia"/>
                <w:szCs w:val="21"/>
                <w:lang w:val="en-US" w:eastAsia="zh-CN"/>
              </w:rPr>
              <w:t xml:space="preserve">  </w:t>
            </w:r>
            <w:r>
              <w:rPr>
                <w:rFonts w:hint="default" w:asciiTheme="minorEastAsia" w:hAnsiTheme="minorEastAsia" w:eastAsiaTheme="minorEastAsia" w:cstheme="minorEastAsia"/>
                <w:szCs w:val="21"/>
                <w:lang w:val="en-US" w:eastAsia="zh-CN"/>
              </w:rPr>
              <w:t>姚制水</w:t>
            </w:r>
            <w:r>
              <w:rPr>
                <w:rFonts w:hint="eastAsia" w:asciiTheme="minorEastAsia" w:hAnsiTheme="minorEastAsia" w:eastAsiaTheme="minorEastAsia" w:cstheme="minorEastAsia"/>
                <w:szCs w:val="21"/>
                <w:lang w:val="en-US" w:eastAsia="zh-CN"/>
              </w:rPr>
              <w:t xml:space="preserve">    </w:t>
            </w:r>
            <w:r>
              <w:rPr>
                <w:rFonts w:hint="default" w:asciiTheme="minorEastAsia" w:hAnsiTheme="minorEastAsia" w:eastAsiaTheme="minorEastAsia" w:cstheme="minorEastAsia"/>
                <w:szCs w:val="21"/>
                <w:lang w:val="en-US" w:eastAsia="zh-CN"/>
              </w:rPr>
              <w:t>皖A32012000605</w:t>
            </w:r>
            <w:r>
              <w:rPr>
                <w:rFonts w:hint="eastAsia" w:asciiTheme="minorEastAsia" w:hAnsiTheme="minorEastAsia" w:eastAsiaTheme="minorEastAsia" w:cstheme="minorEastAsia"/>
                <w:szCs w:val="21"/>
                <w:lang w:val="en-US" w:eastAsia="zh-CN"/>
              </w:rPr>
              <w:t xml:space="preserve">      2024/12/06</w:t>
            </w:r>
          </w:p>
          <w:p>
            <w:pPr>
              <w:spacing w:line="360" w:lineRule="auto"/>
              <w:rPr>
                <w:rFonts w:hint="eastAsia" w:asciiTheme="minorEastAsia" w:hAnsiTheme="minorEastAsia" w:eastAsiaTheme="minorEastAsia" w:cstheme="minorEastAsia"/>
                <w:szCs w:val="21"/>
                <w:lang w:val="en-US" w:eastAsia="zh-CN"/>
              </w:rPr>
            </w:pP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sym w:font="Wingdings 2" w:char="F098"/>
            </w:r>
            <w:r>
              <w:rPr>
                <w:rFonts w:hint="eastAsia" w:asciiTheme="minorEastAsia" w:hAnsiTheme="minorEastAsia" w:eastAsiaTheme="minorEastAsia" w:cstheme="minorEastAsia"/>
                <w:szCs w:val="21"/>
              </w:rPr>
              <w:t>以上证书均在有效期内；</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sym w:font="Wingdings 2" w:char="F098"/>
            </w:r>
            <w:r>
              <w:rPr>
                <w:rFonts w:hint="eastAsia" w:asciiTheme="minorEastAsia" w:hAnsiTheme="minorEastAsia" w:eastAsiaTheme="minorEastAsia" w:cstheme="minorEastAsia"/>
                <w:szCs w:val="21"/>
              </w:rPr>
              <w:t>公司通过日常的内/外部培训、沟通、表扬等方式使公司控制范围内开展工作的人员知晓管理体系方针，相关的管理体系目标，对管理体系有效性的贡献，包括改进绩效的益处，以及不符合管理体系要求可能引发的后果。确保公司内所有部门和每一个人都知晓各自应承担的相关质量、环境、安全责任，每一位员工清楚自己所做的每一项工作可能产生的负面影响、以及降低这些影响的控制措施和目标/指标，并在绩效考核的约束氛围中自觉实施。</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与</w:t>
            </w:r>
            <w:r>
              <w:rPr>
                <w:rFonts w:hint="eastAsia" w:asciiTheme="minorEastAsia" w:hAnsiTheme="minorEastAsia" w:eastAsiaTheme="minorEastAsia" w:cstheme="minorEastAsia"/>
                <w:szCs w:val="21"/>
                <w:lang w:eastAsia="zh-CN"/>
              </w:rPr>
              <w:t>综合部</w:t>
            </w:r>
            <w:r>
              <w:rPr>
                <w:rFonts w:hint="eastAsia" w:asciiTheme="minorEastAsia" w:hAnsiTheme="minorEastAsia" w:eastAsiaTheme="minorEastAsia" w:cstheme="minorEastAsia"/>
                <w:szCs w:val="21"/>
              </w:rPr>
              <w:t>办公室人员询问方针、目标，均能回答。</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sym w:font="Wingdings 2" w:char="F098"/>
            </w:r>
            <w:r>
              <w:rPr>
                <w:rFonts w:hint="eastAsia" w:asciiTheme="minorEastAsia" w:hAnsiTheme="minorEastAsia" w:eastAsiaTheme="minorEastAsia" w:cstheme="minorEastAsia"/>
                <w:szCs w:val="21"/>
                <w:lang w:eastAsia="zh-CN"/>
              </w:rPr>
              <w:t>综合部</w:t>
            </w:r>
            <w:r>
              <w:rPr>
                <w:rFonts w:hint="eastAsia" w:asciiTheme="minorEastAsia" w:hAnsiTheme="minorEastAsia" w:eastAsiaTheme="minorEastAsia" w:cstheme="minorEastAsia"/>
                <w:szCs w:val="21"/>
              </w:rPr>
              <w:t>人员参与了体系建设，如编制管理规定、管理手册、程序文件等。</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sym w:font="Wingdings 2" w:char="F098"/>
            </w:r>
            <w:r>
              <w:rPr>
                <w:rFonts w:hint="eastAsia" w:asciiTheme="minorEastAsia" w:hAnsiTheme="minorEastAsia" w:eastAsiaTheme="minorEastAsia" w:cstheme="minorEastAsia"/>
                <w:szCs w:val="21"/>
                <w:lang w:eastAsia="zh-CN"/>
              </w:rPr>
              <w:t>综合部</w:t>
            </w:r>
            <w:r>
              <w:rPr>
                <w:rFonts w:hint="eastAsia" w:asciiTheme="minorEastAsia" w:hAnsiTheme="minorEastAsia" w:eastAsiaTheme="minorEastAsia" w:cstheme="minorEastAsia"/>
                <w:szCs w:val="21"/>
              </w:rPr>
              <w:t>人员知晓个人的职能、在体系中承担的任务，不按体系规定执行的后果。</w:t>
            </w:r>
          </w:p>
        </w:tc>
        <w:tc>
          <w:tcPr>
            <w:tcW w:w="655" w:type="dxa"/>
            <w:vAlign w:val="top"/>
          </w:tcPr>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1799" w:type="dxa"/>
          </w:tcPr>
          <w:p>
            <w:pPr>
              <w:tabs>
                <w:tab w:val="left" w:pos="7380"/>
              </w:tabs>
              <w:spacing w:line="360" w:lineRule="auto"/>
              <w:rPr>
                <w:rFonts w:hint="eastAsia"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rPr>
              <w:t>组织的知识</w:t>
            </w:r>
          </w:p>
        </w:tc>
        <w:tc>
          <w:tcPr>
            <w:tcW w:w="845" w:type="dxa"/>
          </w:tcPr>
          <w:p>
            <w:pPr>
              <w:tabs>
                <w:tab w:val="left" w:pos="7380"/>
              </w:tabs>
              <w:spacing w:line="360" w:lineRule="auto"/>
              <w:rPr>
                <w:rFonts w:hint="eastAsia"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rPr>
              <w:t>Q7.1.6</w:t>
            </w:r>
          </w:p>
        </w:tc>
        <w:tc>
          <w:tcPr>
            <w:tcW w:w="11410" w:type="dxa"/>
          </w:tcPr>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sym w:font="Wingdings 2" w:char="F098"/>
            </w:r>
            <w:r>
              <w:rPr>
                <w:rFonts w:hint="eastAsia" w:asciiTheme="minorEastAsia" w:hAnsiTheme="minorEastAsia" w:eastAsiaTheme="minorEastAsia" w:cstheme="minorEastAsia"/>
                <w:szCs w:val="21"/>
              </w:rPr>
              <w:t>执行公司《管理手册》7.1.6“知识管理”条款要求。综合服务部是知识管理的归口部门。手册规定了知识的获取包括：公司各部门通过会议、调查、信息反馈、以老代新等形式，获取与相关工作有关的知识（管理知识、技术知识、异常处理相关的知识、信息获取渠道相关知识）；知识的分享：公司内部对所获取的知识进行汇总并分享；知识的创新：考虑现有知识，通过网络、杂志、市场调研、学术交流等形式，不断获取更多必要的知识。</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sym w:font="Wingdings 2" w:char="F098"/>
            </w:r>
            <w:r>
              <w:rPr>
                <w:rFonts w:hint="eastAsia" w:asciiTheme="minorEastAsia" w:hAnsiTheme="minorEastAsia" w:eastAsiaTheme="minorEastAsia" w:cstheme="minorEastAsia"/>
                <w:szCs w:val="21"/>
              </w:rPr>
              <w:t>跟负责人祝利群沟通了解到：本公司的知识来源于从经验获得的知识、失败和成功项目得到的教训：</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1.对施工过程及与公司相关经营活动相关的经验及问题，组织交流，会议总结，形成管理规定或标准，完善管理； </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2.参加同行业交流，对交流资料进行归档、保存；</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3.收集行业标准及相关要求，并不断更新，例如有关本行业的施工技术、验收规范、设计规范、新的施工技术等，以备公司内部学习和相关部门检查。</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sym w:font="Wingdings 2" w:char="F098"/>
            </w:r>
            <w:r>
              <w:rPr>
                <w:rFonts w:hint="eastAsia" w:asciiTheme="minorEastAsia" w:hAnsiTheme="minorEastAsia" w:eastAsiaTheme="minorEastAsia" w:cstheme="minorEastAsia"/>
                <w:szCs w:val="21"/>
              </w:rPr>
              <w:t>基本符合要求。</w:t>
            </w:r>
          </w:p>
        </w:tc>
        <w:tc>
          <w:tcPr>
            <w:tcW w:w="655" w:type="dxa"/>
          </w:tcPr>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799" w:type="dxa"/>
          </w:tcPr>
          <w:p>
            <w:pPr>
              <w:tabs>
                <w:tab w:val="left" w:pos="7380"/>
              </w:tabs>
              <w:spacing w:line="360" w:lineRule="auto"/>
              <w:rPr>
                <w:rFonts w:hint="eastAsia"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rPr>
              <w:t>信息交流</w:t>
            </w:r>
          </w:p>
          <w:p>
            <w:pPr>
              <w:tabs>
                <w:tab w:val="left" w:pos="7380"/>
              </w:tabs>
              <w:spacing w:line="360" w:lineRule="auto"/>
              <w:rPr>
                <w:rFonts w:hint="eastAsia" w:asciiTheme="minorEastAsia" w:hAnsiTheme="minorEastAsia" w:eastAsiaTheme="minorEastAsia" w:cstheme="minorEastAsia"/>
                <w:bCs/>
                <w:color w:val="000000"/>
                <w:szCs w:val="21"/>
              </w:rPr>
            </w:pPr>
          </w:p>
        </w:tc>
        <w:tc>
          <w:tcPr>
            <w:tcW w:w="845" w:type="dxa"/>
          </w:tcPr>
          <w:p>
            <w:pPr>
              <w:tabs>
                <w:tab w:val="left" w:pos="7380"/>
              </w:tabs>
              <w:spacing w:line="360" w:lineRule="auto"/>
              <w:rPr>
                <w:rFonts w:hint="eastAsia"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rPr>
              <w:t>Q7.4</w:t>
            </w:r>
          </w:p>
          <w:p>
            <w:pPr>
              <w:tabs>
                <w:tab w:val="left" w:pos="7380"/>
              </w:tabs>
              <w:spacing w:line="360" w:lineRule="auto"/>
              <w:rPr>
                <w:rFonts w:hint="eastAsia"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rPr>
              <w:t>J3.3</w:t>
            </w:r>
          </w:p>
        </w:tc>
        <w:tc>
          <w:tcPr>
            <w:tcW w:w="11410" w:type="dxa"/>
          </w:tcPr>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sym w:font="Wingdings 2" w:char="F098"/>
            </w:r>
            <w:r>
              <w:rPr>
                <w:rFonts w:hint="eastAsia" w:asciiTheme="minorEastAsia" w:hAnsiTheme="minorEastAsia" w:eastAsiaTheme="minorEastAsia" w:cstheme="minorEastAsia"/>
                <w:szCs w:val="21"/>
              </w:rPr>
              <w:t>制定了《信息交流、协商与沟通管理程序》，内容符合标准要求:</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跟负责人沟通：</w:t>
            </w:r>
          </w:p>
          <w:p>
            <w:pPr>
              <w:spacing w:line="360" w:lineRule="auto"/>
              <w:ind w:left="315" w:hanging="315" w:hangingChars="15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1、管理者代表负责与总经理就公司的管理体系的方针、目标、指标及体系运行的有效性进行协商、沟通和交流。</w:t>
            </w:r>
          </w:p>
          <w:p>
            <w:pPr>
              <w:spacing w:line="360" w:lineRule="auto"/>
              <w:ind w:left="315" w:hanging="315" w:hangingChars="15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2、综合服务部负责本程序的编制、修订；负责策划公司对内、对外环境和职业健康安全管理体系运行信息的协商、沟通和交流渠道。</w:t>
            </w:r>
          </w:p>
          <w:p>
            <w:pPr>
              <w:spacing w:line="360" w:lineRule="auto"/>
              <w:ind w:left="315" w:hanging="315" w:hangingChars="15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3、各职能部门负责本职能部门业务范围内管理体系信息的协商、沟通和交流的实施，负责信息的接收、传递工作，并保存相关记录。</w:t>
            </w:r>
          </w:p>
          <w:p>
            <w:pPr>
              <w:spacing w:line="360" w:lineRule="auto"/>
              <w:ind w:left="315" w:hanging="315" w:hangingChars="15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4、综合服务部负责本公司内部、外部信息的协商、沟通和交流；负责施工期间与顾客及相关方的协商、沟通和信息交流，并保存相关记录。</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5、工程服务部部负责施工保修期内与顾客及相关方的协商、沟通和信息交流，并保存相关记录。</w:t>
            </w:r>
          </w:p>
          <w:p>
            <w:pPr>
              <w:spacing w:line="360" w:lineRule="auto"/>
              <w:ind w:left="315" w:hanging="315" w:hangingChars="15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6、沟通对象：内部沟通的对象可能是相关区域和层级的管理者和其他员工，外部沟通的对象可能是利益相关方，包括顾客和主要供应商等。</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7、沟通内容：</w:t>
            </w:r>
          </w:p>
          <w:p>
            <w:pPr>
              <w:spacing w:line="360" w:lineRule="auto"/>
              <w:ind w:left="315" w:hanging="315" w:hangingChars="15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a、工程服务部-项目部通过施工工地的安全标识、标牌及告知如严禁烟火、佩戴安全帽以及其他的安全施工的标识，向进入施工现场的外来人员沟通施工现场的职业健康安全管理的要求。</w:t>
            </w:r>
          </w:p>
          <w:p>
            <w:pPr>
              <w:spacing w:line="360" w:lineRule="auto"/>
              <w:ind w:left="315" w:hanging="315" w:hangingChars="15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b、针对相关方通过合同、订单、相关方告知书等施加影响由工程服务部、项目部来具体实施。负责人介绍自体系运行以来，未发生过沟通不畅通情况。</w:t>
            </w:r>
          </w:p>
          <w:p>
            <w:pPr>
              <w:spacing w:line="360" w:lineRule="auto"/>
              <w:ind w:left="315" w:hanging="315" w:hangingChars="15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8、沟通方式：电话、会议、信息联络单、通知、黑板报、宣传栏、培训、文件、记录传递、E-MAIL、QQ、微信等方式进行内外部沟通，各部门定期通过会议方式进行内部沟通，基本上每月一次例会，有相应会议记录。</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9、自体系运行以来，公司内外部沟通良好，未出现因为沟通不畅通而影响体系正常运行的情况。</w:t>
            </w:r>
          </w:p>
          <w:p>
            <w:pPr>
              <w:spacing w:line="360" w:lineRule="auto"/>
              <w:ind w:left="210" w:hanging="210" w:hangingChars="1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sym w:font="Wingdings 2" w:char="F098"/>
            </w:r>
            <w:r>
              <w:rPr>
                <w:rFonts w:hint="eastAsia" w:asciiTheme="minorEastAsia" w:hAnsiTheme="minorEastAsia" w:eastAsiaTheme="minorEastAsia" w:cstheme="minorEastAsia"/>
                <w:szCs w:val="21"/>
              </w:rPr>
              <w:t>查见有；培训计划、内审计划、管理评审计划、职业健康安全事务代表任命书、管理者代表任命书、致相关方的信件等信息交流沟通记录。</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sym w:font="Wingdings 2" w:char="F098"/>
            </w:r>
            <w:r>
              <w:rPr>
                <w:rFonts w:hint="eastAsia" w:asciiTheme="minorEastAsia" w:hAnsiTheme="minorEastAsia" w:eastAsiaTheme="minorEastAsia" w:cstheme="minorEastAsia"/>
                <w:szCs w:val="21"/>
              </w:rPr>
              <w:t>沟通的方式和实施情况基本符合要求。</w:t>
            </w:r>
          </w:p>
        </w:tc>
        <w:tc>
          <w:tcPr>
            <w:tcW w:w="655" w:type="dxa"/>
          </w:tcPr>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1799" w:type="dxa"/>
          </w:tcPr>
          <w:p>
            <w:pPr>
              <w:tabs>
                <w:tab w:val="left" w:pos="7380"/>
              </w:tabs>
              <w:spacing w:line="360" w:lineRule="auto"/>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形成文件的信息</w:t>
            </w:r>
          </w:p>
          <w:p>
            <w:pPr>
              <w:tabs>
                <w:tab w:val="left" w:pos="7380"/>
              </w:tabs>
              <w:spacing w:line="360" w:lineRule="auto"/>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文件控制</w:t>
            </w:r>
          </w:p>
          <w:p>
            <w:pPr>
              <w:tabs>
                <w:tab w:val="left" w:pos="7380"/>
              </w:tabs>
              <w:spacing w:line="360" w:lineRule="auto"/>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记录控制</w:t>
            </w:r>
          </w:p>
        </w:tc>
        <w:tc>
          <w:tcPr>
            <w:tcW w:w="845" w:type="dxa"/>
          </w:tcPr>
          <w:p>
            <w:pPr>
              <w:tabs>
                <w:tab w:val="left" w:pos="7380"/>
              </w:tabs>
              <w:spacing w:line="360" w:lineRule="auto"/>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Q7.5</w:t>
            </w:r>
          </w:p>
          <w:p>
            <w:pPr>
              <w:tabs>
                <w:tab w:val="left" w:pos="7380"/>
              </w:tabs>
              <w:spacing w:line="360" w:lineRule="auto"/>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J3.5</w:t>
            </w:r>
          </w:p>
          <w:p>
            <w:pPr>
              <w:tabs>
                <w:tab w:val="left" w:pos="7380"/>
              </w:tabs>
              <w:spacing w:line="360" w:lineRule="auto"/>
              <w:rPr>
                <w:rFonts w:hint="eastAsia" w:asciiTheme="minorEastAsia" w:hAnsiTheme="minorEastAsia" w:eastAsiaTheme="minorEastAsia" w:cstheme="minorEastAsia"/>
                <w:bCs/>
                <w:szCs w:val="21"/>
              </w:rPr>
            </w:pPr>
          </w:p>
        </w:tc>
        <w:tc>
          <w:tcPr>
            <w:tcW w:w="11410" w:type="dxa"/>
            <w:vAlign w:val="top"/>
          </w:tcPr>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查《文件控制/法律法规及其它要求控制程序》、《记录管理程序》</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rPr>
              <w:t>管理方案控制程序</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rPr>
              <w:t>等对成文信息有相关规定，符合标准要求。</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文件的分类：</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1.管理手册</w:t>
            </w:r>
            <w:r>
              <w:rPr>
                <w:rFonts w:hint="eastAsia"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szCs w:val="21"/>
              </w:rPr>
              <w:t>MG -QEOG-SC-2019-A/0版，20</w:t>
            </w:r>
            <w:r>
              <w:rPr>
                <w:rFonts w:hint="eastAsia" w:asciiTheme="minorEastAsia" w:hAnsiTheme="minorEastAsia" w:eastAsiaTheme="minorEastAsia" w:cstheme="minorEastAsia"/>
                <w:szCs w:val="21"/>
                <w:lang w:val="en-US" w:eastAsia="zh-CN"/>
              </w:rPr>
              <w:t>19</w:t>
            </w:r>
            <w:r>
              <w:rPr>
                <w:rFonts w:hint="eastAsia" w:asciiTheme="minorEastAsia" w:hAnsiTheme="minorEastAsia" w:eastAsiaTheme="minorEastAsia" w:cstheme="minorEastAsia"/>
                <w:szCs w:val="21"/>
              </w:rPr>
              <w:t>年</w:t>
            </w:r>
            <w:r>
              <w:rPr>
                <w:rFonts w:hint="eastAsia" w:asciiTheme="minorEastAsia" w:hAnsiTheme="minorEastAsia" w:eastAsiaTheme="minorEastAsia" w:cstheme="minorEastAsia"/>
                <w:szCs w:val="21"/>
                <w:lang w:val="en-US" w:eastAsia="zh-CN"/>
              </w:rPr>
              <w:t>9</w:t>
            </w:r>
            <w:r>
              <w:rPr>
                <w:rFonts w:hint="eastAsia" w:asciiTheme="minorEastAsia" w:hAnsiTheme="minorEastAsia" w:eastAsiaTheme="minorEastAsia" w:cstheme="minorEastAsia"/>
                <w:szCs w:val="21"/>
              </w:rPr>
              <w:t>月1</w:t>
            </w:r>
            <w:r>
              <w:rPr>
                <w:rFonts w:hint="eastAsia" w:asciiTheme="minorEastAsia" w:hAnsiTheme="minorEastAsia" w:eastAsiaTheme="minorEastAsia" w:cstheme="minorEastAsia"/>
                <w:szCs w:val="21"/>
                <w:lang w:val="en-US" w:eastAsia="zh-CN"/>
              </w:rPr>
              <w:t>5</w:t>
            </w:r>
            <w:r>
              <w:rPr>
                <w:rFonts w:hint="eastAsia" w:asciiTheme="minorEastAsia" w:hAnsiTheme="minorEastAsia" w:eastAsiaTheme="minorEastAsia" w:cstheme="minorEastAsia"/>
                <w:szCs w:val="21"/>
              </w:rPr>
              <w:t>日发</w:t>
            </w:r>
            <w:r>
              <w:rPr>
                <w:rFonts w:hint="eastAsia" w:asciiTheme="minorEastAsia" w:hAnsiTheme="minorEastAsia" w:eastAsiaTheme="minorEastAsia" w:cstheme="minorEastAsia"/>
                <w:szCs w:val="21"/>
                <w:lang w:val="en-US" w:eastAsia="zh-CN"/>
              </w:rPr>
              <w:t>布</w:t>
            </w:r>
            <w:r>
              <w:rPr>
                <w:rFonts w:hint="eastAsia" w:asciiTheme="minorEastAsia" w:hAnsiTheme="minorEastAsia" w:eastAsiaTheme="minorEastAsia" w:cstheme="minorEastAsia"/>
                <w:szCs w:val="21"/>
              </w:rPr>
              <w:t>实施（含管理方针、目标）</w:t>
            </w:r>
          </w:p>
          <w:p>
            <w:pPr>
              <w:spacing w:line="360" w:lineRule="auto"/>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2.程序文件</w:t>
            </w:r>
            <w:r>
              <w:rPr>
                <w:rFonts w:hint="eastAsia" w:asciiTheme="minorEastAsia" w:hAnsiTheme="minorEastAsia" w:eastAsiaTheme="minorEastAsia" w:cstheme="minorEastAsia"/>
                <w:szCs w:val="21"/>
                <w:lang w:val="en-US" w:eastAsia="zh-CN"/>
              </w:rPr>
              <w:t xml:space="preserve">  </w:t>
            </w:r>
            <w:r>
              <w:rPr>
                <w:rFonts w:hint="eastAsia" w:asciiTheme="minorEastAsia" w:hAnsiTheme="minorEastAsia" w:eastAsiaTheme="minorEastAsia" w:cstheme="minorEastAsia"/>
                <w:szCs w:val="21"/>
              </w:rPr>
              <w:t>含</w:t>
            </w:r>
            <w:r>
              <w:rPr>
                <w:rFonts w:hint="eastAsia" w:asciiTheme="minorEastAsia" w:hAnsiTheme="minorEastAsia" w:eastAsiaTheme="minorEastAsia" w:cstheme="minorEastAsia"/>
                <w:szCs w:val="21"/>
                <w:lang w:val="en-US" w:eastAsia="zh-CN"/>
              </w:rPr>
              <w:t>37</w:t>
            </w:r>
            <w:r>
              <w:rPr>
                <w:rFonts w:hint="eastAsia" w:asciiTheme="minorEastAsia" w:hAnsiTheme="minorEastAsia" w:eastAsiaTheme="minorEastAsia" w:cstheme="minorEastAsia"/>
                <w:szCs w:val="21"/>
              </w:rPr>
              <w:t>个文件，包括标准要求的程序</w:t>
            </w:r>
            <w:r>
              <w:rPr>
                <w:rFonts w:hint="eastAsia" w:asciiTheme="minorEastAsia" w:hAnsiTheme="minorEastAsia" w:eastAsiaTheme="minorEastAsia" w:cstheme="minorEastAsia"/>
                <w:szCs w:val="21"/>
                <w:lang w:eastAsia="zh-CN"/>
              </w:rPr>
              <w:t>。</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3.管理制度：包括目标管理制度、施工机具管理制度、安全生产管理制度、工程技术管理制度、绩效考核管理制度等。</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4.体系运行所需要的记录。</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文件的控制：</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提供了文件收发记录，内容包括文件编号、版本、文件名称、分发号、交件人、签收、交接时间、备注。有管理手册、程序文件、作业文件汇编和外来文件的发放记录，有各部门的签收。从发放记录看，发放适宜，相关部门能获得。</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存储、保护：体系文件由使用部门自行保存、专人管理。办公室体系文件在内部发布，部门领导及相关人员也可共享，系统规定了访问了权限、修改及审批权限，并有一定的保密要求。</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手册及《文件控制/法律法规及其它要求控制程序》中对文件的更改、保留与处置均做了相应的规定。</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查文件审核提出的不符合</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rPr>
              <w:t>已整改完成，详见文审报告。</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外来文件包括：</w:t>
            </w:r>
            <w:r>
              <w:rPr>
                <w:rFonts w:hint="eastAsia" w:asciiTheme="minorEastAsia" w:hAnsiTheme="minorEastAsia" w:eastAsiaTheme="minorEastAsia" w:cstheme="minorEastAsia"/>
                <w:szCs w:val="21"/>
                <w:lang w:val="en-US" w:eastAsia="zh-CN"/>
              </w:rPr>
              <w:t>安全生产法、</w:t>
            </w:r>
            <w:r>
              <w:rPr>
                <w:rFonts w:hint="eastAsia" w:asciiTheme="minorEastAsia" w:hAnsiTheme="minorEastAsia" w:eastAsiaTheme="minorEastAsia" w:cstheme="minorEastAsia"/>
                <w:szCs w:val="21"/>
              </w:rPr>
              <w:t>劳动法、</w:t>
            </w:r>
            <w:r>
              <w:rPr>
                <w:rFonts w:hint="eastAsia" w:asciiTheme="minorEastAsia" w:hAnsiTheme="minorEastAsia" w:eastAsiaTheme="minorEastAsia" w:cstheme="minorEastAsia"/>
                <w:szCs w:val="21"/>
                <w:lang w:val="en-US" w:eastAsia="zh-CN"/>
              </w:rPr>
              <w:t>劳动</w:t>
            </w:r>
            <w:r>
              <w:rPr>
                <w:rFonts w:hint="eastAsia" w:asciiTheme="minorEastAsia" w:hAnsiTheme="minorEastAsia" w:eastAsiaTheme="minorEastAsia" w:cstheme="minorEastAsia"/>
                <w:szCs w:val="21"/>
              </w:rPr>
              <w:t>合同法、消防法、劳动保护用品管理规定、环境保护法、环境噪声污染防治法、环境空气质量标准、固体废弃物环境防治法、仓库防火安全管理规则、GB3095-2012《环境空气质量标准》、GB12523-2011《建筑施工场界环境噪声排放标准》、GBZ2-2007《工作场所有害因素职业接触限值》、GB/T 24001-2016《环境管理体系 要求及使用指南》、GB/T 45001-2020《职业健康安全管理体系 要求及使用指南》等。</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主管部门――</w:t>
            </w:r>
            <w:r>
              <w:rPr>
                <w:rFonts w:hint="eastAsia" w:asciiTheme="minorEastAsia" w:hAnsiTheme="minorEastAsia" w:eastAsiaTheme="minorEastAsia" w:cstheme="minorEastAsia"/>
                <w:szCs w:val="21"/>
                <w:lang w:eastAsia="zh-CN"/>
              </w:rPr>
              <w:t>综合部</w:t>
            </w:r>
            <w:r>
              <w:rPr>
                <w:rFonts w:hint="eastAsia" w:asciiTheme="minorEastAsia" w:hAnsiTheme="minorEastAsia" w:eastAsiaTheme="minorEastAsia" w:cstheme="minorEastAsia"/>
                <w:szCs w:val="21"/>
              </w:rPr>
              <w:t>均按规定进行了识别控制，并从国家标准网和其他方面对外来文件保持更新。</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查见《记录清单》涉及记录，记录表包括序号、记录名称、编号、保存期、责任部门等内容。</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如：年度培训计划、顾客满意度评定表、设备清单等，记录认真，内容较充实。</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记录的保护：所属部门负责，文件柜，按期限控制，销毁有审批及登记。</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各部门保存各记录，按时间整理，放置在文件柜中，以便检索，</w:t>
            </w:r>
            <w:r>
              <w:rPr>
                <w:rFonts w:hint="eastAsia" w:asciiTheme="minorEastAsia" w:hAnsiTheme="minorEastAsia" w:eastAsiaTheme="minorEastAsia" w:cstheme="minorEastAsia"/>
                <w:szCs w:val="21"/>
                <w:lang w:eastAsia="zh-CN"/>
              </w:rPr>
              <w:t>综合部</w:t>
            </w:r>
            <w:r>
              <w:rPr>
                <w:rFonts w:hint="eastAsia" w:asciiTheme="minorEastAsia" w:hAnsiTheme="minorEastAsia" w:eastAsiaTheme="minorEastAsia" w:cstheme="minorEastAsia"/>
                <w:szCs w:val="21"/>
              </w:rPr>
              <w:t>定期对其进行检查，目前保存完好。名称，编号构成记录的唯一性标识。</w:t>
            </w:r>
          </w:p>
        </w:tc>
        <w:tc>
          <w:tcPr>
            <w:tcW w:w="655" w:type="dxa"/>
            <w:vAlign w:val="top"/>
          </w:tcPr>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99" w:type="dxa"/>
          </w:tcPr>
          <w:p>
            <w:pPr>
              <w:tabs>
                <w:tab w:val="left" w:pos="7380"/>
              </w:tabs>
              <w:spacing w:line="360" w:lineRule="auto"/>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分析和评价</w:t>
            </w:r>
          </w:p>
        </w:tc>
        <w:tc>
          <w:tcPr>
            <w:tcW w:w="845" w:type="dxa"/>
          </w:tcPr>
          <w:p>
            <w:pPr>
              <w:tabs>
                <w:tab w:val="left" w:pos="7380"/>
              </w:tabs>
              <w:spacing w:line="360" w:lineRule="auto"/>
              <w:rPr>
                <w:rFonts w:hint="eastAsia"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rPr>
              <w:t>Q9.1.3</w:t>
            </w:r>
          </w:p>
          <w:p>
            <w:pPr>
              <w:tabs>
                <w:tab w:val="left" w:pos="7380"/>
              </w:tabs>
              <w:spacing w:line="360" w:lineRule="auto"/>
              <w:rPr>
                <w:rFonts w:hint="eastAsia"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rPr>
              <w:t>J12.3</w:t>
            </w:r>
          </w:p>
          <w:p>
            <w:pPr>
              <w:tabs>
                <w:tab w:val="left" w:pos="7380"/>
              </w:tabs>
              <w:spacing w:line="360" w:lineRule="auto"/>
              <w:rPr>
                <w:rFonts w:hint="eastAsia" w:asciiTheme="minorEastAsia" w:hAnsiTheme="minorEastAsia" w:eastAsiaTheme="minorEastAsia" w:cstheme="minorEastAsia"/>
                <w:bCs/>
                <w:szCs w:val="21"/>
              </w:rPr>
            </w:pPr>
          </w:p>
        </w:tc>
        <w:tc>
          <w:tcPr>
            <w:tcW w:w="11410" w:type="dxa"/>
          </w:tcPr>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sym w:font="Wingdings 2" w:char="F098"/>
            </w:r>
            <w:r>
              <w:rPr>
                <w:rFonts w:hint="eastAsia" w:asciiTheme="minorEastAsia" w:hAnsiTheme="minorEastAsia" w:eastAsiaTheme="minorEastAsia" w:cstheme="minorEastAsia"/>
                <w:szCs w:val="21"/>
              </w:rPr>
              <w:t>查《管理手册》规定了检查、分析、评价和改进的内容，规定了相应的职责和能力要求，及信息收集方式和分析方法。</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sym w:font="Wingdings 2" w:char="F098"/>
            </w:r>
            <w:r>
              <w:rPr>
                <w:rFonts w:hint="eastAsia" w:asciiTheme="minorEastAsia" w:hAnsiTheme="minorEastAsia" w:eastAsiaTheme="minorEastAsia" w:cstheme="minorEastAsia"/>
                <w:szCs w:val="21"/>
              </w:rPr>
              <w:t>查见有《工绩效考核管理制度》、《质量管理自查与评价制度》、《绩效的监视和测量管理程序》等。</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sym w:font="Wingdings 2" w:char="F098"/>
            </w:r>
            <w:r>
              <w:rPr>
                <w:rFonts w:hint="eastAsia" w:asciiTheme="minorEastAsia" w:hAnsiTheme="minorEastAsia" w:eastAsiaTheme="minorEastAsia" w:cstheme="minorEastAsia"/>
                <w:szCs w:val="21"/>
              </w:rPr>
              <w:t>负责人介绍介绍公司通过平时的检查、项目总结、内审、管理评审、目标/指标和管理方案的实施情况监测来分析管理体系的运行情况；</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本公司管理体系分析和评价内容有：</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1.产品和服务的符合性—通过目标考核，目标完成报告；（定量分析）</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 xml:space="preserve">2.顾客满意程度---收集顾客满意度信息，统计评价； </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3.外部供方的评价，年度的供方再评价。</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4.针对风险和机遇所采取措施的有效性---提供评价报告；</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5.管理评审中对：策划是否得到有效实施、质量管理体系的绩效和有效性、管理体系改进的需求 均有分析评价（定性）。</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sym w:font="Wingdings 2" w:char="F098"/>
            </w:r>
            <w:r>
              <w:rPr>
                <w:rFonts w:hint="eastAsia" w:asciiTheme="minorEastAsia" w:hAnsiTheme="minorEastAsia" w:eastAsiaTheme="minorEastAsia" w:cstheme="minorEastAsia"/>
                <w:szCs w:val="21"/>
              </w:rPr>
              <w:t>对所需的监视、测量、分析和改进过程进行策划，编制了相应的控制文件，如环境运行控制程序、职业健康安全控制程序、顾客满意管理程序、内审控制程序、管理评审控制程序、关的作业文件等.产品实现过程按施工工艺流程要求加以控制。</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sym w:font="Wingdings 2" w:char="F098"/>
            </w:r>
            <w:r>
              <w:rPr>
                <w:rFonts w:hint="eastAsia" w:asciiTheme="minorEastAsia" w:hAnsiTheme="minorEastAsia" w:eastAsiaTheme="minorEastAsia" w:cstheme="minorEastAsia"/>
                <w:szCs w:val="21"/>
              </w:rPr>
              <w:t>体系各大过程进行不定期的检查及对质量目标进行定期的考核。</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sym w:font="Wingdings 2" w:char="F098"/>
            </w:r>
            <w:r>
              <w:rPr>
                <w:rFonts w:hint="eastAsia" w:asciiTheme="minorEastAsia" w:hAnsiTheme="minorEastAsia" w:eastAsiaTheme="minorEastAsia" w:cstheme="minorEastAsia"/>
                <w:szCs w:val="21"/>
              </w:rPr>
              <w:t>通过内审，管评，外审等方式对体系的绩效和有效性进行评价。</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基本符合要求。</w:t>
            </w:r>
          </w:p>
        </w:tc>
        <w:tc>
          <w:tcPr>
            <w:tcW w:w="655" w:type="dxa"/>
          </w:tcPr>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1799" w:type="dxa"/>
          </w:tcPr>
          <w:p>
            <w:pPr>
              <w:tabs>
                <w:tab w:val="left" w:pos="7380"/>
              </w:tabs>
              <w:spacing w:line="360" w:lineRule="auto"/>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内部审核</w:t>
            </w:r>
          </w:p>
        </w:tc>
        <w:tc>
          <w:tcPr>
            <w:tcW w:w="845" w:type="dxa"/>
            <w:vAlign w:val="center"/>
          </w:tcPr>
          <w:p>
            <w:pPr>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QEO9.2</w:t>
            </w:r>
          </w:p>
          <w:p>
            <w:pPr>
              <w:pStyle w:val="2"/>
              <w:spacing w:line="360" w:lineRule="auto"/>
              <w:rPr>
                <w:rFonts w:hint="eastAsia" w:asciiTheme="minorEastAsia" w:hAnsiTheme="minorEastAsia" w:eastAsiaTheme="minorEastAsia" w:cstheme="minorEastAsia"/>
              </w:rPr>
            </w:pPr>
            <w:r>
              <w:rPr>
                <w:rFonts w:hint="eastAsia" w:asciiTheme="minorEastAsia" w:hAnsiTheme="minorEastAsia" w:eastAsiaTheme="minorEastAsia" w:cstheme="minorEastAsia"/>
              </w:rPr>
              <w:t>J12.1-12.4</w:t>
            </w:r>
          </w:p>
        </w:tc>
        <w:tc>
          <w:tcPr>
            <w:tcW w:w="11410" w:type="dxa"/>
            <w:vAlign w:val="center"/>
          </w:tcPr>
          <w:p>
            <w:pPr>
              <w:spacing w:line="320" w:lineRule="exact"/>
              <w:rPr>
                <w:rFonts w:ascii="Times New Roman" w:hAnsi="Times New Roman"/>
              </w:rPr>
            </w:pPr>
            <w:r>
              <w:rPr>
                <w:rFonts w:ascii="Times New Roman" w:hAnsi="Times New Roman"/>
              </w:rPr>
              <w:t>编制</w:t>
            </w:r>
            <w:r>
              <w:rPr>
                <w:rFonts w:hint="eastAsia" w:ascii="Times New Roman" w:hAnsi="Times New Roman"/>
              </w:rPr>
              <w:t>《内部审核管理程序》</w:t>
            </w:r>
            <w:r>
              <w:rPr>
                <w:rFonts w:ascii="Times New Roman" w:hAnsi="Times New Roman"/>
              </w:rPr>
              <w:t>，基本符合标准要求。</w:t>
            </w:r>
          </w:p>
          <w:p>
            <w:pPr>
              <w:spacing w:line="320" w:lineRule="exact"/>
              <w:rPr>
                <w:rFonts w:ascii="Times New Roman" w:hAnsi="Times New Roman"/>
              </w:rPr>
            </w:pPr>
            <w:r>
              <w:rPr>
                <w:rFonts w:ascii="Times New Roman" w:hAnsi="Times New Roman"/>
              </w:rPr>
              <w:t>经查问：总经理、管代、各部门主管均经培训并参加了内部审核。</w:t>
            </w:r>
          </w:p>
          <w:p>
            <w:pPr>
              <w:spacing w:line="320" w:lineRule="exact"/>
              <w:rPr>
                <w:rFonts w:ascii="Times New Roman" w:hAnsi="Times New Roman"/>
              </w:rPr>
            </w:pPr>
            <w:r>
              <w:rPr>
                <w:rFonts w:ascii="Times New Roman" w:hAnsi="Times New Roman"/>
              </w:rPr>
              <w:t>2020.</w:t>
            </w:r>
            <w:r>
              <w:rPr>
                <w:rFonts w:hint="eastAsia" w:ascii="Times New Roman" w:hAnsi="Times New Roman"/>
              </w:rPr>
              <w:t>7</w:t>
            </w:r>
            <w:r>
              <w:rPr>
                <w:rFonts w:ascii="Times New Roman" w:hAnsi="Times New Roman"/>
              </w:rPr>
              <w:t>.</w:t>
            </w:r>
            <w:r>
              <w:rPr>
                <w:rFonts w:hint="eastAsia" w:ascii="Times New Roman" w:hAnsi="Times New Roman"/>
              </w:rPr>
              <w:t>2</w:t>
            </w:r>
            <w:r>
              <w:rPr>
                <w:rFonts w:hint="eastAsia" w:ascii="Times New Roman" w:hAnsi="Times New Roman"/>
                <w:lang w:val="en-US" w:eastAsia="zh-CN"/>
              </w:rPr>
              <w:t>4</w:t>
            </w:r>
            <w:r>
              <w:rPr>
                <w:rFonts w:ascii="Times New Roman" w:hAnsi="Times New Roman"/>
              </w:rPr>
              <w:t>-</w:t>
            </w:r>
            <w:r>
              <w:rPr>
                <w:rFonts w:hint="eastAsia" w:ascii="Times New Roman" w:hAnsi="Times New Roman"/>
              </w:rPr>
              <w:t>28</w:t>
            </w:r>
            <w:r>
              <w:rPr>
                <w:rFonts w:ascii="Times New Roman" w:hAnsi="Times New Roman"/>
              </w:rPr>
              <w:t>开展管理体系内部审核活动，并提供有以下内审的资料：</w:t>
            </w:r>
          </w:p>
          <w:p>
            <w:pPr>
              <w:spacing w:line="320" w:lineRule="exact"/>
              <w:rPr>
                <w:rFonts w:hint="eastAsia" w:ascii="Times New Roman" w:hAnsi="Times New Roman" w:eastAsia="宋体"/>
                <w:lang w:eastAsia="zh-CN"/>
              </w:rPr>
            </w:pPr>
            <w:r>
              <w:rPr>
                <w:rFonts w:ascii="Times New Roman" w:hAnsi="Times New Roman"/>
              </w:rPr>
              <w:t>——《审核实施计划》，编制：</w:t>
            </w:r>
            <w:r>
              <w:rPr>
                <w:rFonts w:hint="eastAsia" w:ascii="Times New Roman" w:hAnsi="Times New Roman"/>
              </w:rPr>
              <w:t>综合部</w:t>
            </w:r>
            <w:r>
              <w:rPr>
                <w:rFonts w:ascii="Times New Roman" w:hAnsi="Times New Roman"/>
              </w:rPr>
              <w:t xml:space="preserve">  批准：</w:t>
            </w:r>
            <w:r>
              <w:rPr>
                <w:rFonts w:hint="eastAsia"/>
                <w:lang w:eastAsia="zh-CN"/>
              </w:rPr>
              <w:t>姚</w:t>
            </w:r>
            <w:r>
              <w:rPr>
                <w:rFonts w:hint="eastAsia"/>
              </w:rPr>
              <w:t xml:space="preserve">平 </w:t>
            </w:r>
            <w:r>
              <w:rPr>
                <w:rFonts w:ascii="Times New Roman" w:hAnsi="Times New Roman"/>
              </w:rPr>
              <w:t>2020.</w:t>
            </w:r>
            <w:r>
              <w:rPr>
                <w:rFonts w:hint="eastAsia" w:ascii="Times New Roman" w:hAnsi="Times New Roman"/>
              </w:rPr>
              <w:t>7</w:t>
            </w:r>
            <w:r>
              <w:rPr>
                <w:rFonts w:ascii="Times New Roman" w:hAnsi="Times New Roman"/>
              </w:rPr>
              <w:t>.</w:t>
            </w:r>
            <w:r>
              <w:rPr>
                <w:rFonts w:hint="eastAsia" w:ascii="Times New Roman" w:hAnsi="Times New Roman"/>
              </w:rPr>
              <w:t>2</w:t>
            </w:r>
            <w:r>
              <w:rPr>
                <w:rFonts w:hint="eastAsia" w:ascii="Times New Roman" w:hAnsi="Times New Roman"/>
                <w:lang w:val="en-US" w:eastAsia="zh-CN"/>
              </w:rPr>
              <w:t>0</w:t>
            </w:r>
          </w:p>
          <w:p>
            <w:pPr>
              <w:spacing w:line="320" w:lineRule="exact"/>
              <w:rPr>
                <w:rFonts w:ascii="Times New Roman" w:hAnsi="Times New Roman"/>
              </w:rPr>
            </w:pPr>
            <w:r>
              <w:rPr>
                <w:rFonts w:ascii="Times New Roman" w:hAnsi="Times New Roman"/>
              </w:rPr>
              <w:t>计划中规定审核的目的、依据、范围、时间、审核安排；</w:t>
            </w:r>
          </w:p>
          <w:p>
            <w:pPr>
              <w:spacing w:line="320" w:lineRule="exact"/>
              <w:rPr>
                <w:rFonts w:ascii="Times New Roman" w:hAnsi="Times New Roman"/>
              </w:rPr>
            </w:pPr>
            <w:r>
              <w:rPr>
                <w:rFonts w:ascii="Times New Roman" w:hAnsi="Times New Roman"/>
              </w:rPr>
              <w:t>审核组组长：</w:t>
            </w:r>
            <w:r>
              <w:rPr>
                <w:rFonts w:hint="eastAsia" w:ascii="Times New Roman" w:hAnsi="Times New Roman"/>
              </w:rPr>
              <w:t>戴 田 辉</w:t>
            </w:r>
            <w:r>
              <w:rPr>
                <w:rFonts w:ascii="Times New Roman" w:hAnsi="Times New Roman"/>
              </w:rPr>
              <w:t>，组员：</w:t>
            </w:r>
            <w:r>
              <w:rPr>
                <w:rFonts w:hint="eastAsia" w:ascii="Times New Roman" w:hAnsi="Times New Roman"/>
              </w:rPr>
              <w:t>耿 玉 雪</w:t>
            </w:r>
            <w:r>
              <w:rPr>
                <w:rFonts w:hint="eastAsia" w:ascii="Times New Roman" w:hAnsi="Times New Roman"/>
                <w:lang w:eastAsia="zh-CN"/>
              </w:rPr>
              <w:t>、</w:t>
            </w:r>
            <w:r>
              <w:rPr>
                <w:rFonts w:hint="eastAsia" w:ascii="Times New Roman" w:hAnsi="Times New Roman"/>
              </w:rPr>
              <w:t>卢 正 安</w:t>
            </w:r>
            <w:r>
              <w:rPr>
                <w:rFonts w:ascii="Times New Roman" w:hAnsi="Times New Roman"/>
              </w:rPr>
              <w:t>。</w:t>
            </w:r>
          </w:p>
          <w:p>
            <w:pPr>
              <w:spacing w:line="320" w:lineRule="exact"/>
              <w:rPr>
                <w:rFonts w:ascii="Times New Roman" w:hAnsi="Times New Roman"/>
              </w:rPr>
            </w:pPr>
            <w:r>
              <w:rPr>
                <w:rFonts w:ascii="Times New Roman" w:hAnsi="Times New Roman"/>
              </w:rPr>
              <w:t>计划中没有漏标准条款、没有遗漏体系覆盖的部门和场所，内审员没有审核自己的工作。</w:t>
            </w:r>
          </w:p>
          <w:p>
            <w:pPr>
              <w:spacing w:line="320" w:lineRule="exact"/>
              <w:rPr>
                <w:rFonts w:ascii="Times New Roman" w:hAnsi="Times New Roman"/>
              </w:rPr>
            </w:pPr>
            <w:r>
              <w:rPr>
                <w:rFonts w:ascii="Times New Roman" w:hAnsi="Times New Roman"/>
              </w:rPr>
              <w:t>——内审首末次会议签到（领导层、各部门负责人）；</w:t>
            </w:r>
          </w:p>
          <w:p>
            <w:pPr>
              <w:spacing w:line="320" w:lineRule="exact"/>
              <w:rPr>
                <w:rFonts w:ascii="Times New Roman" w:hAnsi="Times New Roman"/>
              </w:rPr>
            </w:pPr>
            <w:r>
              <w:rPr>
                <w:rFonts w:ascii="Times New Roman" w:hAnsi="Times New Roman"/>
              </w:rPr>
              <w:t>——内部审核检查表，审核按计划进行，没有遗漏标准条款及体系覆盖的部门和场所，内审员没有审核自己的工作。</w:t>
            </w:r>
          </w:p>
          <w:p>
            <w:pPr>
              <w:spacing w:line="320" w:lineRule="exact"/>
              <w:rPr>
                <w:rFonts w:ascii="Times New Roman" w:hAnsi="Times New Roman"/>
              </w:rPr>
            </w:pPr>
            <w:r>
              <w:rPr>
                <w:rFonts w:ascii="Times New Roman" w:hAnsi="Times New Roman"/>
              </w:rPr>
              <w:t>——本次内审发现</w:t>
            </w:r>
            <w:r>
              <w:rPr>
                <w:rFonts w:hint="eastAsia" w:ascii="Times New Roman" w:hAnsi="Times New Roman"/>
              </w:rPr>
              <w:t>1</w:t>
            </w:r>
            <w:r>
              <w:rPr>
                <w:rFonts w:ascii="Times New Roman" w:hAnsi="Times New Roman"/>
              </w:rPr>
              <w:t>项不合格，为一般不符合项，查看《不符合报告》（综合部E</w:t>
            </w:r>
            <w:r>
              <w:rPr>
                <w:rFonts w:hint="eastAsia" w:ascii="Times New Roman" w:hAnsi="Times New Roman"/>
              </w:rPr>
              <w:t>8.1</w:t>
            </w:r>
            <w:r>
              <w:rPr>
                <w:rFonts w:ascii="Times New Roman" w:hAnsi="Times New Roman"/>
              </w:rPr>
              <w:t>），不符合事实描述清晰，不符合原因分析准确，并制定了纠正及纠正预防措施，且措施可行，并对其有效性进行了验证</w:t>
            </w:r>
          </w:p>
          <w:p>
            <w:pPr>
              <w:spacing w:line="320" w:lineRule="exact"/>
              <w:rPr>
                <w:rFonts w:hint="eastAsia" w:asciiTheme="minorEastAsia" w:hAnsiTheme="minorEastAsia" w:eastAsiaTheme="minorEastAsia" w:cstheme="minorEastAsia"/>
                <w:szCs w:val="21"/>
              </w:rPr>
            </w:pPr>
            <w:r>
              <w:rPr>
                <w:rFonts w:ascii="Times New Roman" w:hAnsi="Times New Roman"/>
              </w:rPr>
              <w:t>——本次内审编制有《内部管理体系审核报告》，结论：公司的质量、环境和职业健康安全管理体系符合ISO9001:2015、ISO14001:2015和ISO45001:2018、GB/T50430-2017标准的要求。</w:t>
            </w:r>
            <w:r>
              <w:rPr>
                <w:rFonts w:hint="eastAsia" w:ascii="Times New Roman" w:hAnsi="Times New Roman"/>
              </w:rPr>
              <w:t>编制：戴 田 辉</w:t>
            </w:r>
            <w:r>
              <w:rPr>
                <w:rFonts w:hint="eastAsia" w:ascii="Times New Roman" w:hAnsi="Times New Roman"/>
                <w:lang w:eastAsia="zh-CN"/>
              </w:rPr>
              <w:t>，</w:t>
            </w:r>
            <w:r>
              <w:rPr>
                <w:rFonts w:hint="eastAsia" w:ascii="Times New Roman" w:hAnsi="Times New Roman"/>
              </w:rPr>
              <w:t>批准：姚 光 东 </w:t>
            </w:r>
            <w:r>
              <w:rPr>
                <w:rFonts w:ascii="Times New Roman" w:hAnsi="Times New Roman"/>
              </w:rPr>
              <w:t>2020.</w:t>
            </w:r>
            <w:r>
              <w:rPr>
                <w:rFonts w:hint="eastAsia" w:ascii="Times New Roman" w:hAnsi="Times New Roman"/>
              </w:rPr>
              <w:t>7</w:t>
            </w:r>
            <w:r>
              <w:rPr>
                <w:rFonts w:ascii="Times New Roman" w:hAnsi="Times New Roman"/>
              </w:rPr>
              <w:t>.</w:t>
            </w:r>
            <w:r>
              <w:rPr>
                <w:rFonts w:hint="eastAsia" w:ascii="Times New Roman" w:hAnsi="Times New Roman"/>
              </w:rPr>
              <w:t>28</w:t>
            </w:r>
          </w:p>
        </w:tc>
        <w:tc>
          <w:tcPr>
            <w:tcW w:w="655" w:type="dxa"/>
            <w:vAlign w:val="top"/>
          </w:tcPr>
          <w:p>
            <w:pPr>
              <w:spacing w:line="320" w:lineRule="exact"/>
              <w:rPr>
                <w:rFonts w:hint="eastAsia" w:asciiTheme="minorEastAsia" w:hAnsiTheme="minorEastAsia" w:eastAsiaTheme="minorEastAsia" w:cstheme="minorEastAsia"/>
                <w:szCs w:val="21"/>
              </w:rPr>
            </w:pPr>
            <w:r>
              <w:rPr>
                <w:rFonts w:ascii="Times New Roman" w:hAnsi="Times New Roma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1799" w:type="dxa"/>
            <w:tcBorders>
              <w:bottom w:val="single" w:color="auto" w:sz="4" w:space="0"/>
            </w:tcBorders>
          </w:tcPr>
          <w:p>
            <w:pPr>
              <w:tabs>
                <w:tab w:val="left" w:pos="7380"/>
              </w:tabs>
              <w:spacing w:line="360" w:lineRule="auto"/>
              <w:rPr>
                <w:rFonts w:hint="eastAsia"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rPr>
              <w:t>不合格和纠正措施</w:t>
            </w:r>
          </w:p>
        </w:tc>
        <w:tc>
          <w:tcPr>
            <w:tcW w:w="845" w:type="dxa"/>
            <w:tcBorders>
              <w:bottom w:val="single" w:color="auto" w:sz="4" w:space="0"/>
            </w:tcBorders>
          </w:tcPr>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Q10.2</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J12.5</w:t>
            </w:r>
          </w:p>
          <w:p>
            <w:pPr>
              <w:spacing w:line="360" w:lineRule="auto"/>
              <w:rPr>
                <w:rFonts w:hint="eastAsia" w:asciiTheme="minorEastAsia" w:hAnsiTheme="minorEastAsia" w:eastAsiaTheme="minorEastAsia" w:cstheme="minorEastAsia"/>
                <w:szCs w:val="21"/>
              </w:rPr>
            </w:pPr>
          </w:p>
        </w:tc>
        <w:tc>
          <w:tcPr>
            <w:tcW w:w="11410" w:type="dxa"/>
            <w:tcBorders>
              <w:bottom w:val="single" w:color="auto" w:sz="4" w:space="0"/>
            </w:tcBorders>
          </w:tcPr>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sym w:font="Wingdings 2" w:char="F098"/>
            </w:r>
            <w:r>
              <w:rPr>
                <w:rFonts w:hint="eastAsia" w:asciiTheme="minorEastAsia" w:hAnsiTheme="minorEastAsia" w:eastAsiaTheme="minorEastAsia" w:cstheme="minorEastAsia"/>
                <w:szCs w:val="21"/>
              </w:rPr>
              <w:t>公司编制有《不合格品管理程序》规定了不符合的控制流程、不合格分级、不合格评审及处置以及纠正和纠正措施等要求等，基本符合要求。</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sym w:font="Wingdings 2" w:char="F098"/>
            </w:r>
            <w:r>
              <w:rPr>
                <w:rFonts w:hint="eastAsia" w:asciiTheme="minorEastAsia" w:hAnsiTheme="minorEastAsia" w:eastAsiaTheme="minorEastAsia" w:cstheme="minorEastAsia"/>
                <w:szCs w:val="21"/>
              </w:rPr>
              <w:t>体系自运行以来，公司未发生施工质量的严重不符合以及体系运行的系统性问题，故无纠正措施实施的记录，另外由于未发生潜在的不符合，故也无预防措施实施的记录。</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sym w:font="Wingdings 2" w:char="F098"/>
            </w:r>
            <w:r>
              <w:rPr>
                <w:rFonts w:hint="eastAsia" w:asciiTheme="minorEastAsia" w:hAnsiTheme="minorEastAsia" w:eastAsiaTheme="minorEastAsia" w:cstheme="minorEastAsia"/>
                <w:szCs w:val="21"/>
              </w:rPr>
              <w:t>内审中发现的不符合，采取纠正措施，并采取相应的预防措施。</w:t>
            </w:r>
          </w:p>
          <w:p>
            <w:pPr>
              <w:spacing w:line="360" w:lineRule="auto"/>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sym w:font="Wingdings 2" w:char="F098"/>
            </w:r>
            <w:r>
              <w:rPr>
                <w:rFonts w:hint="eastAsia" w:asciiTheme="minorEastAsia" w:hAnsiTheme="minorEastAsia" w:eastAsiaTheme="minorEastAsia" w:cstheme="minorEastAsia"/>
                <w:szCs w:val="21"/>
              </w:rPr>
              <w:t>基本符合要求。</w:t>
            </w:r>
          </w:p>
        </w:tc>
        <w:tc>
          <w:tcPr>
            <w:tcW w:w="655" w:type="dxa"/>
            <w:tcBorders>
              <w:bottom w:val="single" w:color="auto" w:sz="4" w:space="0"/>
            </w:tcBorders>
          </w:tcPr>
          <w:p>
            <w:pPr>
              <w:spacing w:line="360" w:lineRule="auto"/>
              <w:rPr>
                <w:rFonts w:hint="eastAsia" w:asciiTheme="minorEastAsia" w:hAnsiTheme="minorEastAsia" w:eastAsiaTheme="minorEastAsia" w:cstheme="minorEastAsia"/>
                <w:szCs w:val="21"/>
              </w:rPr>
            </w:pPr>
          </w:p>
        </w:tc>
      </w:tr>
    </w:tbl>
    <w:p>
      <w:pPr>
        <w:pStyle w:val="5"/>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方正北魏楷书简体">
    <w:altName w:val="黑体"/>
    <w:panose1 w:val="00000000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6"/>
      <w:pBdr>
        <w:bottom w:val="none" w:color="auto" w:sz="0" w:space="0"/>
      </w:pBdr>
      <w:spacing w:line="320" w:lineRule="exact"/>
      <w:jc w:val="left"/>
    </w:pPr>
    <w:r>
      <w:pict>
        <v:shape id="_x0000_s4097" o:spid="_x0000_s4097" o:spt="202" type="#_x0000_t202" style="position:absolute;left:0pt;margin-left:554.75pt;margin-top:2.2pt;height:20.2pt;width:172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4"/>
        <w:rFonts w:hint="default"/>
        <w:w w:val="90"/>
      </w:rPr>
      <w:t>Beijing International Standard united Certification Co.,Ltd.</w:t>
    </w:r>
  </w:p>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67313B"/>
    <w:multiLevelType w:val="multilevel"/>
    <w:tmpl w:val="5867313B"/>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300E47C"/>
    <w:multiLevelType w:val="singleLevel"/>
    <w:tmpl w:val="6300E47C"/>
    <w:lvl w:ilvl="0" w:tentative="0">
      <w:start w:val="4"/>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05604E5"/>
    <w:rsid w:val="005B0C94"/>
    <w:rsid w:val="007945FC"/>
    <w:rsid w:val="01315BA8"/>
    <w:rsid w:val="02126B16"/>
    <w:rsid w:val="021D7BA2"/>
    <w:rsid w:val="02C91D24"/>
    <w:rsid w:val="02DD1446"/>
    <w:rsid w:val="02E4140A"/>
    <w:rsid w:val="037D36B3"/>
    <w:rsid w:val="04B269F7"/>
    <w:rsid w:val="04E514A6"/>
    <w:rsid w:val="06912D8B"/>
    <w:rsid w:val="06B512E5"/>
    <w:rsid w:val="06BA3F93"/>
    <w:rsid w:val="0799150F"/>
    <w:rsid w:val="08F71B32"/>
    <w:rsid w:val="0A484F36"/>
    <w:rsid w:val="0B2C520B"/>
    <w:rsid w:val="0B9A6F5C"/>
    <w:rsid w:val="0C2F69D8"/>
    <w:rsid w:val="0DBB56E8"/>
    <w:rsid w:val="0DD9317F"/>
    <w:rsid w:val="0DF442F5"/>
    <w:rsid w:val="0E666B61"/>
    <w:rsid w:val="0EFE6E93"/>
    <w:rsid w:val="0F6A61B7"/>
    <w:rsid w:val="0F7919AC"/>
    <w:rsid w:val="0FEA0680"/>
    <w:rsid w:val="101C4771"/>
    <w:rsid w:val="111736BA"/>
    <w:rsid w:val="111A2682"/>
    <w:rsid w:val="1133101E"/>
    <w:rsid w:val="114C1366"/>
    <w:rsid w:val="114E1C90"/>
    <w:rsid w:val="11BC5F85"/>
    <w:rsid w:val="13553C31"/>
    <w:rsid w:val="1408252B"/>
    <w:rsid w:val="175241E3"/>
    <w:rsid w:val="19AA1B69"/>
    <w:rsid w:val="1BD223E5"/>
    <w:rsid w:val="1C3A01AB"/>
    <w:rsid w:val="1C8952F6"/>
    <w:rsid w:val="1CAD066F"/>
    <w:rsid w:val="1D242D0F"/>
    <w:rsid w:val="1FDE72E0"/>
    <w:rsid w:val="1FF25E75"/>
    <w:rsid w:val="21A37C95"/>
    <w:rsid w:val="23B03CF0"/>
    <w:rsid w:val="24B009B6"/>
    <w:rsid w:val="25697708"/>
    <w:rsid w:val="25A3416F"/>
    <w:rsid w:val="25C66418"/>
    <w:rsid w:val="285948E5"/>
    <w:rsid w:val="29551DB2"/>
    <w:rsid w:val="2AF12527"/>
    <w:rsid w:val="2C092EEB"/>
    <w:rsid w:val="2CC62182"/>
    <w:rsid w:val="2D22172C"/>
    <w:rsid w:val="2DC029C3"/>
    <w:rsid w:val="2E835CFB"/>
    <w:rsid w:val="2EF07D15"/>
    <w:rsid w:val="2F246ECB"/>
    <w:rsid w:val="31042D1B"/>
    <w:rsid w:val="32F36BDD"/>
    <w:rsid w:val="33366191"/>
    <w:rsid w:val="34091BA8"/>
    <w:rsid w:val="3437285D"/>
    <w:rsid w:val="368E2E90"/>
    <w:rsid w:val="37612CA6"/>
    <w:rsid w:val="3B0E4538"/>
    <w:rsid w:val="3B835C26"/>
    <w:rsid w:val="3BE22654"/>
    <w:rsid w:val="3C4F26C2"/>
    <w:rsid w:val="3C9F77F9"/>
    <w:rsid w:val="3CB1152D"/>
    <w:rsid w:val="3D0A4D76"/>
    <w:rsid w:val="3DF55D6E"/>
    <w:rsid w:val="3F332D35"/>
    <w:rsid w:val="400C57F7"/>
    <w:rsid w:val="408F4BCA"/>
    <w:rsid w:val="40AF28D0"/>
    <w:rsid w:val="40B96320"/>
    <w:rsid w:val="410C1BEA"/>
    <w:rsid w:val="432D719D"/>
    <w:rsid w:val="43580B3F"/>
    <w:rsid w:val="43FF29B4"/>
    <w:rsid w:val="4444721E"/>
    <w:rsid w:val="44655296"/>
    <w:rsid w:val="45481A6B"/>
    <w:rsid w:val="458B5C3C"/>
    <w:rsid w:val="45B03AE4"/>
    <w:rsid w:val="45C84B5E"/>
    <w:rsid w:val="46917E95"/>
    <w:rsid w:val="479A6189"/>
    <w:rsid w:val="494427C6"/>
    <w:rsid w:val="49D642FA"/>
    <w:rsid w:val="4A1A0B9C"/>
    <w:rsid w:val="4A222664"/>
    <w:rsid w:val="4B7064FB"/>
    <w:rsid w:val="4B871978"/>
    <w:rsid w:val="4BC4611B"/>
    <w:rsid w:val="4BDA7D26"/>
    <w:rsid w:val="4C724038"/>
    <w:rsid w:val="4CE6063B"/>
    <w:rsid w:val="4E7924B6"/>
    <w:rsid w:val="4EF45FA3"/>
    <w:rsid w:val="4FB3052F"/>
    <w:rsid w:val="4FC25621"/>
    <w:rsid w:val="50317EEE"/>
    <w:rsid w:val="53817D97"/>
    <w:rsid w:val="53AA3B37"/>
    <w:rsid w:val="540F24BB"/>
    <w:rsid w:val="545C440C"/>
    <w:rsid w:val="54A54215"/>
    <w:rsid w:val="559709C6"/>
    <w:rsid w:val="55BF2E81"/>
    <w:rsid w:val="56815954"/>
    <w:rsid w:val="57857F9B"/>
    <w:rsid w:val="57F12C41"/>
    <w:rsid w:val="58E12EC8"/>
    <w:rsid w:val="58ED54E7"/>
    <w:rsid w:val="5CBD6515"/>
    <w:rsid w:val="5D5B02DC"/>
    <w:rsid w:val="5E141916"/>
    <w:rsid w:val="5F122FA8"/>
    <w:rsid w:val="5F551DD4"/>
    <w:rsid w:val="602579B7"/>
    <w:rsid w:val="606A78DB"/>
    <w:rsid w:val="616025DC"/>
    <w:rsid w:val="618B35D8"/>
    <w:rsid w:val="61B165DF"/>
    <w:rsid w:val="6221302C"/>
    <w:rsid w:val="62D052AD"/>
    <w:rsid w:val="635C2A42"/>
    <w:rsid w:val="63A42A3D"/>
    <w:rsid w:val="644133AC"/>
    <w:rsid w:val="688D242F"/>
    <w:rsid w:val="68C83D14"/>
    <w:rsid w:val="69015C85"/>
    <w:rsid w:val="69954C6A"/>
    <w:rsid w:val="6B4025EB"/>
    <w:rsid w:val="6B5A48FB"/>
    <w:rsid w:val="6BFA726C"/>
    <w:rsid w:val="6CFB1820"/>
    <w:rsid w:val="6D8A5F4A"/>
    <w:rsid w:val="6DD90C15"/>
    <w:rsid w:val="6E732525"/>
    <w:rsid w:val="6E951993"/>
    <w:rsid w:val="70D27CF8"/>
    <w:rsid w:val="71AB1FA8"/>
    <w:rsid w:val="7236577C"/>
    <w:rsid w:val="72854B4A"/>
    <w:rsid w:val="72C4587B"/>
    <w:rsid w:val="73583BDA"/>
    <w:rsid w:val="74F568FF"/>
    <w:rsid w:val="759265D6"/>
    <w:rsid w:val="75D43EFD"/>
    <w:rsid w:val="789F4E37"/>
    <w:rsid w:val="78B659CF"/>
    <w:rsid w:val="78DB0D45"/>
    <w:rsid w:val="791C32F5"/>
    <w:rsid w:val="79AB4505"/>
    <w:rsid w:val="7AF8654D"/>
    <w:rsid w:val="7AFF461A"/>
    <w:rsid w:val="7C115C6E"/>
    <w:rsid w:val="7D7907B9"/>
    <w:rsid w:val="7D956685"/>
    <w:rsid w:val="7E2108D6"/>
    <w:rsid w:val="7ED455AD"/>
    <w:rsid w:val="7F0815CB"/>
    <w:rsid w:val="7F224B2F"/>
    <w:rsid w:val="7F856877"/>
    <w:rsid w:val="7F9B4DB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99"/>
    <w:pPr>
      <w:spacing w:before="25" w:after="25"/>
    </w:pPr>
    <w:rPr>
      <w:bCs/>
      <w:spacing w:val="10"/>
    </w:rPr>
  </w:style>
  <w:style w:type="paragraph" w:styleId="3">
    <w:name w:val="Body Text Indent"/>
    <w:basedOn w:val="1"/>
    <w:semiHidden/>
    <w:unhideWhenUsed/>
    <w:qFormat/>
    <w:uiPriority w:val="99"/>
    <w:pPr>
      <w:spacing w:after="120"/>
      <w:ind w:left="420" w:leftChars="200"/>
    </w:pPr>
  </w:style>
  <w:style w:type="paragraph" w:styleId="4">
    <w:name w:val="Balloon Text"/>
    <w:basedOn w:val="1"/>
    <w:link w:val="13"/>
    <w:semiHidden/>
    <w:unhideWhenUsed/>
    <w:qFormat/>
    <w:uiPriority w:val="99"/>
    <w:rPr>
      <w:sz w:val="18"/>
      <w:szCs w:val="18"/>
    </w:r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Body Text 2"/>
    <w:basedOn w:val="1"/>
    <w:qFormat/>
    <w:uiPriority w:val="0"/>
    <w:pPr>
      <w:spacing w:after="120" w:line="480" w:lineRule="auto"/>
    </w:pPr>
    <w:rPr>
      <w:rFonts w:asciiTheme="minorHAnsi" w:hAnsiTheme="minorHAnsi" w:eastAsiaTheme="minorEastAsia" w:cstheme="minorBidi"/>
    </w:rPr>
  </w:style>
  <w:style w:type="paragraph" w:styleId="8">
    <w:name w:val="Body Text First Indent 2"/>
    <w:basedOn w:val="3"/>
    <w:unhideWhenUsed/>
    <w:qFormat/>
    <w:uiPriority w:val="99"/>
    <w:pPr>
      <w:ind w:firstLine="420" w:firstLineChars="200"/>
    </w:pPr>
    <w:rPr>
      <w:szCs w:val="24"/>
    </w:rPr>
  </w:style>
  <w:style w:type="character" w:customStyle="1" w:styleId="11">
    <w:name w:val="页眉 Char"/>
    <w:basedOn w:val="10"/>
    <w:link w:val="6"/>
    <w:qFormat/>
    <w:uiPriority w:val="99"/>
    <w:rPr>
      <w:rFonts w:ascii="Times New Roman" w:hAnsi="Times New Roman" w:eastAsia="宋体" w:cs="Times New Roman"/>
      <w:sz w:val="18"/>
      <w:szCs w:val="18"/>
    </w:rPr>
  </w:style>
  <w:style w:type="character" w:customStyle="1" w:styleId="12">
    <w:name w:val="页脚 Char"/>
    <w:basedOn w:val="10"/>
    <w:link w:val="5"/>
    <w:qFormat/>
    <w:uiPriority w:val="99"/>
    <w:rPr>
      <w:rFonts w:ascii="Times New Roman" w:hAnsi="Times New Roman" w:eastAsia="宋体" w:cs="Times New Roman"/>
      <w:sz w:val="18"/>
      <w:szCs w:val="18"/>
    </w:rPr>
  </w:style>
  <w:style w:type="character" w:customStyle="1" w:styleId="13">
    <w:name w:val="批注框文本 Char"/>
    <w:basedOn w:val="10"/>
    <w:link w:val="4"/>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 w:type="paragraph" w:customStyle="1" w:styleId="1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6">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0</TotalTime>
  <ScaleCrop>false</ScaleCrop>
  <LinksUpToDate>false</LinksUpToDate>
  <CharactersWithSpaces>101</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Joyce</cp:lastModifiedBy>
  <dcterms:modified xsi:type="dcterms:W3CDTF">2020-12-12T06:56:02Z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