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河北北铭光电设备股份有限公司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0614-2020-QO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2360" cy="8743950"/>
            <wp:effectExtent l="0" t="0" r="2540" b="6350"/>
            <wp:docPr id="2" name="图片 2" descr="SKMBT_28320111909330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MBT_28320111909330_0008"/>
                    <pic:cNvPicPr>
                      <a:picLocks noChangeAspect="1"/>
                    </pic:cNvPicPr>
                  </pic:nvPicPr>
                  <pic:blipFill>
                    <a:blip r:embed="rId5"/>
                    <a:stretch>
                      <a:fillRect/>
                    </a:stretch>
                  </pic:blipFill>
                  <pic:spPr>
                    <a:xfrm>
                      <a:off x="0" y="0"/>
                      <a:ext cx="6182360" cy="874395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BD1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2020-11-19T02:18:20Z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