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81"/>
        <w:gridCol w:w="284"/>
        <w:gridCol w:w="328"/>
        <w:gridCol w:w="848"/>
        <w:gridCol w:w="1057"/>
        <w:gridCol w:w="460"/>
        <w:gridCol w:w="1553"/>
        <w:gridCol w:w="6"/>
        <w:gridCol w:w="567"/>
        <w:gridCol w:w="320"/>
        <w:gridCol w:w="922"/>
        <w:gridCol w:w="75"/>
        <w:gridCol w:w="690"/>
        <w:gridCol w:w="261"/>
        <w:gridCol w:w="276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四川宏聚后勤服务有限公司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云南省昆明市官渡区大板桥云南司法警官职业学院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杨春如</w:t>
            </w:r>
            <w:bookmarkEnd w:id="2"/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17628052958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杨春如</w:t>
            </w:r>
            <w:bookmarkEnd w:id="5"/>
          </w:p>
        </w:tc>
        <w:tc>
          <w:tcPr>
            <w:tcW w:w="20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0073-2019-QEO-2021</w:t>
            </w:r>
            <w:bookmarkEnd w:id="6"/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Q：资质范围内食堂餐饮服务；预包装食品的销售。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E：资质范围内食堂餐饮服务；预包装食品的销售所涉及场所的相关环境管理活动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O：资质范围内食堂餐饮服务；预包装食品的销售所涉及场所的相关职业健康安全管理活动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Q：29.07.08;30.05.00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E：29.07.08;30.05.00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O：29.07.08;30.05.00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2021年01月15日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2021年01月16日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E:29.07.08,30.05.00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O:29.07.08,30.05.00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蒋成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90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重四川知味人后勤管理服务有限公司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O:30.05.00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2021年01月12日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2021年01月12日</w:t>
            </w:r>
          </w:p>
        </w:tc>
      </w:tr>
    </w:tbl>
    <w:tbl>
      <w:tblPr>
        <w:tblStyle w:val="6"/>
        <w:tblpPr w:leftFromText="180" w:rightFromText="180" w:vertAnchor="text" w:horzAnchor="page" w:tblpX="710" w:tblpY="40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35"/>
        <w:gridCol w:w="848"/>
        <w:gridCol w:w="5791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9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3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9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文平、冉景洲、</w:t>
            </w:r>
            <w:r>
              <w:rPr>
                <w:sz w:val="20"/>
              </w:rPr>
              <w:t>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848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9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7.4沟通；9.1.1监测、分析和评价总则； 9.3管理评审；10.1改进 总则；10.2不符合和纠正措施；10.3持续改进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7.4沟通；9.1.1监测、分析和评估总则；9.3管理评审；10.1改进 总则；10.3持续改进。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9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 9.3管理评审；10.1事件、不符合和纠正措施；10.3持续改进。</w:t>
            </w:r>
          </w:p>
          <w:p>
            <w:pPr>
              <w:pStyle w:val="1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标准/规范/法规的执行情况、上次审核不符合项的验证(Q7.1.5）、认证证书、标志的使用情况、投诉或事故、监督抽查情况、体系变动。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48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质检部</w:t>
            </w:r>
          </w:p>
        </w:tc>
        <w:tc>
          <w:tcPr>
            <w:tcW w:w="579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.1.5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</w:rPr>
              <w:t>不符合项的验证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8.6产品和服务放行；8.7不合格输出的控制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5.3组织的角色、职责和权限；6.2目标及其实现的策划；6.1.2环境因素；8.1运行策划和控制；8.2应急准备和响应；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579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48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行政部（含财务部）</w:t>
            </w:r>
          </w:p>
        </w:tc>
        <w:tc>
          <w:tcPr>
            <w:tcW w:w="579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/权限；6.2质量目标及其实现的策划；9.2内部审核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9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信息和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不符合和纠正措施/OHSMS运行控制财务支出证据。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848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91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8.1运行策划和控制；8.3设计开发控制；8.5.1生产和服务提供的控制；8.5.2标识和可追溯性；8.5.3顾客或外部供方的财产；8.5.4防护；8.5.5交付后的活动；8.5.6更改控制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冉景洲、蒋成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79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文平、蒋成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48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791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5.3组织的角色、职责和权限；6.2目标及其实现的策划；8.2产品和服务的要求；8.4外部提供供方的控制；9.1.2顾客满意。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EMS-2015</w:t>
            </w:r>
          </w:p>
          <w:p>
            <w:pPr>
              <w:pStyle w:val="2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791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8.5.1生产和服务提供的控制（预包装食品销售）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39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审核组内部沟通,与受审核方沟通,末次会议。</w:t>
            </w:r>
          </w:p>
        </w:tc>
        <w:tc>
          <w:tcPr>
            <w:tcW w:w="129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文平、冉景洲、蒋成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870"/>
    <w:rsid w:val="00062FC6"/>
    <w:rsid w:val="000C3559"/>
    <w:rsid w:val="00484870"/>
    <w:rsid w:val="00FA457C"/>
    <w:rsid w:val="01276822"/>
    <w:rsid w:val="0CFA1B5A"/>
    <w:rsid w:val="0F527866"/>
    <w:rsid w:val="1AC537FD"/>
    <w:rsid w:val="333D142E"/>
    <w:rsid w:val="35015252"/>
    <w:rsid w:val="38D56DC4"/>
    <w:rsid w:val="45B22F01"/>
    <w:rsid w:val="537375DD"/>
    <w:rsid w:val="5810636C"/>
    <w:rsid w:val="5E1C27F0"/>
    <w:rsid w:val="63646419"/>
    <w:rsid w:val="671E7984"/>
    <w:rsid w:val="676E6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570</Words>
  <Characters>3252</Characters>
  <Lines>27</Lines>
  <Paragraphs>7</Paragraphs>
  <TotalTime>0</TotalTime>
  <ScaleCrop>false</ScaleCrop>
  <LinksUpToDate>false</LinksUpToDate>
  <CharactersWithSpaces>3815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2021-01-18T11:11:45Z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