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BA" w:rsidRDefault="004F43D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D932BA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32BA" w:rsidRDefault="004F43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D932BA" w:rsidRDefault="004F43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D932BA" w:rsidRDefault="004F43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D932BA" w:rsidRDefault="004F43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32BA" w:rsidRDefault="004F43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D932BA">
        <w:trPr>
          <w:trHeight w:val="868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重庆金科金辰酒店管理有限公司，是一家专业从事项目管理的专业公司，主要从事：酒店项目运营管理、酒店项目筹备管理、餐饮运营管理流程。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该公司目前成立了七个部门：人力资源与行政部、财务管理部、开业筹建部、运营管理部、工程管理部、业务发展部、战略采购部。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D932BA" w:rsidRDefault="004F43DC">
            <w:pPr>
              <w:spacing w:line="240" w:lineRule="atLeast"/>
              <w:ind w:left="630" w:hangingChars="300" w:hanging="630"/>
              <w:jc w:val="left"/>
              <w:rPr>
                <w:color w:val="000000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重庆市渝北区人和黄山大道</w:t>
            </w:r>
            <w:r>
              <w:t>1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，与任务书一致。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D932BA" w:rsidRDefault="004F43D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QMS:酒店运营管理（新项目筹备管理、运营管理、餐饮运营管理）。 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酒店运营管理（新项目筹备管理、运营管理、餐饮运营管理）及相关的职业健康安全管理活动。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</w:t>
            </w:r>
            <w:r w:rsidRPr="00413302">
              <w:rPr>
                <w:rFonts w:ascii="宋体" w:hAnsi="宋体" w:cs="宋体" w:hint="eastAsia"/>
                <w:szCs w:val="21"/>
              </w:rPr>
              <w:t>为</w:t>
            </w:r>
            <w:r w:rsidRPr="00413302">
              <w:rPr>
                <w:rFonts w:hint="eastAsia"/>
                <w:szCs w:val="21"/>
              </w:rPr>
              <w:t>电脑及办公设备</w:t>
            </w:r>
            <w:r w:rsidRPr="00413302">
              <w:rPr>
                <w:rFonts w:ascii="宋体" w:hAnsi="宋体" w:cs="宋体" w:hint="eastAsia"/>
                <w:szCs w:val="21"/>
              </w:rPr>
              <w:t>等，关键过程：</w:t>
            </w:r>
            <w:r w:rsidR="00413302">
              <w:rPr>
                <w:rFonts w:ascii="宋体" w:hAnsi="宋体" w:cs="宋体" w:hint="eastAsia"/>
                <w:szCs w:val="21"/>
              </w:rPr>
              <w:t>方案策划和运营管理</w:t>
            </w:r>
            <w:r w:rsidRPr="00413302">
              <w:rPr>
                <w:rFonts w:ascii="宋体" w:hAnsi="宋体" w:cs="宋体" w:hint="eastAsia"/>
                <w:szCs w:val="21"/>
              </w:rPr>
              <w:t>过程。查</w:t>
            </w:r>
            <w:r>
              <w:rPr>
                <w:rFonts w:ascii="宋体" w:hAnsi="宋体" w:cs="宋体" w:hint="eastAsia"/>
                <w:szCs w:val="21"/>
              </w:rPr>
              <w:t>体系运行时间：2019年5月25日。</w:t>
            </w:r>
          </w:p>
          <w:p w:rsidR="00D932BA" w:rsidRDefault="004F43D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组织实际与管理体系文件化信息描述基本一致。有管理层、人力资源与行政部、财务管理部、开业筹建部、运营管理部、工程管理部、业务发展部、战略采购部。</w:t>
            </w:r>
          </w:p>
          <w:p w:rsidR="00D932BA" w:rsidRDefault="004F43DC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产品流程见《工艺流程》</w:t>
            </w:r>
          </w:p>
          <w:p w:rsidR="00D932BA" w:rsidRDefault="00D932BA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D932BA" w:rsidRDefault="004F43DC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，程序文件31个。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5971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中华人民共和国食品安全法实施条例 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餐饮业经营管理办法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中国旅游饭店行业规范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中国饭店行业突发事件应急规范、饭馆（餐厅）卫生标准、旅馆业治安管理办法等。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餐饮业经营管理办法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中国旅游饭店行业规范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中国饭店行业突发事件应急规范、饭馆（餐厅）卫生标准、旅馆业治安管理办法等。</w:t>
            </w:r>
          </w:p>
          <w:p w:rsidR="00D932BA" w:rsidRDefault="00D932BA">
            <w:pPr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Pr="00413302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413302">
              <w:rPr>
                <w:rFonts w:ascii="宋体" w:hAnsi="宋体" w:hint="eastAsia"/>
                <w:szCs w:val="21"/>
              </w:rPr>
              <w:t>2019年</w:t>
            </w:r>
            <w:r w:rsidR="00413302" w:rsidRPr="00413302">
              <w:rPr>
                <w:rFonts w:ascii="宋体" w:hAnsi="宋体" w:hint="eastAsia"/>
                <w:szCs w:val="21"/>
              </w:rPr>
              <w:t>8</w:t>
            </w:r>
            <w:r w:rsidRPr="00413302">
              <w:rPr>
                <w:rFonts w:ascii="宋体" w:hAnsi="宋体" w:hint="eastAsia"/>
                <w:szCs w:val="21"/>
              </w:rPr>
              <w:t>月</w:t>
            </w:r>
            <w:r w:rsidR="00413302" w:rsidRPr="00413302">
              <w:rPr>
                <w:rFonts w:ascii="宋体" w:hAnsi="宋体" w:hint="eastAsia"/>
                <w:szCs w:val="21"/>
              </w:rPr>
              <w:t>10</w:t>
            </w:r>
            <w:r w:rsidRPr="00413302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D932BA" w:rsidRPr="00413302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413302">
              <w:rPr>
                <w:rFonts w:ascii="宋体" w:hAnsi="宋体" w:hint="eastAsia"/>
                <w:szCs w:val="21"/>
              </w:rPr>
              <w:t>无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585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1330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</w:t>
            </w:r>
            <w:r w:rsidR="004F43DC">
              <w:rPr>
                <w:rFonts w:ascii="宋体" w:hAnsi="宋体" w:hint="eastAsia"/>
                <w:szCs w:val="21"/>
              </w:rPr>
              <w:t>适用条款的确认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外包的识别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413302" w:rsidRPr="008C23B4" w:rsidRDefault="00413302" w:rsidP="0041330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lastRenderedPageBreak/>
              <w:t>酒店和餐饮项目运营管理流程：</w:t>
            </w:r>
            <w:r w:rsidRPr="008C23B4">
              <w:rPr>
                <w:rFonts w:ascii="宋体" w:hAnsi="宋体" w:hint="eastAsia"/>
                <w:sz w:val="18"/>
                <w:szCs w:val="18"/>
              </w:rPr>
              <w:br/>
            </w:r>
            <w:r w:rsidRPr="008C23B4">
              <w:rPr>
                <w:rFonts w:hint="eastAsia"/>
                <w:sz w:val="18"/>
                <w:szCs w:val="18"/>
              </w:rPr>
              <w:t>了解项目基本信息——项目现场考察——项目运营成本核算——与项目业主方初步洽谈——项目风险评估——确认管理方案——商务条件谈判——签定合同——按合同约定开展相关工作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413302" w:rsidRPr="008C23B4" w:rsidRDefault="00413302" w:rsidP="00413302">
            <w:pPr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</w:p>
          <w:p w:rsidR="00413302" w:rsidRPr="008C23B4" w:rsidRDefault="00413302" w:rsidP="00413302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酒店项目筹备管理流程：</w:t>
            </w:r>
          </w:p>
          <w:p w:rsidR="00413302" w:rsidRPr="008C23B4" w:rsidRDefault="00413302" w:rsidP="00413302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根据项目施工进度，筹备小组进场——协助业主拟订物资采购清单——组织架构搭建——员工招聘、培训——确定酒店经营策略、营销方案、价格体系——植入管理公司品牌服务标准、管理制度、管理流程——管理公司ＶＩ应用——酒店试营业。</w:t>
            </w:r>
          </w:p>
          <w:p w:rsidR="00413302" w:rsidRPr="008C23B4" w:rsidRDefault="00413302" w:rsidP="00413302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D932BA" w:rsidRDefault="00413302" w:rsidP="00413302">
            <w:pPr>
              <w:spacing w:line="400" w:lineRule="exact"/>
              <w:ind w:firstLineChars="100" w:firstLine="180"/>
              <w:rPr>
                <w:rFonts w:ascii="宋体" w:hAnsi="宋体"/>
                <w:szCs w:val="21"/>
                <w:highlight w:val="green"/>
              </w:rPr>
            </w:pPr>
            <w:r w:rsidRPr="008C23B4">
              <w:rPr>
                <w:rFonts w:hint="eastAsia"/>
                <w:sz w:val="18"/>
                <w:szCs w:val="18"/>
              </w:rPr>
              <w:t>方案策划、运营管理过程为关键过程。</w:t>
            </w:r>
          </w:p>
          <w:p w:rsidR="00D932BA" w:rsidRDefault="00D932BA">
            <w:pPr>
              <w:spacing w:line="400" w:lineRule="exact"/>
              <w:ind w:firstLineChars="100" w:firstLine="210"/>
            </w:pPr>
          </w:p>
          <w:p w:rsidR="00D932BA" w:rsidRDefault="004F43DC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D932BA" w:rsidRDefault="004F43DC">
            <w:pPr>
              <w:tabs>
                <w:tab w:val="left" w:pos="1080"/>
              </w:tabs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D932BA" w:rsidRDefault="00413302" w:rsidP="00413302">
            <w:pPr>
              <w:tabs>
                <w:tab w:val="left" w:pos="1080"/>
              </w:tabs>
              <w:spacing w:line="400" w:lineRule="exact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  <w:r w:rsidRPr="00413302">
              <w:rPr>
                <w:rFonts w:hint="eastAsia"/>
                <w:szCs w:val="21"/>
              </w:rPr>
              <w:t>火灾、意外伤害（触电、交通事故</w:t>
            </w:r>
            <w:r w:rsidR="004F43DC" w:rsidRPr="00413302">
              <w:rPr>
                <w:rFonts w:hint="eastAsia"/>
                <w:szCs w:val="21"/>
              </w:rPr>
              <w:t>）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848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办公设备及办公用品等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1702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30人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Pr="00B3373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B3373A">
              <w:rPr>
                <w:rFonts w:ascii="宋体" w:hAnsi="宋体" w:hint="eastAsia"/>
                <w:szCs w:val="21"/>
              </w:rPr>
              <w:t>方案</w:t>
            </w:r>
            <w:r w:rsidR="00B3373A" w:rsidRPr="00B3373A">
              <w:rPr>
                <w:rFonts w:ascii="宋体" w:hAnsi="宋体" w:hint="eastAsia"/>
                <w:szCs w:val="21"/>
              </w:rPr>
              <w:t>策划</w:t>
            </w:r>
            <w:r w:rsidRPr="00B3373A">
              <w:rPr>
                <w:rFonts w:ascii="宋体" w:hAnsi="宋体" w:hint="eastAsia"/>
                <w:szCs w:val="21"/>
              </w:rPr>
              <w:t>人员</w:t>
            </w:r>
          </w:p>
          <w:p w:rsidR="00D932BA" w:rsidRPr="00B3373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B3373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3434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D932BA" w:rsidRPr="00B3373A" w:rsidRDefault="004F43DC">
            <w:pPr>
              <w:spacing w:line="400" w:lineRule="exact"/>
              <w:rPr>
                <w:rFonts w:ascii="宋体" w:hAnsi="宋体" w:cs="宋体"/>
                <w:color w:val="FF0000"/>
                <w:szCs w:val="21"/>
              </w:rPr>
            </w:pPr>
            <w:r w:rsidRPr="00B3373A">
              <w:rPr>
                <w:rFonts w:hint="eastAsia"/>
                <w:szCs w:val="21"/>
              </w:rPr>
              <w:t>电脑及办公设备</w:t>
            </w:r>
            <w:r w:rsidRPr="00B3373A">
              <w:rPr>
                <w:rFonts w:ascii="宋体" w:hAnsi="宋体" w:cs="宋体" w:hint="eastAsia"/>
                <w:szCs w:val="21"/>
              </w:rPr>
              <w:t>等</w:t>
            </w:r>
          </w:p>
          <w:p w:rsidR="00D932BA" w:rsidRPr="00B3373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Pr="00B3373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B3373A">
              <w:rPr>
                <w:rFonts w:ascii="宋体" w:hAnsi="宋体" w:hint="eastAsia"/>
                <w:szCs w:val="21"/>
              </w:rPr>
              <w:t>无。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灭火器、配电箱、空开等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Pr="00B3373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 w:rsidRPr="00B3373A">
              <w:rPr>
                <w:rFonts w:ascii="宋体" w:hAnsi="宋体" w:hint="eastAsia"/>
                <w:szCs w:val="21"/>
              </w:rPr>
              <w:t>无。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D932BA">
        <w:trPr>
          <w:trHeight w:val="1651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301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988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公司管理方针： 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树立品质意识、创造精益管理、合法经营、预防为主、持续改进</w:t>
            </w:r>
            <w:r>
              <w:rPr>
                <w:rFonts w:ascii="宋体" w:hAnsi="宋体" w:cs="宋体" w:hint="eastAsia"/>
                <w:kern w:val="0"/>
                <w:szCs w:val="21"/>
              </w:rPr>
              <w:t>”。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质量、职业健康安全目标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1、质量目标：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1）酒店项目筹备交付合格率：99%；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2）酒店项目运营管理合格率：95%；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3）餐饮运营管理合格率：95%；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4）顾客满意度大于90%。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2、职业健康安全目标：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1）管理项目的工伤率：1%（按月统计）；</w:t>
            </w:r>
          </w:p>
          <w:p w:rsidR="00D932BA" w:rsidRDefault="004F43D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2)重大伤害事故：0。</w:t>
            </w:r>
          </w:p>
          <w:p w:rsidR="00D932BA" w:rsidRDefault="004F43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ind w:firstLine="255"/>
              <w:jc w:val="left"/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</w:pPr>
          </w:p>
        </w:tc>
      </w:tr>
      <w:tr w:rsidR="00D932BA">
        <w:trPr>
          <w:trHeight w:val="3257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内审时间：2019年7月24-25日</w:t>
            </w:r>
          </w:p>
          <w:p w:rsidR="00D932BA" w:rsidRDefault="004F43D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ascii="宋体" w:hint="eastAsia"/>
                <w:szCs w:val="21"/>
              </w:rPr>
              <w:t>组长:艾兆青、</w:t>
            </w:r>
            <w:r>
              <w:rPr>
                <w:rFonts w:ascii="宋体" w:hAnsi="宋体" w:hint="eastAsia"/>
                <w:szCs w:val="21"/>
              </w:rPr>
              <w:t>组员:李洁</w:t>
            </w:r>
            <w:r>
              <w:rPr>
                <w:rFonts w:hint="eastAsia"/>
                <w:szCs w:val="21"/>
              </w:rPr>
              <w:t>。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见有：《内审不符合项报告》2份，涉及</w:t>
            </w:r>
            <w:r w:rsidR="00B3373A">
              <w:rPr>
                <w:rFonts w:ascii="宋体" w:hAnsi="宋体" w:hint="eastAsia"/>
                <w:szCs w:val="21"/>
              </w:rPr>
              <w:t>业务发展部</w:t>
            </w:r>
            <w:r>
              <w:rPr>
                <w:rFonts w:ascii="宋体" w:hAnsi="宋体" w:hint="eastAsia"/>
                <w:szCs w:val="21"/>
              </w:rPr>
              <w:t>E8.1/S4.4.6条款</w:t>
            </w:r>
            <w:r>
              <w:rPr>
                <w:rFonts w:ascii="宋体" w:hAnsi="宋体" w:hint="eastAsia"/>
                <w:kern w:val="0"/>
                <w:szCs w:val="21"/>
              </w:rPr>
              <w:t>未能提供将环境、职业健康安全影响告知</w:t>
            </w:r>
            <w:r w:rsidR="00B3373A">
              <w:rPr>
                <w:rFonts w:ascii="宋体" w:hAnsi="宋体" w:hint="eastAsia"/>
                <w:kern w:val="0"/>
                <w:szCs w:val="21"/>
              </w:rPr>
              <w:t>相关方</w:t>
            </w:r>
            <w:r>
              <w:rPr>
                <w:rFonts w:ascii="宋体" w:hAnsi="宋体" w:hint="eastAsia"/>
                <w:kern w:val="0"/>
                <w:szCs w:val="21"/>
              </w:rPr>
              <w:t>的相关证据和人行部Q/E7.5.3/</w:t>
            </w:r>
            <w:r>
              <w:rPr>
                <w:rFonts w:ascii="宋体" w:hAnsi="宋体" w:hint="eastAsia"/>
                <w:szCs w:val="21"/>
              </w:rPr>
              <w:t>S4.3.2查“中华人民共和国合同法”为失效版本，未及时更新，针对该不符合项，已及时采取纠正措施后，经内审员验证关闭。</w:t>
            </w: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32BA" w:rsidRDefault="00D932B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932BA">
        <w:trPr>
          <w:trHeight w:val="4381"/>
        </w:trPr>
        <w:tc>
          <w:tcPr>
            <w:tcW w:w="3687" w:type="dxa"/>
          </w:tcPr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D932BA" w:rsidRDefault="00D932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32BA" w:rsidRDefault="004F43D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D932BA" w:rsidRDefault="00D932B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D932BA" w:rsidRDefault="004F43D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管理评审于2019年8月</w:t>
            </w:r>
            <w:r w:rsidR="00E62DDA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日由总经</w:t>
            </w:r>
            <w:r w:rsidRPr="00B3373A">
              <w:rPr>
                <w:rFonts w:ascii="宋体" w:hAnsi="宋体" w:hint="eastAsia"/>
                <w:szCs w:val="21"/>
              </w:rPr>
              <w:t>理</w:t>
            </w:r>
            <w:r w:rsidR="00B3373A">
              <w:rPr>
                <w:rFonts w:hAnsi="宋体" w:hint="eastAsia"/>
                <w:szCs w:val="21"/>
              </w:rPr>
              <w:t>艾兆青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D932BA" w:rsidRDefault="00D932B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D932BA" w:rsidRDefault="004F43D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D932BA" w:rsidRDefault="004F43D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D932BA" w:rsidRDefault="004F43D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</w:p>
          <w:p w:rsidR="00D932BA" w:rsidRDefault="004F43DC">
            <w:pPr>
              <w:pStyle w:val="a3"/>
              <w:ind w:firstLineChars="200" w:firstLine="420"/>
              <w:rPr>
                <w:rFonts w:hAnsi="宋体"/>
                <w:kern w:val="0"/>
                <w:szCs w:val="21"/>
                <w:u w:val="single"/>
              </w:rPr>
            </w:pPr>
            <w:r>
              <w:rPr>
                <w:rFonts w:hAnsi="宋体" w:hint="eastAsia"/>
                <w:szCs w:val="21"/>
              </w:rPr>
              <w:t>加强对</w:t>
            </w:r>
            <w:r>
              <w:rPr>
                <w:rFonts w:hAnsi="宋体"/>
                <w:szCs w:val="21"/>
              </w:rPr>
              <w:t>GB/T19001-20</w:t>
            </w:r>
            <w:r>
              <w:rPr>
                <w:rFonts w:hAnsi="宋体" w:hint="eastAsia"/>
                <w:szCs w:val="21"/>
              </w:rPr>
              <w:t>16、</w:t>
            </w:r>
            <w:r>
              <w:rPr>
                <w:rFonts w:hAnsi="宋体"/>
                <w:szCs w:val="21"/>
              </w:rPr>
              <w:t>GB/T28001-2011</w:t>
            </w:r>
            <w:r>
              <w:rPr>
                <w:rFonts w:hAnsi="宋体" w:hint="eastAsia"/>
                <w:szCs w:val="21"/>
              </w:rPr>
              <w:t>标准的培训力度。</w:t>
            </w:r>
          </w:p>
        </w:tc>
        <w:tc>
          <w:tcPr>
            <w:tcW w:w="1109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32BA" w:rsidRDefault="00D932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32BA" w:rsidRDefault="00D932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932BA" w:rsidRDefault="00D932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932BA" w:rsidRDefault="004F43DC">
      <w:r>
        <w:ptab w:relativeTo="margin" w:alignment="center" w:leader="none"/>
      </w:r>
    </w:p>
    <w:sectPr w:rsidR="00D932BA" w:rsidSect="00D932BA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48" w:rsidRDefault="00F00F48" w:rsidP="00D932BA">
      <w:r>
        <w:separator/>
      </w:r>
    </w:p>
  </w:endnote>
  <w:endnote w:type="continuationSeparator" w:id="1">
    <w:p w:rsidR="00F00F48" w:rsidRDefault="00F00F48" w:rsidP="00D9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932BA" w:rsidRDefault="00BE6BA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F43D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2DD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4F43D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F43D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2DD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32BA" w:rsidRDefault="00D93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48" w:rsidRDefault="00F00F48" w:rsidP="00D932BA">
      <w:r>
        <w:separator/>
      </w:r>
    </w:p>
  </w:footnote>
  <w:footnote w:type="continuationSeparator" w:id="1">
    <w:p w:rsidR="00F00F48" w:rsidRDefault="00F00F48" w:rsidP="00D93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BA" w:rsidRDefault="004F43D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32BA" w:rsidRDefault="00BE6BA2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932BA" w:rsidRDefault="004F43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43DC">
      <w:rPr>
        <w:rStyle w:val="CharChar1"/>
        <w:rFonts w:hint="default"/>
        <w:w w:val="90"/>
      </w:rPr>
      <w:t>Beijing International Standard united Certification Co.,Ltd.</w:t>
    </w:r>
  </w:p>
  <w:p w:rsidR="00D932BA" w:rsidRDefault="00D932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67C7"/>
    <w:rsid w:val="0003373A"/>
    <w:rsid w:val="000A3846"/>
    <w:rsid w:val="000B63F7"/>
    <w:rsid w:val="00105A91"/>
    <w:rsid w:val="001A2D7F"/>
    <w:rsid w:val="001F5FC8"/>
    <w:rsid w:val="00201EAB"/>
    <w:rsid w:val="00230843"/>
    <w:rsid w:val="002423CF"/>
    <w:rsid w:val="00281E17"/>
    <w:rsid w:val="00337922"/>
    <w:rsid w:val="00340867"/>
    <w:rsid w:val="00377B3F"/>
    <w:rsid w:val="00380837"/>
    <w:rsid w:val="00410914"/>
    <w:rsid w:val="00413302"/>
    <w:rsid w:val="00476A5F"/>
    <w:rsid w:val="004D0EEF"/>
    <w:rsid w:val="004D6DCD"/>
    <w:rsid w:val="004D73F1"/>
    <w:rsid w:val="004E2167"/>
    <w:rsid w:val="004F43DC"/>
    <w:rsid w:val="00536930"/>
    <w:rsid w:val="00564E53"/>
    <w:rsid w:val="00596B85"/>
    <w:rsid w:val="005F06C7"/>
    <w:rsid w:val="00644FE2"/>
    <w:rsid w:val="0067640C"/>
    <w:rsid w:val="006E678B"/>
    <w:rsid w:val="007757F3"/>
    <w:rsid w:val="007E6AEB"/>
    <w:rsid w:val="00824194"/>
    <w:rsid w:val="00871C15"/>
    <w:rsid w:val="008973EE"/>
    <w:rsid w:val="008C7D6A"/>
    <w:rsid w:val="009655E8"/>
    <w:rsid w:val="00971600"/>
    <w:rsid w:val="009973B4"/>
    <w:rsid w:val="009F7EED"/>
    <w:rsid w:val="00AF0AAB"/>
    <w:rsid w:val="00B258C1"/>
    <w:rsid w:val="00B2778C"/>
    <w:rsid w:val="00B3373A"/>
    <w:rsid w:val="00BB0410"/>
    <w:rsid w:val="00BE6BA2"/>
    <w:rsid w:val="00BF597E"/>
    <w:rsid w:val="00C51A36"/>
    <w:rsid w:val="00C55228"/>
    <w:rsid w:val="00C871B7"/>
    <w:rsid w:val="00CE315A"/>
    <w:rsid w:val="00CE65C1"/>
    <w:rsid w:val="00D06F59"/>
    <w:rsid w:val="00D8388C"/>
    <w:rsid w:val="00D932BA"/>
    <w:rsid w:val="00DB0C25"/>
    <w:rsid w:val="00E25640"/>
    <w:rsid w:val="00E47667"/>
    <w:rsid w:val="00E62DDA"/>
    <w:rsid w:val="00EB0164"/>
    <w:rsid w:val="00EB129C"/>
    <w:rsid w:val="00ED0F62"/>
    <w:rsid w:val="00F00F48"/>
    <w:rsid w:val="00F70EC6"/>
    <w:rsid w:val="00F71ED3"/>
    <w:rsid w:val="00F86205"/>
    <w:rsid w:val="01FD2F8F"/>
    <w:rsid w:val="02914DB0"/>
    <w:rsid w:val="02FE79AF"/>
    <w:rsid w:val="08A46BAD"/>
    <w:rsid w:val="0D1C33EC"/>
    <w:rsid w:val="108219C2"/>
    <w:rsid w:val="1C375A20"/>
    <w:rsid w:val="1C9555C2"/>
    <w:rsid w:val="1DC97148"/>
    <w:rsid w:val="203F3EA8"/>
    <w:rsid w:val="23CF173A"/>
    <w:rsid w:val="2699614F"/>
    <w:rsid w:val="285C040E"/>
    <w:rsid w:val="288A6EBF"/>
    <w:rsid w:val="31544C31"/>
    <w:rsid w:val="32D92732"/>
    <w:rsid w:val="33EE5BC9"/>
    <w:rsid w:val="34071B60"/>
    <w:rsid w:val="348A1928"/>
    <w:rsid w:val="34FB51F4"/>
    <w:rsid w:val="3967132B"/>
    <w:rsid w:val="3F60400C"/>
    <w:rsid w:val="4389789A"/>
    <w:rsid w:val="43E84B59"/>
    <w:rsid w:val="45F23538"/>
    <w:rsid w:val="47016757"/>
    <w:rsid w:val="470432A0"/>
    <w:rsid w:val="4A671D87"/>
    <w:rsid w:val="4DAA16FF"/>
    <w:rsid w:val="4EBA1767"/>
    <w:rsid w:val="525B408B"/>
    <w:rsid w:val="536F1793"/>
    <w:rsid w:val="574E1C45"/>
    <w:rsid w:val="57A13D20"/>
    <w:rsid w:val="58934321"/>
    <w:rsid w:val="5A3C2502"/>
    <w:rsid w:val="5BBF79FD"/>
    <w:rsid w:val="5C212B36"/>
    <w:rsid w:val="5DD95D6A"/>
    <w:rsid w:val="5EA12B9A"/>
    <w:rsid w:val="6016437E"/>
    <w:rsid w:val="60510DC9"/>
    <w:rsid w:val="66780237"/>
    <w:rsid w:val="68A13467"/>
    <w:rsid w:val="68BC4CEC"/>
    <w:rsid w:val="6B2A3D7C"/>
    <w:rsid w:val="6B3A0264"/>
    <w:rsid w:val="6F2434D2"/>
    <w:rsid w:val="728779C2"/>
    <w:rsid w:val="731C2B90"/>
    <w:rsid w:val="7E965F8C"/>
    <w:rsid w:val="7F797469"/>
    <w:rsid w:val="7FFA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932BA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D932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9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D9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D932B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932B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932B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932B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D932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32</cp:revision>
  <dcterms:created xsi:type="dcterms:W3CDTF">2015-06-17T12:51:00Z</dcterms:created>
  <dcterms:modified xsi:type="dcterms:W3CDTF">2019-09-30T03:21:00Z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