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长沙中祥餐饮有限公司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2020年11月06日 上午至2020年11月06日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质量管理体系,环境管理体系,职业健康安全管理体系,食品安全管理体系,危害分析与关键控制点体系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