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财务部  主管领导：彭国珍       陪同人员：付艳艳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 /OMS：5.3组织的岗位、职责和权限、6.1.2环境因素/危险源、6.2质量/环境/职业健康安全目标及其实现的策划、8.1运行策划和控制，EMS/OHSMS运行控制相关财务支出证据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E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Cs w:val="24"/>
              </w:rPr>
              <w:t>5.3</w:t>
            </w:r>
          </w:p>
          <w:p>
            <w:pPr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Cs w:val="24"/>
              </w:rPr>
              <w:t>财务部的主要职责是是：向环境、安全管理体系提供资金保障，经介绍，在体系运行活动中能够有效的履行其职责权限。</w:t>
            </w:r>
            <w:r>
              <w:rPr>
                <w:rFonts w:hint="eastAsia" w:ascii="楷体" w:hAnsi="楷体" w:eastAsia="楷体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E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部门目标20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Arial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Arial"/>
                <w:szCs w:val="24"/>
              </w:rPr>
              <w:t>日考核情况，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Arial"/>
                <w:szCs w:val="24"/>
              </w:rPr>
            </w:pPr>
            <w:r>
              <w:drawing>
                <wp:inline distT="0" distB="0" distL="114300" distR="114300">
                  <wp:extent cx="6049645" cy="989330"/>
                  <wp:effectExtent l="0" t="0" r="8255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64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均能完成。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环境因素、危险源辨识、风险评价和控制措施的确定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E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Cs w:val="24"/>
              </w:rPr>
              <w:t xml:space="preserve">6.1.2、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执行公司制定的《环境因素识别与评价程序》、《危险源辨识、风险评价和风险控制程序》。财务部只涉及办公过程中的环境因素及危险源。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查到</w:t>
            </w:r>
            <w:r>
              <w:rPr>
                <w:rFonts w:hint="eastAsia" w:ascii="楷体" w:hAnsi="楷体" w:eastAsia="楷体" w:cs="楷体"/>
                <w:szCs w:val="24"/>
              </w:rPr>
              <w:t>《环境因素辨识和评价表》，财务部办公过</w:t>
            </w:r>
            <w:r>
              <w:rPr>
                <w:rFonts w:hint="eastAsia" w:ascii="楷体" w:hAnsi="楷体" w:eastAsia="楷体" w:cs="Arial"/>
                <w:szCs w:val="24"/>
              </w:rPr>
              <w:t>程中的环境因素主要包括：</w:t>
            </w:r>
            <w:r>
              <w:rPr>
                <w:rFonts w:hint="eastAsia" w:ascii="楷体" w:hAnsi="楷体" w:eastAsia="楷体" w:cs="楷体"/>
                <w:szCs w:val="24"/>
              </w:rPr>
              <w:t>生活垃圾的处置不当污染环境、纸张使用能源消耗、硒鼓废墨盒随意丢弃污染水土、火灾发生后废弃物污染大气水土、全公司用水能源消耗等，与上次审核没有变化。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经评价，财务部无重要环境因素。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查到《</w:t>
            </w:r>
            <w:r>
              <w:rPr>
                <w:rFonts w:hint="eastAsia" w:ascii="楷体" w:hAnsi="楷体" w:eastAsia="楷体" w:cs="楷体"/>
                <w:szCs w:val="24"/>
              </w:rPr>
              <w:t>职业安全健康管理体系危害辨识、风险评价、风险控制工作表</w:t>
            </w:r>
            <w:r>
              <w:rPr>
                <w:rFonts w:hint="eastAsia" w:ascii="楷体" w:hAnsi="楷体" w:eastAsia="楷体" w:cs="Arial"/>
                <w:szCs w:val="24"/>
              </w:rPr>
              <w:t>》，财务部主要是办公过程中的危险源，包括办公区用电操作不当导致的火灾、触电等。与上次没有变化。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经评价，财务部的重大危险源为办公区域的火灾、触电伤害。</w:t>
            </w:r>
          </w:p>
          <w:p>
            <w:pPr>
              <w:spacing w:line="360" w:lineRule="auto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E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Cs w:val="24"/>
              </w:rPr>
              <w:t>8.1</w:t>
            </w:r>
          </w:p>
          <w:p>
            <w:pPr>
              <w:rPr>
                <w:rFonts w:ascii="楷体" w:hAnsi="楷体" w:eastAsia="楷体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执行公司制定的</w:t>
            </w:r>
            <w:r>
              <w:rPr>
                <w:rFonts w:hint="eastAsia" w:ascii="楷体" w:hAnsi="楷体" w:eastAsia="楷体" w:cs="楷体"/>
                <w:szCs w:val="24"/>
              </w:rPr>
              <w:t>《管理运行控制程序》、《节约用水管理规定》、《垃圾管理规定》、《固体废弃物管理》、《工作现场安全、卫生制度》、《办公用品管理规程》、《应急预案》</w:t>
            </w:r>
            <w:r>
              <w:rPr>
                <w:rFonts w:hint="eastAsia" w:ascii="楷体" w:hAnsi="楷体" w:eastAsia="楷体" w:cs="Arial"/>
                <w:szCs w:val="24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财务部负责人介绍：根据公司环境和安全管理体系运行需要及时提供有关资金，主要投入到环境安全教育、消防、垃圾处置、社保等投入方面。经统计20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Cs w:val="24"/>
              </w:rPr>
              <w:t>年至今支出约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9.2</w:t>
            </w:r>
            <w:r>
              <w:rPr>
                <w:rFonts w:hint="eastAsia" w:ascii="楷体" w:hAnsi="楷体" w:eastAsia="楷体" w:cs="Arial"/>
                <w:szCs w:val="24"/>
              </w:rPr>
              <w:t>万元。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查到“江西省社会保险费缴纳专用收据”，企业每月按时缴纳了社保。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财务部确保本公司各项资金及时到位，保证环保和安全活动得到实施，达到预防污染、安全第一的活动目的。通过提供资金确保了环境安全管理体系的正常运行。</w:t>
            </w:r>
          </w:p>
          <w:p>
            <w:pPr>
              <w:spacing w:line="360" w:lineRule="auto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运行控制基本符合要求。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50162"/>
    <w:rsid w:val="00062E46"/>
    <w:rsid w:val="00071C9C"/>
    <w:rsid w:val="00074C26"/>
    <w:rsid w:val="001658A6"/>
    <w:rsid w:val="001A0140"/>
    <w:rsid w:val="001A2D7F"/>
    <w:rsid w:val="001B4936"/>
    <w:rsid w:val="001C58FF"/>
    <w:rsid w:val="0029170E"/>
    <w:rsid w:val="002939AD"/>
    <w:rsid w:val="0032764B"/>
    <w:rsid w:val="00333413"/>
    <w:rsid w:val="00337922"/>
    <w:rsid w:val="00340867"/>
    <w:rsid w:val="00370AD5"/>
    <w:rsid w:val="00372694"/>
    <w:rsid w:val="003767EF"/>
    <w:rsid w:val="00380837"/>
    <w:rsid w:val="003A198A"/>
    <w:rsid w:val="003D4DEC"/>
    <w:rsid w:val="00410914"/>
    <w:rsid w:val="00446DAF"/>
    <w:rsid w:val="004760A0"/>
    <w:rsid w:val="00536930"/>
    <w:rsid w:val="00564705"/>
    <w:rsid w:val="00564E53"/>
    <w:rsid w:val="005A2DB1"/>
    <w:rsid w:val="005C6F3E"/>
    <w:rsid w:val="005D5659"/>
    <w:rsid w:val="00600C20"/>
    <w:rsid w:val="006020E9"/>
    <w:rsid w:val="0061097C"/>
    <w:rsid w:val="0061332F"/>
    <w:rsid w:val="00644FE2"/>
    <w:rsid w:val="00661AC8"/>
    <w:rsid w:val="0067640C"/>
    <w:rsid w:val="006B2388"/>
    <w:rsid w:val="006E678B"/>
    <w:rsid w:val="007757F3"/>
    <w:rsid w:val="007B4E50"/>
    <w:rsid w:val="007E6AEB"/>
    <w:rsid w:val="0083489C"/>
    <w:rsid w:val="008750F8"/>
    <w:rsid w:val="008973EE"/>
    <w:rsid w:val="008A545A"/>
    <w:rsid w:val="00940866"/>
    <w:rsid w:val="00971600"/>
    <w:rsid w:val="009973B4"/>
    <w:rsid w:val="009C28C1"/>
    <w:rsid w:val="009C61BF"/>
    <w:rsid w:val="009F7EED"/>
    <w:rsid w:val="00A60F0C"/>
    <w:rsid w:val="00A646BC"/>
    <w:rsid w:val="00A80636"/>
    <w:rsid w:val="00AD4C8C"/>
    <w:rsid w:val="00AF0AAB"/>
    <w:rsid w:val="00B06A48"/>
    <w:rsid w:val="00B20A21"/>
    <w:rsid w:val="00B32211"/>
    <w:rsid w:val="00B822E0"/>
    <w:rsid w:val="00BC02F8"/>
    <w:rsid w:val="00BC20A3"/>
    <w:rsid w:val="00BF597E"/>
    <w:rsid w:val="00C110FB"/>
    <w:rsid w:val="00C13509"/>
    <w:rsid w:val="00C17908"/>
    <w:rsid w:val="00C51A36"/>
    <w:rsid w:val="00C55228"/>
    <w:rsid w:val="00C62656"/>
    <w:rsid w:val="00C87F73"/>
    <w:rsid w:val="00CD6F4E"/>
    <w:rsid w:val="00CE315A"/>
    <w:rsid w:val="00CE3B4F"/>
    <w:rsid w:val="00CF1E8B"/>
    <w:rsid w:val="00D06B71"/>
    <w:rsid w:val="00D06F59"/>
    <w:rsid w:val="00D417FC"/>
    <w:rsid w:val="00D47E2B"/>
    <w:rsid w:val="00D5521A"/>
    <w:rsid w:val="00D8388C"/>
    <w:rsid w:val="00D859FC"/>
    <w:rsid w:val="00D85E56"/>
    <w:rsid w:val="00E073AD"/>
    <w:rsid w:val="00E47B0E"/>
    <w:rsid w:val="00E6224C"/>
    <w:rsid w:val="00E837DA"/>
    <w:rsid w:val="00EB0164"/>
    <w:rsid w:val="00EB5700"/>
    <w:rsid w:val="00ED0F62"/>
    <w:rsid w:val="00F05564"/>
    <w:rsid w:val="06583BE9"/>
    <w:rsid w:val="108219C2"/>
    <w:rsid w:val="11FA0244"/>
    <w:rsid w:val="22BC5E1D"/>
    <w:rsid w:val="377D5E49"/>
    <w:rsid w:val="535A7D71"/>
    <w:rsid w:val="58405562"/>
    <w:rsid w:val="5D966F3A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921</Characters>
  <Lines>7</Lines>
  <Paragraphs>2</Paragraphs>
  <TotalTime>6</TotalTime>
  <ScaleCrop>false</ScaleCrop>
  <LinksUpToDate>false</LinksUpToDate>
  <CharactersWithSpaces>1080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2020-11-15T08:50:43Z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