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江西金海环保设备有限公司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Q:18.02.06</w:t>
            </w:r>
          </w:p>
          <w:p>
            <w:pPr>
              <w:jc w:val="center"/>
              <w:rPr>
                <w:b/>
                <w:sz w:val="21"/>
                <w:szCs w:val="21"/>
              </w:rPr>
            </w:pPr>
            <w:r>
              <w:rPr>
                <w:b/>
                <w:sz w:val="21"/>
                <w:szCs w:val="21"/>
              </w:rPr>
              <w:t>E:18.02.06</w:t>
            </w:r>
          </w:p>
          <w:p>
            <w:pPr>
              <w:jc w:val="center"/>
              <w:rPr>
                <w:b/>
                <w:sz w:val="21"/>
                <w:szCs w:val="21"/>
              </w:rPr>
            </w:pPr>
            <w:r>
              <w:rPr>
                <w:b/>
                <w:sz w:val="21"/>
                <w:szCs w:val="21"/>
              </w:rPr>
              <w:t>O:18.02.06</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sym w:font="Wingdings 2" w:char="0052"/>
      </w:r>
      <w:r>
        <w:rPr>
          <w:rFonts w:hint="eastAsia"/>
          <w:b/>
          <w:sz w:val="21"/>
          <w:szCs w:val="21"/>
        </w:rPr>
        <w:t>其它：</w:t>
      </w:r>
      <w:r>
        <w:rPr>
          <w:rFonts w:hint="eastAsia"/>
          <w:b/>
          <w:sz w:val="21"/>
          <w:szCs w:val="21"/>
          <w:lang w:val="en-US" w:eastAsia="zh-CN"/>
        </w:rPr>
        <w:t>O转版</w:t>
      </w:r>
      <w:r>
        <w:rPr>
          <w:rFonts w:hint="eastAsia"/>
          <w:b/>
          <w:sz w:val="21"/>
          <w:szCs w:val="21"/>
        </w:rPr>
        <w:t>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OHSMS </w:t>
      </w:r>
      <w:r>
        <w:rPr>
          <w:rFonts w:hint="eastAsia"/>
          <w:b/>
          <w:sz w:val="21"/>
          <w:szCs w:val="21"/>
          <w:lang w:val="en-US" w:eastAsia="zh-CN"/>
        </w:rPr>
        <w:t>45</w:t>
      </w:r>
      <w:r>
        <w:rPr>
          <w:rFonts w:hint="eastAsia"/>
          <w:b/>
          <w:sz w:val="21"/>
          <w:szCs w:val="21"/>
        </w:rPr>
        <w:t>001:20</w:t>
      </w:r>
      <w:r>
        <w:rPr>
          <w:rFonts w:hint="eastAsia"/>
          <w:b/>
          <w:sz w:val="21"/>
          <w:szCs w:val="21"/>
          <w:lang w:val="en-US" w:eastAsia="zh-CN"/>
        </w:rPr>
        <w:t>18</w:t>
      </w:r>
      <w:r>
        <w:rPr>
          <w:rFonts w:hint="eastAsia"/>
          <w:b/>
          <w:sz w:val="21"/>
          <w:szCs w:val="21"/>
        </w:rPr>
        <w:t>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江西金海环保设备有限公司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江西省宜春市樟树市盐化工基地鄱阳路5号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331200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江西省宜春市樟树市盐化工基地鄱阳路5号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331200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江西省宜春市樟树市盐化工基地鄱阳路5号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331200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熊金平</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0795-7860088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熊金平</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熊金平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2020年11月12日 下午至2020年11月15日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rFonts w:hint="eastAsia" w:ascii="宋体" w:hAnsi="宋体"/>
                <w:sz w:val="21"/>
                <w:szCs w:val="21"/>
              </w:rPr>
              <w:t>环保设备（污水处理设备、废气处理设备和粉尘处理设备）的制造</w:t>
            </w:r>
          </w:p>
          <w:p>
            <w:pPr>
              <w:spacing w:line="0" w:lineRule="atLeast"/>
              <w:jc w:val="lef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环保设备（污水处理设备、废气处理设备和粉尘处理设备）的制造及所涉及的相关环境管理活动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 xml:space="preserve">环保设备（污水处理设备、废气处理设备和粉尘处理设备）的制造所涉及的相关职业健康安全管理活动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Q：18.02.06</w:t>
            </w:r>
          </w:p>
          <w:p>
            <w:pPr>
              <w:spacing w:line="260" w:lineRule="exact"/>
              <w:rPr>
                <w:rFonts w:ascii="宋体" w:hAnsi="宋体"/>
                <w:b/>
                <w:sz w:val="21"/>
                <w:szCs w:val="21"/>
              </w:rPr>
            </w:pPr>
            <w:r>
              <w:rPr>
                <w:rFonts w:ascii="宋体" w:hAnsi="宋体"/>
                <w:b/>
                <w:sz w:val="21"/>
                <w:szCs w:val="21"/>
              </w:rPr>
              <w:t>E：18.02.06</w:t>
            </w:r>
          </w:p>
          <w:p>
            <w:pPr>
              <w:spacing w:line="260" w:lineRule="exact"/>
              <w:rPr>
                <w:rFonts w:ascii="宋体" w:hAnsi="宋体"/>
                <w:b/>
                <w:sz w:val="21"/>
                <w:szCs w:val="21"/>
              </w:rPr>
            </w:pPr>
            <w:r>
              <w:rPr>
                <w:rFonts w:ascii="宋体" w:hAnsi="宋体"/>
                <w:b/>
                <w:sz w:val="21"/>
                <w:szCs w:val="21"/>
              </w:rPr>
              <w:t>O：18.02.06</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2021年9月20日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2019年11月3-4日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ascii="楷体" w:hAnsi="楷体" w:eastAsia="楷体"/>
                <w:sz w:val="21"/>
                <w:szCs w:val="21"/>
              </w:rPr>
            </w:pPr>
            <w:r>
              <w:rPr>
                <w:rFonts w:ascii="宋体" w:hAnsi="宋体"/>
                <w:b/>
                <w:sz w:val="21"/>
                <w:szCs w:val="21"/>
              </w:rPr>
              <w:t>1</w:t>
            </w:r>
            <w:r>
              <w:rPr>
                <w:rFonts w:hint="eastAsia" w:ascii="宋体" w:hAnsi="宋体"/>
                <w:b/>
                <w:sz w:val="21"/>
                <w:szCs w:val="21"/>
              </w:rPr>
              <w:t>、组织及其环境的识别情况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公司确定了与其目标和战略方向相关并影响其实现质量、环境和职业健康安全管理体系预期结果的各种外部和内部因素。</w:t>
            </w:r>
          </w:p>
          <w:p>
            <w:pPr>
              <w:ind w:firstLine="315" w:firstLineChars="15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 xml:space="preserve"> 20</w:t>
            </w:r>
            <w:r>
              <w:rPr>
                <w:rFonts w:hint="eastAsia" w:ascii="楷体" w:hAnsi="楷体" w:eastAsia="楷体"/>
                <w:sz w:val="21"/>
                <w:szCs w:val="21"/>
                <w:lang w:val="en-US" w:eastAsia="zh-CN"/>
              </w:rPr>
              <w:t>20</w:t>
            </w:r>
            <w:r>
              <w:rPr>
                <w:rFonts w:ascii="楷体" w:hAnsi="楷体" w:eastAsia="楷体"/>
                <w:sz w:val="21"/>
                <w:szCs w:val="21"/>
              </w:rPr>
              <w:t>.4.16</w:t>
            </w:r>
            <w:r>
              <w:rPr>
                <w:rFonts w:hint="eastAsia" w:ascii="楷体" w:hAnsi="楷体" w:eastAsia="楷体"/>
                <w:sz w:val="21"/>
                <w:szCs w:val="21"/>
              </w:rPr>
              <w:t>办公室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该公司制定了《</w:t>
            </w:r>
            <w:r>
              <w:pict>
                <v:line id="直线 8" o:spid="_x0000_s2051" o:spt="20" style="position:absolute;left:0pt;flip:y;margin-left:-105pt;margin-top:7.8pt;height:15.6pt;width:10.5pt;z-index:251660288;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ascii="楷体" w:hAnsi="楷体" w:eastAsia="楷体"/>
                <w:sz w:val="21"/>
                <w:szCs w:val="21"/>
                <w:lang w:val="zh-CN"/>
              </w:rPr>
              <w:t xml:space="preserve"> 20</w:t>
            </w:r>
            <w:r>
              <w:rPr>
                <w:rFonts w:hint="eastAsia" w:ascii="楷体" w:hAnsi="楷体" w:eastAsia="楷体"/>
                <w:sz w:val="21"/>
                <w:szCs w:val="21"/>
                <w:lang w:val="en-US" w:eastAsia="zh-CN"/>
              </w:rPr>
              <w:t>20</w:t>
            </w:r>
            <w:r>
              <w:rPr>
                <w:rFonts w:ascii="楷体" w:hAnsi="楷体" w:eastAsia="楷体"/>
                <w:sz w:val="21"/>
                <w:szCs w:val="21"/>
                <w:lang w:val="zh-CN"/>
              </w:rPr>
              <w:t>.</w:t>
            </w:r>
            <w:r>
              <w:rPr>
                <w:rFonts w:ascii="楷体" w:hAnsi="楷体" w:eastAsia="楷体"/>
                <w:sz w:val="21"/>
                <w:szCs w:val="21"/>
              </w:rPr>
              <w:t>4.16</w:t>
            </w:r>
            <w:r>
              <w:rPr>
                <w:rFonts w:hint="eastAsia" w:ascii="楷体" w:hAnsi="楷体" w:eastAsia="楷体"/>
                <w:sz w:val="21"/>
                <w:szCs w:val="21"/>
                <w:lang w:val="zh-CN"/>
              </w:rPr>
              <w:t>办公室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楷体" w:hAnsi="楷体" w:eastAsia="楷体" w:cs="宋体"/>
                <w:bCs/>
                <w:sz w:val="21"/>
                <w:szCs w:val="21"/>
              </w:rPr>
            </w:pPr>
            <w:r>
              <w:rPr>
                <w:rFonts w:ascii="宋体" w:hAnsi="宋体"/>
                <w:b/>
                <w:sz w:val="21"/>
                <w:szCs w:val="21"/>
              </w:rPr>
              <w:t xml:space="preserve">3.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楷体" w:hAnsi="楷体" w:eastAsia="楷体"/>
                <w:sz w:val="21"/>
                <w:szCs w:val="21"/>
              </w:rPr>
              <w:t>公司的质量方针是：</w:t>
            </w:r>
            <w:r>
              <w:rPr>
                <w:rFonts w:hint="eastAsia" w:ascii="楷体" w:hAnsi="楷体" w:eastAsia="楷体" w:cs="宋体"/>
                <w:bCs/>
                <w:sz w:val="21"/>
                <w:szCs w:val="21"/>
              </w:rPr>
              <w:t>科技先行</w:t>
            </w:r>
            <w:r>
              <w:rPr>
                <w:rFonts w:ascii="楷体" w:hAnsi="楷体" w:eastAsia="楷体" w:cs="宋体"/>
                <w:bCs/>
                <w:sz w:val="21"/>
                <w:szCs w:val="21"/>
              </w:rPr>
              <w:t xml:space="preserve"> </w:t>
            </w:r>
            <w:r>
              <w:rPr>
                <w:rFonts w:hint="eastAsia" w:ascii="楷体" w:hAnsi="楷体" w:eastAsia="楷体" w:cs="宋体"/>
                <w:bCs/>
                <w:sz w:val="21"/>
                <w:szCs w:val="21"/>
              </w:rPr>
              <w:t>质量为本</w:t>
            </w:r>
            <w:r>
              <w:rPr>
                <w:rFonts w:ascii="楷体" w:hAnsi="楷体" w:eastAsia="楷体" w:cs="宋体"/>
                <w:bCs/>
                <w:sz w:val="21"/>
                <w:szCs w:val="21"/>
              </w:rPr>
              <w:t xml:space="preserve"> </w:t>
            </w:r>
            <w:r>
              <w:rPr>
                <w:rFonts w:hint="eastAsia" w:ascii="楷体" w:hAnsi="楷体" w:eastAsia="楷体" w:cs="宋体"/>
                <w:bCs/>
                <w:sz w:val="21"/>
                <w:szCs w:val="21"/>
              </w:rPr>
              <w:t>顾客满意</w:t>
            </w:r>
            <w:r>
              <w:rPr>
                <w:rFonts w:ascii="宋体" w:hAnsi="宋体" w:eastAsia="楷体" w:cs="宋体"/>
                <w:bCs/>
                <w:sz w:val="21"/>
                <w:szCs w:val="21"/>
              </w:rPr>
              <w:t xml:space="preserve"> </w:t>
            </w:r>
            <w:r>
              <w:rPr>
                <w:rFonts w:hint="eastAsia" w:ascii="楷体" w:hAnsi="楷体" w:eastAsia="楷体" w:cs="宋体"/>
                <w:bCs/>
                <w:sz w:val="21"/>
                <w:szCs w:val="21"/>
              </w:rPr>
              <w:t>持续改进</w:t>
            </w:r>
          </w:p>
          <w:p>
            <w:pPr>
              <w:rPr>
                <w:rFonts w:ascii="楷体" w:hAnsi="楷体" w:eastAsia="楷体"/>
                <w:sz w:val="21"/>
                <w:szCs w:val="21"/>
              </w:rPr>
            </w:pPr>
            <w:r>
              <w:rPr>
                <w:rFonts w:hint="eastAsia" w:ascii="楷体" w:hAnsi="楷体" w:eastAsia="楷体"/>
                <w:sz w:val="21"/>
                <w:szCs w:val="21"/>
              </w:rPr>
              <w:t>公司的环境、职业健康安全方针：</w:t>
            </w:r>
          </w:p>
          <w:p>
            <w:pPr>
              <w:ind w:firstLine="420" w:firstLineChars="200"/>
              <w:rPr>
                <w:rFonts w:ascii="楷体" w:hAnsi="楷体" w:eastAsia="楷体"/>
                <w:bCs/>
                <w:sz w:val="21"/>
                <w:szCs w:val="21"/>
              </w:rPr>
            </w:pPr>
            <w:r>
              <w:rPr>
                <w:rFonts w:hint="eastAsia" w:ascii="楷体" w:hAnsi="楷体" w:eastAsia="楷体"/>
                <w:bCs/>
                <w:sz w:val="21"/>
                <w:szCs w:val="21"/>
              </w:rPr>
              <w:t>遵纪守法，保障员工权利；污染预防，承担社会责任</w:t>
            </w:r>
          </w:p>
          <w:p>
            <w:pPr>
              <w:ind w:firstLine="420" w:firstLineChars="200"/>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rPr>
              <w:t>熊金平；管代：熊金平，按照标准要求制订的方针，并介绍了方针的含义，对体系知识的学习还需加强。管理评审对质量、环境、职业健康安全方针的适宜性作了评审，判定适宜，适合公司的发展需求。</w:t>
            </w:r>
          </w:p>
          <w:p>
            <w:pPr>
              <w:rPr>
                <w:rFonts w:ascii="宋体"/>
                <w:b/>
                <w:sz w:val="21"/>
                <w:szCs w:val="21"/>
              </w:rPr>
            </w:pPr>
            <w:r>
              <w:rPr>
                <w:rFonts w:hint="eastAsia" w:ascii="楷体" w:hAnsi="楷体" w:eastAsia="楷体"/>
                <w:sz w:val="21"/>
                <w:szCs w:val="21"/>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楷体" w:hAnsi="楷体" w:eastAsia="楷体"/>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w:t>
            </w: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ascii="宋体"/>
                <w:b/>
                <w:sz w:val="21"/>
                <w:szCs w:val="21"/>
              </w:rPr>
            </w:pPr>
            <w:r>
              <w:rPr>
                <w:rFonts w:hint="eastAsia" w:ascii="楷体" w:hAnsi="楷体" w:eastAsia="楷体"/>
                <w:sz w:val="21"/>
                <w:szCs w:val="21"/>
              </w:rPr>
              <w:t>查见《风险和机遇应对措施》、《风险和机遇措施表》，对机遇、风险及应对措施和实施方法、实施周期、实施部门进行了评审，参与评审人员：熊金平、刘小保、杨焰华、徐春华、龚俊光；评审结果：可行；评审时间：</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.4.16</w:t>
            </w:r>
            <w:r>
              <w:rPr>
                <w:rFonts w:hint="eastAsia" w:ascii="楷体" w:hAnsi="楷体" w:eastAsia="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ascii="宋体"/>
                <w:sz w:val="21"/>
                <w:szCs w:val="21"/>
              </w:rPr>
            </w:pPr>
            <w:r>
              <w:rPr>
                <w:rFonts w:hint="eastAsia" w:ascii="宋体" w:hAnsi="宋体"/>
                <w:b/>
                <w:sz w:val="21"/>
                <w:szCs w:val="21"/>
              </w:rPr>
              <w:t>质量管理体系过程有：</w:t>
            </w:r>
            <w:r>
              <w:rPr>
                <w:rFonts w:hint="eastAsia" w:ascii="楷体" w:hAnsi="楷体" w:eastAsia="楷体"/>
                <w:sz w:val="21"/>
                <w:szCs w:val="21"/>
              </w:rPr>
              <w:t>剪切过程、折弯过程、焊接过程、组装过程、原材料、产品检验过程</w:t>
            </w:r>
          </w:p>
          <w:p>
            <w:pPr>
              <w:tabs>
                <w:tab w:val="left" w:pos="540"/>
              </w:tabs>
              <w:spacing w:line="300" w:lineRule="exact"/>
              <w:ind w:left="31680" w:hanging="211" w:hangingChars="100"/>
              <w:rPr>
                <w:rFonts w:ascii="宋体"/>
                <w:b/>
                <w:sz w:val="21"/>
                <w:szCs w:val="21"/>
              </w:rPr>
            </w:pPr>
            <w:r>
              <w:rPr>
                <w:rFonts w:hint="eastAsia" w:ascii="宋体" w:hAnsi="宋体"/>
                <w:b/>
                <w:sz w:val="21"/>
                <w:szCs w:val="21"/>
              </w:rPr>
              <w:t>其中特殊过程有：</w:t>
            </w:r>
            <w:r>
              <w:rPr>
                <w:rFonts w:hint="eastAsia" w:ascii="楷体" w:hAnsi="楷体" w:eastAsia="楷体"/>
                <w:sz w:val="21"/>
                <w:szCs w:val="21"/>
              </w:rPr>
              <w:t>焊接过程</w:t>
            </w:r>
          </w:p>
          <w:p>
            <w:pPr>
              <w:tabs>
                <w:tab w:val="left" w:pos="540"/>
              </w:tabs>
              <w:spacing w:line="300" w:lineRule="exact"/>
              <w:ind w:left="31680" w:hanging="211" w:hangingChars="100"/>
              <w:rPr>
                <w:rFonts w:ascii="宋体"/>
                <w:b/>
                <w:sz w:val="21"/>
                <w:szCs w:val="21"/>
              </w:rPr>
            </w:pPr>
            <w:r>
              <w:rPr>
                <w:rFonts w:hint="eastAsia" w:ascii="宋体" w:hAnsi="宋体"/>
                <w:b/>
                <w:sz w:val="21"/>
                <w:szCs w:val="21"/>
              </w:rPr>
              <w:t>需要确认过程</w:t>
            </w:r>
          </w:p>
          <w:p>
            <w:pPr>
              <w:tabs>
                <w:tab w:val="left" w:pos="540"/>
              </w:tabs>
              <w:spacing w:line="300" w:lineRule="exact"/>
              <w:ind w:left="31680" w:hanging="240" w:hangingChars="100"/>
              <w:rPr>
                <w:rFonts w:ascii="楷体" w:hAnsi="楷体" w:eastAsia="楷体"/>
                <w:color w:val="000000"/>
                <w:sz w:val="21"/>
                <w:szCs w:val="21"/>
              </w:rPr>
            </w:pPr>
            <w:r>
              <w:pict>
                <v:shape id="_x0000_s2052" o:spid="_x0000_s2052" o:spt="32" type="#_x0000_t32" style="position:absolute;left:0pt;margin-left:157.9pt;margin-top:12.75pt;height:0pt;width:261.75pt;z-index:251659264;mso-width-relative:page;mso-height-relative:page;" o:connectortype="straight" filled="f" coordsize="21600,21600">
                  <v:path arrowok="t"/>
                  <v:fill on="f" focussize="0,0"/>
                  <v:stroke/>
                  <v:imagedata o:title=""/>
                  <o:lock v:ext="edit"/>
                </v:shape>
              </w:pict>
            </w:r>
            <w:r>
              <w:pict>
                <v:shape id="_x0000_s2053" o:spid="_x0000_s2053"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ascii="宋体" w:hAnsi="宋体"/>
                <w:b/>
                <w:sz w:val="21"/>
                <w:szCs w:val="21"/>
              </w:rPr>
              <w:t>8.3</w:t>
            </w:r>
            <w:r>
              <w:rPr>
                <w:rFonts w:hint="eastAsia" w:ascii="宋体" w:hAnsi="宋体"/>
                <w:b/>
                <w:sz w:val="21"/>
                <w:szCs w:val="21"/>
              </w:rPr>
              <w:t>删减理由：</w:t>
            </w:r>
            <w:r>
              <w:rPr>
                <w:rFonts w:hint="eastAsia" w:ascii="楷体" w:hAnsi="楷体" w:eastAsia="楷体"/>
                <w:color w:val="000000"/>
                <w:sz w:val="21"/>
                <w:szCs w:val="21"/>
                <w:u w:val="none"/>
              </w:rPr>
              <w:t>该公司按照客户技术要求生产销售，不需要再进行设计和开发</w:t>
            </w:r>
            <w:r>
              <w:rPr>
                <w:rFonts w:hint="eastAsia" w:ascii="楷体" w:hAnsi="楷体" w:eastAsia="楷体"/>
                <w:color w:val="000000"/>
                <w:sz w:val="21"/>
                <w:szCs w:val="21"/>
                <w:u w:val="none"/>
                <w:lang w:eastAsia="zh-CN"/>
              </w:rPr>
              <w:t>，</w:t>
            </w:r>
            <w:r>
              <w:rPr>
                <w:rFonts w:hint="eastAsia" w:ascii="楷体" w:hAnsi="楷体" w:eastAsia="楷体"/>
                <w:color w:val="000000"/>
                <w:sz w:val="21"/>
                <w:szCs w:val="21"/>
                <w:lang w:val="en-US" w:eastAsia="zh-CN"/>
              </w:rPr>
              <w:t>且不影响满足客户和法律法规要求或责任</w:t>
            </w:r>
            <w:r>
              <w:rPr>
                <w:rFonts w:hint="eastAsia" w:ascii="楷体" w:hAnsi="楷体" w:eastAsia="楷体"/>
                <w:color w:val="000000"/>
                <w:sz w:val="21"/>
                <w:szCs w:val="21"/>
              </w:rPr>
              <w:t>。</w:t>
            </w:r>
            <w:r>
              <w:rPr>
                <w:rFonts w:ascii="楷体" w:hAnsi="楷体" w:eastAsia="楷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napToGrid w:val="0"/>
              <w:ind w:firstLine="420" w:firstLineChars="200"/>
              <w:rPr>
                <w:rFonts w:ascii="楷体" w:hAnsi="楷体" w:eastAsia="楷体"/>
                <w:sz w:val="21"/>
                <w:szCs w:val="21"/>
              </w:rPr>
            </w:pPr>
            <w:r>
              <w:rPr>
                <w:rFonts w:hint="eastAsia" w:ascii="楷体" w:hAnsi="楷体" w:eastAsia="楷体"/>
                <w:sz w:val="21"/>
                <w:szCs w:val="21"/>
              </w:rPr>
              <w:t>提供</w:t>
            </w:r>
            <w:r>
              <w:rPr>
                <w:rFonts w:hint="eastAsia" w:ascii="楷体" w:hAnsi="楷体" w:eastAsia="楷体" w:cs="宋体"/>
                <w:sz w:val="21"/>
                <w:szCs w:val="21"/>
              </w:rPr>
              <w:t>了《环境因素识别与评价控制程序》和《危险源识别与风险评价控制程序》，对环境因素、危险源的识别、评价结果、控制手段等做出了</w:t>
            </w:r>
            <w:r>
              <w:rPr>
                <w:rFonts w:hint="eastAsia" w:ascii="楷体" w:hAnsi="楷体" w:eastAsia="楷体"/>
                <w:sz w:val="21"/>
                <w:szCs w:val="21"/>
              </w:rPr>
              <w:t>规定。</w:t>
            </w:r>
          </w:p>
          <w:p>
            <w:pPr>
              <w:snapToGrid w:val="0"/>
              <w:ind w:right="392" w:firstLine="420" w:firstLineChars="200"/>
              <w:rPr>
                <w:rFonts w:ascii="楷体" w:hAnsi="楷体" w:eastAsia="楷体"/>
                <w:sz w:val="21"/>
                <w:szCs w:val="21"/>
              </w:rPr>
            </w:pPr>
            <w:r>
              <w:rPr>
                <w:rFonts w:hint="eastAsia" w:ascii="楷体" w:hAnsi="楷体" w:eastAsia="楷体" w:cs="宋体"/>
                <w:color w:val="000000"/>
                <w:sz w:val="21"/>
                <w:szCs w:val="21"/>
              </w:rPr>
              <w:t>部门负责人</w:t>
            </w:r>
            <w:r>
              <w:rPr>
                <w:rFonts w:hint="eastAsia" w:ascii="楷体" w:hAnsi="楷体" w:eastAsia="楷体"/>
                <w:sz w:val="21"/>
                <w:szCs w:val="21"/>
              </w:rPr>
              <w:t>汪建香</w:t>
            </w:r>
            <w:r>
              <w:rPr>
                <w:rFonts w:hint="eastAsia" w:ascii="楷体" w:hAnsi="楷体" w:eastAsia="楷体" w:cs="宋体"/>
                <w:sz w:val="21"/>
                <w:szCs w:val="21"/>
              </w:rPr>
              <w:t>介绍了对环境因素、危险源进行了辨识，考虑了三种时态，过去、现在和将来，三种状态，正常、异常和紧急，按照办公区域及工</w:t>
            </w:r>
            <w:r>
              <w:rPr>
                <w:rFonts w:hint="eastAsia" w:ascii="楷体" w:hAnsi="楷体" w:eastAsia="楷体"/>
                <w:sz w:val="21"/>
                <w:szCs w:val="21"/>
              </w:rPr>
              <w:t>作过程，另外按照区域及工作过程等进行了辨识。</w:t>
            </w:r>
          </w:p>
          <w:p>
            <w:pPr>
              <w:snapToGrid w:val="0"/>
              <w:ind w:right="392" w:firstLine="420" w:firstLineChars="200"/>
              <w:rPr>
                <w:rFonts w:ascii="楷体" w:hAnsi="楷体" w:eastAsia="楷体"/>
                <w:sz w:val="21"/>
                <w:szCs w:val="21"/>
              </w:rPr>
            </w:pPr>
            <w:r>
              <w:rPr>
                <w:rFonts w:hint="eastAsia" w:ascii="楷体" w:hAnsi="楷体" w:eastAsia="楷体"/>
                <w:sz w:val="21"/>
                <w:szCs w:val="21"/>
              </w:rPr>
              <w:t>现场提供了“环境因素辨识和评价表”，从生命周期观点，三种时态、三种状态、八个方面来识别，识别了办公过程的废纸随意丢弃污染环境、复印机打印机废墨盒处置污染环境、生活垃圾的处置不当污染环境，生产过程中噪音、废气、固废、火灾</w:t>
            </w:r>
            <w:r>
              <w:rPr>
                <w:rFonts w:ascii="楷体" w:hAnsi="楷体" w:eastAsia="楷体"/>
                <w:sz w:val="21"/>
                <w:szCs w:val="21"/>
              </w:rPr>
              <w:t xml:space="preserve"> </w:t>
            </w:r>
            <w:r>
              <w:rPr>
                <w:rFonts w:hint="eastAsia" w:ascii="楷体" w:hAnsi="楷体" w:eastAsia="楷体"/>
                <w:sz w:val="21"/>
                <w:szCs w:val="21"/>
              </w:rPr>
              <w:t>、能源消耗等，识别基本齐全。</w:t>
            </w:r>
          </w:p>
          <w:p>
            <w:pPr>
              <w:snapToGrid w:val="0"/>
              <w:ind w:right="392" w:firstLine="420" w:firstLineChars="200"/>
              <w:rPr>
                <w:rFonts w:ascii="楷体" w:hAnsi="楷体" w:eastAsia="楷体"/>
                <w:sz w:val="21"/>
                <w:szCs w:val="21"/>
              </w:rPr>
            </w:pPr>
            <w:r>
              <w:rPr>
                <w:rFonts w:hint="eastAsia" w:ascii="楷体" w:hAnsi="楷体" w:eastAsia="楷体"/>
                <w:sz w:val="21"/>
                <w:szCs w:val="21"/>
              </w:rPr>
              <w:t>采用评分标准以打分的方式评价重要环境因素，评价出的重要环境因素为：噪音排放、固废排放、火灾发生。</w:t>
            </w:r>
          </w:p>
          <w:p>
            <w:pPr>
              <w:rPr>
                <w:rFonts w:ascii="宋体"/>
                <w:b/>
                <w:sz w:val="21"/>
                <w:szCs w:val="21"/>
              </w:rPr>
            </w:pPr>
            <w:r>
              <w:rPr>
                <w:rFonts w:hint="eastAsia" w:ascii="楷体" w:hAnsi="楷体" w:eastAsia="楷体"/>
                <w:sz w:val="21"/>
                <w:szCs w:val="21"/>
              </w:rPr>
              <w:t>策划通过运行控制、管理方案、培训教育、应急预案等对重大环境因素实施控制，基本适宜，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p>
            <w:pPr>
              <w:ind w:firstLine="420" w:firstLineChars="200"/>
              <w:rPr>
                <w:rFonts w:ascii="楷体" w:hAnsi="楷体" w:eastAsia="楷体"/>
                <w:sz w:val="21"/>
                <w:szCs w:val="21"/>
              </w:rPr>
            </w:pPr>
            <w:r>
              <w:rPr>
                <w:rFonts w:hint="eastAsia" w:ascii="楷体" w:hAnsi="楷体" w:eastAsia="楷体"/>
                <w:sz w:val="21"/>
                <w:szCs w:val="21"/>
              </w:rPr>
              <w:t>提供《职业安全健康管理体系危害辨识、风险评价、风险控制工作表》对部门生产办公活动各过程分别进行辨识，考虑了触电、职业病伤害、意外伤害、火灾等方面；</w:t>
            </w:r>
          </w:p>
          <w:p>
            <w:pPr>
              <w:ind w:firstLine="420" w:firstLineChars="200"/>
              <w:rPr>
                <w:rFonts w:ascii="楷体" w:hAnsi="楷体" w:eastAsia="楷体"/>
                <w:sz w:val="21"/>
                <w:szCs w:val="21"/>
              </w:rPr>
            </w:pPr>
            <w:r>
              <w:rPr>
                <w:rFonts w:hint="eastAsia" w:ascii="楷体" w:hAnsi="楷体" w:eastAsia="楷体"/>
                <w:sz w:val="21"/>
                <w:szCs w:val="21"/>
              </w:rPr>
              <w:t>不可接受风险识别有：火灾、触电、职业病、人身伤害等。</w:t>
            </w:r>
          </w:p>
          <w:p>
            <w:pPr>
              <w:rPr>
                <w:rFonts w:ascii="宋体"/>
                <w:b/>
                <w:sz w:val="21"/>
                <w:szCs w:val="21"/>
              </w:rPr>
            </w:pPr>
            <w:r>
              <w:rPr>
                <w:rFonts w:hint="eastAsia" w:ascii="楷体" w:hAnsi="楷体" w:eastAsia="楷体"/>
                <w:sz w:val="21"/>
                <w:szCs w:val="21"/>
              </w:rPr>
              <w:t>危险源识别经核实基本齐全，重大危险源评价基本合理。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6"/>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6"/>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6"/>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ascii="宋体" w:hAnsi="宋体"/>
                <w:b/>
                <w:szCs w:val="21"/>
              </w:rPr>
              <w:t>:</w:t>
            </w:r>
            <w:r>
              <w:rPr>
                <w:rFonts w:hint="eastAsia" w:ascii="宋体" w:hAnsi="宋体"/>
                <w:b/>
                <w:szCs w:val="21"/>
              </w:rPr>
              <w:t>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ascii="楷体" w:hAnsi="楷体" w:eastAsia="楷体"/>
                <w:sz w:val="21"/>
                <w:szCs w:val="21"/>
              </w:rPr>
            </w:pPr>
            <w:r>
              <w:rPr>
                <w:rFonts w:hint="eastAsia" w:ascii="楷体" w:hAnsi="楷体" w:eastAsia="楷体"/>
                <w:sz w:val="21"/>
                <w:szCs w:val="21"/>
              </w:rPr>
              <w:t>公司质量、环境、职业健康安全目标：</w:t>
            </w:r>
          </w:p>
          <w:p>
            <w:pPr>
              <w:numPr>
                <w:ilvl w:val="0"/>
                <w:numId w:val="2"/>
              </w:numPr>
              <w:rPr>
                <w:rFonts w:ascii="楷体" w:hAnsi="楷体" w:eastAsia="楷体"/>
                <w:sz w:val="21"/>
                <w:szCs w:val="21"/>
              </w:rPr>
            </w:pPr>
            <w:r>
              <w:rPr>
                <w:rFonts w:hint="eastAsia" w:ascii="楷体" w:hAnsi="楷体" w:eastAsia="楷体"/>
                <w:sz w:val="21"/>
                <w:szCs w:val="21"/>
              </w:rPr>
              <w:t>产品出厂合格率</w:t>
            </w:r>
            <w:r>
              <w:rPr>
                <w:rFonts w:ascii="楷体" w:hAnsi="楷体" w:eastAsia="楷体"/>
                <w:sz w:val="21"/>
                <w:szCs w:val="21"/>
              </w:rPr>
              <w:t>100%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客户满意度大于等于</w:t>
            </w:r>
            <w:r>
              <w:rPr>
                <w:rFonts w:ascii="楷体" w:hAnsi="楷体" w:eastAsia="楷体"/>
                <w:sz w:val="21"/>
                <w:szCs w:val="21"/>
              </w:rPr>
              <w:t>95%</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员工重大伤亡率为</w:t>
            </w:r>
            <w:r>
              <w:rPr>
                <w:rFonts w:ascii="楷体" w:hAnsi="楷体" w:eastAsia="楷体"/>
                <w:sz w:val="21"/>
                <w:szCs w:val="21"/>
              </w:rPr>
              <w:t>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职业病发病率为</w:t>
            </w:r>
            <w:r>
              <w:rPr>
                <w:rFonts w:ascii="楷体" w:hAnsi="楷体" w:eastAsia="楷体"/>
                <w:sz w:val="21"/>
                <w:szCs w:val="21"/>
              </w:rPr>
              <w:t>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固体废弃物分类处置率</w:t>
            </w:r>
            <w:r>
              <w:rPr>
                <w:rFonts w:ascii="楷体" w:hAnsi="楷体" w:eastAsia="楷体"/>
                <w:sz w:val="21"/>
                <w:szCs w:val="21"/>
              </w:rPr>
              <w:t>100%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sz w:val="21"/>
                <w:szCs w:val="21"/>
              </w:rPr>
              <w:t>火灾触电事故发生率为</w:t>
            </w:r>
            <w:r>
              <w:rPr>
                <w:rFonts w:ascii="楷体" w:hAnsi="楷体" w:eastAsia="楷体"/>
                <w:sz w:val="21"/>
                <w:szCs w:val="21"/>
              </w:rPr>
              <w:t>0</w:t>
            </w:r>
            <w:r>
              <w:rPr>
                <w:rFonts w:hint="eastAsia" w:ascii="楷体" w:hAnsi="楷体" w:eastAsia="楷体"/>
                <w:sz w:val="21"/>
                <w:szCs w:val="21"/>
              </w:rPr>
              <w:t>；</w:t>
            </w:r>
          </w:p>
          <w:p>
            <w:pPr>
              <w:numPr>
                <w:ilvl w:val="0"/>
                <w:numId w:val="2"/>
              </w:numPr>
              <w:rPr>
                <w:rFonts w:ascii="楷体" w:hAnsi="楷体" w:eastAsia="楷体"/>
                <w:sz w:val="21"/>
                <w:szCs w:val="21"/>
              </w:rPr>
            </w:pPr>
            <w:r>
              <w:rPr>
                <w:rFonts w:hint="eastAsia" w:ascii="楷体" w:hAnsi="楷体" w:eastAsia="楷体" w:cs="宋体"/>
                <w:bCs/>
                <w:color w:val="000000"/>
                <w:kern w:val="0"/>
                <w:sz w:val="21"/>
                <w:szCs w:val="21"/>
              </w:rPr>
              <w:t>员工负伤率控制在</w:t>
            </w:r>
            <w:r>
              <w:rPr>
                <w:rFonts w:ascii="楷体" w:hAnsi="楷体" w:eastAsia="楷体" w:cs="宋体"/>
                <w:bCs/>
                <w:color w:val="000000"/>
                <w:kern w:val="0"/>
                <w:sz w:val="21"/>
                <w:szCs w:val="21"/>
              </w:rPr>
              <w:t>3</w:t>
            </w:r>
            <w:r>
              <w:rPr>
                <w:rFonts w:hint="eastAsia" w:ascii="楷体" w:hAnsi="楷体" w:eastAsia="楷体" w:cs="宋体"/>
                <w:bCs/>
                <w:color w:val="000000"/>
                <w:kern w:val="0"/>
                <w:sz w:val="21"/>
                <w:szCs w:val="21"/>
              </w:rPr>
              <w:t>‰以内</w:t>
            </w:r>
          </w:p>
          <w:p>
            <w:pPr>
              <w:ind w:firstLine="420" w:firstLineChars="20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.3.</w:t>
            </w:r>
            <w:r>
              <w:rPr>
                <w:rFonts w:hint="eastAsia" w:ascii="楷体" w:hAnsi="楷体" w:eastAsia="楷体"/>
                <w:sz w:val="21"/>
                <w:szCs w:val="21"/>
                <w:lang w:val="en-US" w:eastAsia="zh-CN"/>
              </w:rPr>
              <w:t>10</w:t>
            </w:r>
            <w:r>
              <w:rPr>
                <w:rFonts w:hint="eastAsia" w:ascii="楷体" w:hAnsi="楷体" w:eastAsia="楷体"/>
                <w:sz w:val="21"/>
                <w:szCs w:val="21"/>
              </w:rPr>
              <w:t>日的《公司管理目标</w:t>
            </w:r>
            <w:r>
              <w:rPr>
                <w:rFonts w:ascii="楷体" w:hAnsi="楷体" w:eastAsia="楷体"/>
                <w:sz w:val="21"/>
                <w:szCs w:val="21"/>
              </w:rPr>
              <w:t>/</w:t>
            </w:r>
            <w:r>
              <w:rPr>
                <w:rFonts w:hint="eastAsia" w:ascii="楷体" w:hAnsi="楷体" w:eastAsia="楷体"/>
                <w:sz w:val="21"/>
                <w:szCs w:val="21"/>
              </w:rPr>
              <w:t>指标表》、《环境、职业健康安全管理目标、指标及其管理方案一览表》等。</w:t>
            </w:r>
          </w:p>
          <w:p>
            <w:pPr>
              <w:ind w:firstLine="420" w:firstLineChars="200"/>
              <w:rPr>
                <w:rFonts w:ascii="楷体" w:hAnsi="楷体" w:eastAsia="楷体"/>
                <w:sz w:val="21"/>
                <w:szCs w:val="21"/>
              </w:rPr>
            </w:pPr>
            <w:r>
              <w:rPr>
                <w:rFonts w:hint="eastAsia" w:ascii="楷体" w:hAnsi="楷体" w:eastAsia="楷体"/>
                <w:sz w:val="21"/>
                <w:szCs w:val="21"/>
              </w:rPr>
              <w:t>查《目标分解考核表》，考核人熊金平，考核日期：</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10</w:t>
            </w:r>
            <w:r>
              <w:rPr>
                <w:rFonts w:ascii="楷体" w:hAnsi="楷体" w:eastAsia="楷体"/>
                <w:sz w:val="21"/>
                <w:szCs w:val="21"/>
              </w:rPr>
              <w:t>.</w:t>
            </w:r>
            <w:r>
              <w:rPr>
                <w:rFonts w:hint="eastAsia" w:ascii="楷体" w:hAnsi="楷体" w:eastAsia="楷体"/>
                <w:sz w:val="21"/>
                <w:szCs w:val="21"/>
                <w:lang w:val="en-US" w:eastAsia="zh-CN"/>
              </w:rPr>
              <w:t>20</w:t>
            </w:r>
            <w:r>
              <w:rPr>
                <w:rFonts w:hint="eastAsia" w:ascii="楷体" w:hAnsi="楷体" w:eastAsia="楷体"/>
                <w:sz w:val="21"/>
                <w:szCs w:val="21"/>
              </w:rPr>
              <w:t>日，已达到目标要求。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Pr>
                <w:rFonts w:ascii="楷体" w:hAnsi="楷体" w:eastAsia="楷体"/>
                <w:sz w:val="21"/>
                <w:szCs w:val="21"/>
              </w:rPr>
              <w:t>/</w:t>
            </w:r>
            <w:r>
              <w:rPr>
                <w:rFonts w:hint="eastAsia" w:ascii="楷体" w:hAnsi="楷体" w:eastAsia="楷体"/>
                <w:sz w:val="21"/>
                <w:szCs w:val="21"/>
              </w:rPr>
              <w:t>接地不良造成触电，经查方案明确了实现目标和指标的措施、方法和时间表及责任人；方案已实施并在</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10</w:t>
            </w:r>
            <w:r>
              <w:rPr>
                <w:rFonts w:hint="eastAsia" w:ascii="楷体" w:hAnsi="楷体" w:eastAsia="楷体"/>
                <w:sz w:val="21"/>
                <w:szCs w:val="21"/>
              </w:rPr>
              <w:t>月</w:t>
            </w:r>
            <w:r>
              <w:rPr>
                <w:rFonts w:hint="eastAsia" w:ascii="楷体" w:hAnsi="楷体" w:eastAsia="楷体"/>
                <w:sz w:val="21"/>
                <w:szCs w:val="21"/>
                <w:lang w:val="en-US" w:eastAsia="zh-CN"/>
              </w:rPr>
              <w:t>20</w:t>
            </w:r>
            <w:r>
              <w:rPr>
                <w:rFonts w:hint="eastAsia" w:ascii="楷体" w:hAnsi="楷体" w:eastAsia="楷体"/>
                <w:sz w:val="21"/>
                <w:szCs w:val="21"/>
              </w:rPr>
              <w:t>日</w:t>
            </w:r>
            <w:r>
              <w:rPr>
                <w:rFonts w:hint="eastAsia" w:ascii="楷体" w:hAnsi="楷体" w:eastAsia="楷体"/>
                <w:sz w:val="21"/>
                <w:szCs w:val="21"/>
                <w:lang w:val="en-US" w:eastAsia="zh-CN"/>
              </w:rPr>
              <w:t>部分</w:t>
            </w:r>
            <w:r>
              <w:rPr>
                <w:rFonts w:hint="eastAsia" w:ascii="楷体" w:hAnsi="楷体" w:eastAsia="楷体"/>
                <w:sz w:val="21"/>
                <w:szCs w:val="21"/>
              </w:rPr>
              <w:t>已经达到要求</w:t>
            </w:r>
            <w:r>
              <w:rPr>
                <w:rFonts w:hint="eastAsia" w:ascii="楷体" w:hAnsi="楷体" w:eastAsia="楷体"/>
                <w:sz w:val="21"/>
                <w:szCs w:val="21"/>
                <w:lang w:eastAsia="zh-CN"/>
              </w:rPr>
              <w:t>，</w:t>
            </w:r>
            <w:r>
              <w:rPr>
                <w:rFonts w:hint="eastAsia" w:ascii="楷体" w:hAnsi="楷体" w:eastAsia="楷体"/>
                <w:sz w:val="21"/>
                <w:szCs w:val="21"/>
                <w:lang w:val="en-US" w:eastAsia="zh-CN"/>
              </w:rPr>
              <w:t>其他正在实施</w:t>
            </w: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3"/>
              </w:numPr>
              <w:rPr>
                <w:rFonts w:ascii="楷体" w:hAnsi="楷体" w:eastAsia="楷体" w:cs="宋体"/>
                <w:sz w:val="21"/>
                <w:szCs w:val="21"/>
              </w:rPr>
            </w:pPr>
            <w:r>
              <w:rPr>
                <w:rFonts w:hint="eastAsia" w:ascii="楷体" w:hAnsi="楷体" w:eastAsia="楷体" w:cs="宋体"/>
                <w:sz w:val="21"/>
                <w:szCs w:val="21"/>
              </w:rPr>
              <w:t>管理手册</w:t>
            </w:r>
            <w:r>
              <w:rPr>
                <w:rFonts w:hint="eastAsia" w:ascii="楷体" w:hAnsi="楷体" w:eastAsia="楷体"/>
                <w:bCs/>
                <w:sz w:val="21"/>
                <w:szCs w:val="21"/>
                <w:lang w:val="en-US" w:eastAsia="zh-CN"/>
              </w:rPr>
              <w:t>B0</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20</w:t>
            </w:r>
            <w:r>
              <w:rPr>
                <w:rFonts w:hint="eastAsia" w:ascii="楷体" w:hAnsi="楷体" w:eastAsia="楷体" w:cs="宋体"/>
                <w:sz w:val="21"/>
                <w:szCs w:val="21"/>
                <w:lang w:val="en-US" w:eastAsia="zh-CN"/>
              </w:rPr>
              <w:t>20.3.10</w:t>
            </w:r>
            <w:r>
              <w:rPr>
                <w:rFonts w:ascii="楷体" w:hAnsi="楷体" w:eastAsia="楷体" w:cs="宋体"/>
                <w:sz w:val="21"/>
                <w:szCs w:val="21"/>
              </w:rPr>
              <w:t xml:space="preserve">        </w:t>
            </w:r>
            <w:r>
              <w:rPr>
                <w:rFonts w:hint="eastAsia" w:ascii="楷体" w:hAnsi="楷体" w:eastAsia="楷体" w:cs="宋体"/>
                <w:sz w:val="21"/>
                <w:szCs w:val="21"/>
              </w:rPr>
              <w:t>实施时间：</w:t>
            </w:r>
            <w:r>
              <w:rPr>
                <w:rFonts w:ascii="楷体" w:hAnsi="楷体" w:eastAsia="楷体" w:cs="宋体"/>
                <w:sz w:val="21"/>
                <w:szCs w:val="21"/>
              </w:rPr>
              <w:t>20</w:t>
            </w:r>
            <w:r>
              <w:rPr>
                <w:rFonts w:hint="eastAsia" w:ascii="楷体" w:hAnsi="楷体" w:eastAsia="楷体" w:cs="宋体"/>
                <w:sz w:val="21"/>
                <w:szCs w:val="21"/>
                <w:lang w:val="en-US" w:eastAsia="zh-CN"/>
              </w:rPr>
              <w:t>20</w:t>
            </w:r>
            <w:r>
              <w:rPr>
                <w:rFonts w:ascii="楷体" w:hAnsi="楷体" w:eastAsia="楷体" w:cs="宋体"/>
                <w:sz w:val="21"/>
                <w:szCs w:val="21"/>
              </w:rPr>
              <w:t>.</w:t>
            </w:r>
            <w:r>
              <w:rPr>
                <w:rFonts w:hint="eastAsia" w:ascii="楷体" w:hAnsi="楷体" w:eastAsia="楷体" w:cs="宋体"/>
                <w:sz w:val="21"/>
                <w:szCs w:val="21"/>
                <w:lang w:val="en-US" w:eastAsia="zh-CN"/>
              </w:rPr>
              <w:t>3</w:t>
            </w:r>
            <w:r>
              <w:rPr>
                <w:rFonts w:ascii="楷体" w:hAnsi="楷体" w:eastAsia="楷体" w:cs="宋体"/>
                <w:sz w:val="21"/>
                <w:szCs w:val="21"/>
              </w:rPr>
              <w:t>.</w:t>
            </w:r>
            <w:r>
              <w:rPr>
                <w:rFonts w:hint="eastAsia" w:ascii="楷体" w:hAnsi="楷体" w:eastAsia="楷体" w:cs="宋体"/>
                <w:sz w:val="21"/>
                <w:szCs w:val="21"/>
                <w:lang w:val="en-US" w:eastAsia="zh-CN"/>
              </w:rPr>
              <w:t>10</w:t>
            </w:r>
            <w:r>
              <w:rPr>
                <w:rFonts w:ascii="楷体" w:hAnsi="楷体" w:eastAsia="楷体" w:cs="宋体"/>
                <w:sz w:val="21"/>
                <w:szCs w:val="21"/>
              </w:rPr>
              <w:t xml:space="preserve">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25</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查办公室管理手册、管理制度等文件均保管良好，为有效版本，有受控标识。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rPr>
              <w:t>办公室负责收集有关产品的国家标准、行业标准的最新版本，分发到相关部门使用；收回旧标准。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抽查办公室文件发放登记表、培训记录表、受控文件清单，固体废弃物处置记录，填写及保管符合要求。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各部门保存各记录，按时间整理，放置在文件柜中，以便检索，办公室定期对其进行检查，目前保存完好。名称，编号构成记录的唯一性标识。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楷体" w:hAnsi="楷体" w:eastAsia="楷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服务人员：技术人员均为大专或以上学历、试验室人员持有操作作业证书、上岗前经过岗前培训，销售人员及生产人员均经过专业培训。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rPr>
                <w:rFonts w:ascii="宋体"/>
                <w:b/>
                <w:sz w:val="21"/>
                <w:szCs w:val="21"/>
              </w:rPr>
            </w:pPr>
          </w:p>
          <w:p>
            <w:pPr>
              <w:snapToGrid w:val="0"/>
              <w:spacing w:line="360" w:lineRule="auto"/>
              <w:rPr>
                <w:rFonts w:ascii="楷体" w:hAnsi="楷体" w:eastAsia="楷体"/>
                <w:sz w:val="21"/>
                <w:szCs w:val="21"/>
              </w:rPr>
            </w:pPr>
            <w:r>
              <w:rPr>
                <w:rFonts w:hint="eastAsia" w:ascii="楷体" w:hAnsi="楷体" w:eastAsia="楷体"/>
                <w:sz w:val="21"/>
                <w:szCs w:val="21"/>
              </w:rPr>
              <w:t>剪板机、折弯机、电焊机、卡尺、钢卷尺等生产、检测设备。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pStyle w:val="8"/>
              <w:ind w:firstLine="31680"/>
              <w:rPr>
                <w:b/>
                <w:sz w:val="21"/>
                <w:szCs w:val="21"/>
              </w:rPr>
            </w:pPr>
            <w:r>
              <w:rPr>
                <w:rFonts w:hint="eastAsia"/>
                <w:b/>
                <w:sz w:val="21"/>
                <w:szCs w:val="21"/>
              </w:rPr>
              <w:t>过程运行环境</w:t>
            </w:r>
          </w:p>
          <w:p>
            <w:pPr>
              <w:pStyle w:val="8"/>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8"/>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pStyle w:val="8"/>
              <w:ind w:firstLine="31680"/>
              <w:rPr>
                <w:rFonts w:eastAsia="宋体" w:cs="宋体"/>
                <w:color w:val="auto"/>
                <w:kern w:val="2"/>
                <w:sz w:val="21"/>
                <w:szCs w:val="21"/>
              </w:rPr>
            </w:pPr>
            <w:r>
              <w:rPr>
                <w:rFonts w:hint="eastAsia" w:ascii="楷体" w:hAnsi="楷体" w:eastAsia="楷体" w:cs="宋体"/>
                <w:color w:val="auto"/>
                <w:kern w:val="2"/>
                <w:sz w:val="21"/>
                <w:szCs w:val="21"/>
              </w:rPr>
              <w:t>公司现场观察，公司办公场所和生产场所均环境良好，满足办公需要，无特殊环境要求。</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ascii="宋体"/>
                <w:b/>
                <w:sz w:val="21"/>
                <w:szCs w:val="21"/>
              </w:rPr>
            </w:pPr>
            <w:r>
              <w:rPr>
                <w:rFonts w:hint="eastAsia" w:ascii="楷体" w:hAnsi="楷体" w:eastAsia="楷体"/>
                <w:color w:val="auto"/>
                <w:sz w:val="21"/>
                <w:szCs w:val="21"/>
                <w:lang w:val="en-US" w:eastAsia="zh-CN"/>
              </w:rPr>
              <w:t>提供了</w:t>
            </w:r>
            <w:r>
              <w:rPr>
                <w:rFonts w:hint="eastAsia" w:ascii="楷体" w:hAnsi="楷体" w:eastAsia="楷体"/>
                <w:color w:val="auto"/>
                <w:sz w:val="21"/>
                <w:szCs w:val="21"/>
              </w:rPr>
              <w:t>卡尺、钢卷尺</w:t>
            </w:r>
            <w:r>
              <w:rPr>
                <w:rFonts w:hint="eastAsia" w:ascii="楷体" w:hAnsi="楷体" w:eastAsia="楷体"/>
                <w:color w:val="auto"/>
                <w:sz w:val="21"/>
                <w:szCs w:val="21"/>
                <w:lang w:val="en-US" w:eastAsia="zh-CN"/>
              </w:rPr>
              <w:t>有效校准证书</w:t>
            </w:r>
            <w:r>
              <w:rPr>
                <w:rFonts w:hint="eastAsia" w:ascii="楷体" w:hAnsi="楷体" w:eastAsia="楷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rPr>
                <w:rFonts w:ascii="楷体" w:hAnsi="楷体" w:eastAsia="楷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楷体" w:hAnsi="楷体" w:eastAsia="楷体"/>
                <w:b/>
                <w:sz w:val="21"/>
                <w:szCs w:val="21"/>
              </w:rPr>
            </w:pPr>
            <w:r>
              <w:rPr>
                <w:rFonts w:hint="eastAsia" w:ascii="楷体" w:hAnsi="楷体" w:eastAsia="楷体" w:cs="宋体"/>
                <w:bCs/>
                <w:sz w:val="21"/>
                <w:szCs w:val="21"/>
              </w:rPr>
              <w:t>环保设备配置</w:t>
            </w:r>
            <w:r>
              <w:rPr>
                <w:rFonts w:ascii="楷体" w:hAnsi="楷体" w:eastAsia="楷体" w:cs="宋体"/>
                <w:bCs/>
                <w:sz w:val="21"/>
                <w:szCs w:val="21"/>
              </w:rPr>
              <w:t>:</w:t>
            </w:r>
            <w:r>
              <w:rPr>
                <w:rFonts w:ascii="楷体" w:hAnsi="楷体" w:eastAsia="楷体" w:cs="宋体"/>
                <w:sz w:val="21"/>
                <w:szCs w:val="21"/>
              </w:rPr>
              <w:t xml:space="preserve"> </w:t>
            </w:r>
            <w:r>
              <w:rPr>
                <w:rFonts w:hint="eastAsia" w:ascii="楷体" w:hAnsi="楷体" w:eastAsia="楷体" w:cs="宋体"/>
                <w:sz w:val="21"/>
                <w:szCs w:val="21"/>
              </w:rPr>
              <w:t>静电式油烟净化器</w:t>
            </w:r>
            <w:r>
              <w:rPr>
                <w:rFonts w:hint="eastAsia" w:ascii="楷体" w:hAnsi="楷体" w:eastAsia="楷体" w:cs="宋体"/>
                <w:bCs/>
                <w:sz w:val="21"/>
                <w:szCs w:val="21"/>
              </w:rPr>
              <w:t>、</w:t>
            </w:r>
            <w:r>
              <w:rPr>
                <w:rFonts w:hint="eastAsia" w:ascii="楷体" w:hAnsi="楷体" w:eastAsia="楷体" w:cs="宋体"/>
                <w:sz w:val="21"/>
                <w:szCs w:val="21"/>
              </w:rPr>
              <w:t>化粪池</w:t>
            </w:r>
            <w:r>
              <w:rPr>
                <w:rFonts w:ascii="楷体" w:hAnsi="楷体" w:eastAsia="楷体" w:cs="宋体"/>
                <w:sz w:val="21"/>
                <w:szCs w:val="21"/>
              </w:rPr>
              <w:t>+</w:t>
            </w:r>
            <w:r>
              <w:rPr>
                <w:rFonts w:hint="eastAsia" w:ascii="楷体" w:hAnsi="楷体" w:eastAsia="楷体" w:cs="宋体"/>
                <w:sz w:val="21"/>
                <w:szCs w:val="21"/>
              </w:rPr>
              <w:t>微动力生化处理装置</w:t>
            </w:r>
            <w:r>
              <w:rPr>
                <w:rFonts w:hint="eastAsia" w:ascii="楷体" w:hAnsi="楷体" w:eastAsia="楷体" w:cs="宋体"/>
                <w:bCs/>
                <w:sz w:val="21"/>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p>
            <w:pPr>
              <w:spacing w:line="240" w:lineRule="exact"/>
              <w:rPr>
                <w:rFonts w:ascii="宋体"/>
                <w:b/>
                <w:sz w:val="21"/>
                <w:szCs w:val="21"/>
              </w:rPr>
            </w:pPr>
            <w:r>
              <w:rPr>
                <w:rFonts w:hint="eastAsia" w:ascii="楷体" w:hAnsi="楷体" w:eastAsia="楷体" w:cs="宋体"/>
                <w:bCs/>
                <w:sz w:val="21"/>
                <w:szCs w:val="21"/>
              </w:rPr>
              <w:t>安全设施配置</w:t>
            </w:r>
            <w:r>
              <w:rPr>
                <w:rFonts w:ascii="楷体" w:hAnsi="楷体" w:eastAsia="楷体" w:cs="宋体"/>
                <w:bCs/>
                <w:sz w:val="21"/>
                <w:szCs w:val="21"/>
              </w:rPr>
              <w:t>:</w:t>
            </w:r>
            <w:r>
              <w:rPr>
                <w:rFonts w:hint="eastAsia" w:ascii="楷体" w:hAnsi="楷体" w:eastAsia="楷体" w:cs="宋体"/>
                <w:bCs/>
                <w:sz w:val="21"/>
                <w:szCs w:val="21"/>
              </w:rPr>
              <w:t>灭火器、消防器材、标识牌等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楷体" w:hAnsi="楷体" w:eastAsia="楷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市场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p>
            <w:pPr>
              <w:ind w:firstLine="420" w:firstLineChars="200"/>
              <w:rPr>
                <w:rFonts w:ascii="楷体" w:hAnsi="楷体" w:eastAsia="楷体" w:cs="宋体"/>
                <w:sz w:val="21"/>
                <w:szCs w:val="21"/>
              </w:rPr>
            </w:pPr>
            <w:r>
              <w:rPr>
                <w:rFonts w:hint="eastAsia" w:ascii="楷体" w:hAnsi="楷体" w:eastAsia="楷体" w:cs="宋体"/>
                <w:sz w:val="21"/>
                <w:szCs w:val="21"/>
              </w:rPr>
              <w:t>经全体员工大会选举，任命公司</w:t>
            </w:r>
            <w:r>
              <w:rPr>
                <w:rFonts w:hint="eastAsia" w:ascii="楷体" w:hAnsi="楷体" w:eastAsia="楷体" w:cs="楷体"/>
                <w:sz w:val="21"/>
                <w:szCs w:val="21"/>
                <w:u w:val="none"/>
                <w:lang w:eastAsia="zh-CN"/>
              </w:rPr>
              <w:t>肖军飞</w:t>
            </w:r>
            <w:r>
              <w:rPr>
                <w:rFonts w:hint="eastAsia" w:ascii="楷体" w:hAnsi="楷体" w:eastAsia="楷体" w:cs="宋体"/>
                <w:sz w:val="21"/>
                <w:szCs w:val="21"/>
              </w:rPr>
              <w:t>为公司安全事务代表。</w:t>
            </w:r>
            <w:r>
              <w:rPr>
                <w:rFonts w:ascii="楷体" w:hAnsi="楷体" w:eastAsia="楷体" w:cs="宋体"/>
                <w:sz w:val="21"/>
                <w:szCs w:val="21"/>
              </w:rPr>
              <w:t xml:space="preserve">  </w:t>
            </w:r>
            <w:r>
              <w:rPr>
                <w:rFonts w:hint="eastAsia" w:ascii="楷体" w:hAnsi="楷体" w:eastAsia="楷体" w:cs="宋体"/>
                <w:sz w:val="21"/>
                <w:szCs w:val="21"/>
              </w:rPr>
              <w:t>经与</w:t>
            </w:r>
            <w:r>
              <w:rPr>
                <w:rFonts w:hint="eastAsia" w:ascii="楷体" w:hAnsi="楷体" w:eastAsia="楷体" w:cs="楷体"/>
                <w:sz w:val="21"/>
                <w:szCs w:val="21"/>
                <w:u w:val="none"/>
                <w:lang w:eastAsia="zh-CN"/>
              </w:rPr>
              <w:t>肖军飞</w:t>
            </w:r>
            <w:r>
              <w:rPr>
                <w:rFonts w:hint="eastAsia" w:ascii="楷体" w:hAnsi="楷体" w:eastAsia="楷体" w:cs="宋体"/>
                <w:sz w:val="21"/>
                <w:szCs w:val="21"/>
              </w:rPr>
              <w:t>交</w:t>
            </w:r>
            <w:r>
              <w:rPr>
                <w:rFonts w:hint="eastAsia" w:ascii="楷体" w:hAnsi="楷体" w:eastAsia="楷体" w:cs="宋体"/>
                <w:sz w:val="21"/>
                <w:szCs w:val="21"/>
                <w:lang w:val="en-GB"/>
              </w:rPr>
              <w:t>谈，</w:t>
            </w:r>
            <w:r>
              <w:rPr>
                <w:rFonts w:hint="eastAsia" w:ascii="楷体" w:hAnsi="楷体" w:eastAsia="楷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ascii="楷体" w:hAnsi="楷体" w:eastAsia="楷体"/>
                <w:b/>
                <w:color w:val="000000"/>
                <w:sz w:val="21"/>
                <w:szCs w:val="21"/>
              </w:rPr>
            </w:pPr>
            <w:r>
              <w:rPr>
                <w:rFonts w:hint="eastAsia" w:ascii="楷体" w:hAnsi="楷体" w:eastAsia="楷体" w:cs="宋体"/>
                <w:sz w:val="21"/>
                <w:szCs w:val="21"/>
              </w:rPr>
              <w:t>通过安全事务代表的积极争取，员工的劳保用品得到合理配备并及时发放；员工保险得到按时交纳等。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color w:val="000000"/>
                <w:sz w:val="21"/>
                <w:szCs w:val="21"/>
              </w:rPr>
            </w:pPr>
            <w:r>
              <w:rPr>
                <w:rFonts w:hint="eastAsia" w:ascii="楷体" w:hAnsi="楷体" w:eastAsia="楷体"/>
                <w:color w:val="000000"/>
                <w:sz w:val="21"/>
                <w:szCs w:val="21"/>
              </w:rPr>
              <w:t>公司依据客户订单，下达生产计划，接到定单后召开生产会议，进行生产、质量及管理工作协调。</w:t>
            </w:r>
          </w:p>
          <w:p>
            <w:pPr>
              <w:rPr>
                <w:rFonts w:ascii="楷体" w:hAnsi="楷体" w:eastAsia="楷体"/>
                <w:color w:val="000000"/>
                <w:sz w:val="21"/>
                <w:szCs w:val="21"/>
              </w:rPr>
            </w:pPr>
            <w:r>
              <w:rPr>
                <w:rFonts w:hint="eastAsia" w:ascii="楷体" w:hAnsi="楷体" w:eastAsia="楷体"/>
                <w:color w:val="000000"/>
                <w:sz w:val="21"/>
                <w:szCs w:val="21"/>
              </w:rPr>
              <w:t>通过原材料检验、过程检验、成品检验等过程对产品质量、生产进度等进行监控。</w:t>
            </w:r>
          </w:p>
          <w:p>
            <w:pPr>
              <w:rPr>
                <w:rFonts w:ascii="楷体" w:hAnsi="楷体" w:eastAsia="楷体"/>
                <w:color w:val="000000"/>
                <w:sz w:val="21"/>
                <w:szCs w:val="21"/>
              </w:rPr>
            </w:pPr>
            <w:r>
              <w:rPr>
                <w:rFonts w:hint="eastAsia" w:ascii="楷体" w:hAnsi="楷体" w:eastAsia="楷体"/>
                <w:color w:val="000000"/>
                <w:sz w:val="21"/>
                <w:szCs w:val="21"/>
              </w:rPr>
              <w:t>为生产过程提供了适宜的设备及环境，配备了胜任的人员。</w:t>
            </w:r>
          </w:p>
          <w:p>
            <w:pPr>
              <w:rPr>
                <w:rFonts w:ascii="宋体"/>
                <w:b/>
                <w:sz w:val="21"/>
                <w:szCs w:val="21"/>
              </w:rPr>
            </w:pPr>
            <w:r>
              <w:rPr>
                <w:rFonts w:hint="eastAsia" w:ascii="楷体" w:hAnsi="楷体" w:eastAsia="楷体"/>
                <w:color w:val="000000"/>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ind w:firstLine="420" w:firstLineChars="200"/>
              <w:rPr>
                <w:rFonts w:hint="eastAsia" w:ascii="楷体" w:hAnsi="楷体" w:eastAsia="楷体" w:cs="楷体"/>
                <w:sz w:val="21"/>
                <w:szCs w:val="21"/>
                <w:lang w:val="zh-CN"/>
              </w:rPr>
            </w:pPr>
            <w:r>
              <w:rPr>
                <w:rFonts w:hint="eastAsia" w:ascii="楷体" w:hAnsi="楷体" w:eastAsia="楷体" w:cs="楷体"/>
                <w:sz w:val="21"/>
                <w:szCs w:val="21"/>
              </w:rPr>
              <w:t>奥德川科技有限公司、江西博太印业有限公司、银瑞道路养护有限公司</w:t>
            </w:r>
            <w:r>
              <w:rPr>
                <w:rFonts w:hint="eastAsia" w:ascii="楷体" w:hAnsi="楷体" w:eastAsia="楷体" w:cs="楷体"/>
                <w:kern w:val="0"/>
                <w:sz w:val="21"/>
                <w:szCs w:val="21"/>
              </w:rPr>
              <w:t>、</w:t>
            </w:r>
            <w:r>
              <w:rPr>
                <w:rFonts w:hint="eastAsia" w:ascii="楷体" w:hAnsi="楷体" w:eastAsia="楷体" w:cs="楷体"/>
                <w:sz w:val="21"/>
                <w:szCs w:val="21"/>
              </w:rPr>
              <w:t>江西旭森实业</w:t>
            </w:r>
            <w:r>
              <w:rPr>
                <w:rFonts w:hint="eastAsia" w:ascii="楷体" w:hAnsi="楷体" w:eastAsia="楷体" w:cs="楷体"/>
                <w:sz w:val="21"/>
                <w:szCs w:val="21"/>
                <w:lang w:eastAsia="zh-CN"/>
              </w:rPr>
              <w:t>有限</w:t>
            </w:r>
            <w:r>
              <w:rPr>
                <w:rFonts w:hint="eastAsia" w:ascii="楷体" w:hAnsi="楷体" w:eastAsia="楷体" w:cs="楷体"/>
                <w:sz w:val="21"/>
                <w:szCs w:val="21"/>
              </w:rPr>
              <w:t>公司、江西庆仁中药饮片有限公司等，</w:t>
            </w:r>
            <w:r>
              <w:rPr>
                <w:rFonts w:hint="eastAsia" w:ascii="楷体" w:hAnsi="楷体" w:eastAsia="楷体" w:cs="楷体"/>
                <w:sz w:val="21"/>
                <w:szCs w:val="21"/>
                <w:lang w:val="zh-CN"/>
              </w:rPr>
              <w:t>调查的产品覆盖公司所有产品</w:t>
            </w:r>
          </w:p>
          <w:p>
            <w:pPr>
              <w:ind w:firstLine="420" w:firstLineChars="200"/>
              <w:rPr>
                <w:rFonts w:ascii="楷体" w:hAnsi="楷体" w:eastAsia="楷体"/>
                <w:sz w:val="21"/>
                <w:szCs w:val="21"/>
              </w:rPr>
            </w:pPr>
            <w:r>
              <w:rPr>
                <w:rFonts w:hint="eastAsia" w:ascii="楷体" w:hAnsi="楷体" w:eastAsia="楷体"/>
                <w:sz w:val="21"/>
                <w:szCs w:val="21"/>
                <w:lang w:val="zh-CN"/>
              </w:rPr>
              <w:t>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。抽《顾客满意度统计分析表》调查时期：</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ascii="楷体" w:hAnsi="楷体" w:eastAsia="楷体"/>
                <w:sz w:val="21"/>
                <w:szCs w:val="21"/>
              </w:rPr>
              <w:t>4</w:t>
            </w:r>
            <w:r>
              <w:rPr>
                <w:rFonts w:hint="eastAsia" w:ascii="楷体" w:hAnsi="楷体" w:eastAsia="楷体"/>
                <w:sz w:val="21"/>
                <w:szCs w:val="21"/>
              </w:rPr>
              <w:t>月</w:t>
            </w:r>
            <w:r>
              <w:rPr>
                <w:rFonts w:ascii="楷体" w:hAnsi="楷体" w:eastAsia="楷体"/>
                <w:sz w:val="21"/>
                <w:szCs w:val="21"/>
              </w:rPr>
              <w:t>11-13</w:t>
            </w:r>
            <w:r>
              <w:rPr>
                <w:rFonts w:hint="eastAsia" w:ascii="楷体" w:hAnsi="楷体" w:eastAsia="楷体"/>
                <w:sz w:val="21"/>
                <w:szCs w:val="21"/>
              </w:rPr>
              <w:t>日</w:t>
            </w:r>
            <w:r>
              <w:rPr>
                <w:rFonts w:hint="eastAsia" w:ascii="楷体" w:hAnsi="楷体" w:eastAsia="楷体"/>
                <w:sz w:val="21"/>
                <w:szCs w:val="21"/>
                <w:lang w:val="zh-CN"/>
              </w:rPr>
              <w:t>发放调查表共</w:t>
            </w:r>
            <w:r>
              <w:rPr>
                <w:rFonts w:hint="eastAsia" w:ascii="楷体" w:hAnsi="楷体" w:eastAsia="楷体"/>
                <w:sz w:val="21"/>
                <w:szCs w:val="21"/>
                <w:lang w:val="en-US" w:eastAsia="zh-CN"/>
              </w:rPr>
              <w:t>9</w:t>
            </w:r>
            <w:r>
              <w:rPr>
                <w:rFonts w:hint="eastAsia" w:ascii="楷体" w:hAnsi="楷体" w:eastAsia="楷体"/>
                <w:sz w:val="21"/>
                <w:szCs w:val="21"/>
                <w:lang w:val="zh-CN"/>
              </w:rPr>
              <w:t>份，回收调查表共</w:t>
            </w:r>
            <w:r>
              <w:rPr>
                <w:rFonts w:hint="eastAsia" w:ascii="楷体" w:hAnsi="楷体" w:eastAsia="楷体"/>
                <w:sz w:val="21"/>
                <w:szCs w:val="21"/>
                <w:lang w:val="en-US" w:eastAsia="zh-CN"/>
              </w:rPr>
              <w:t>9</w:t>
            </w:r>
            <w:r>
              <w:rPr>
                <w:rFonts w:hint="eastAsia" w:ascii="楷体" w:hAnsi="楷体" w:eastAsia="楷体"/>
                <w:sz w:val="21"/>
                <w:szCs w:val="21"/>
                <w:lang w:val="zh-CN"/>
              </w:rPr>
              <w:t>份</w:t>
            </w:r>
          </w:p>
          <w:p>
            <w:pPr>
              <w:spacing w:before="50" w:line="0" w:lineRule="atLeast"/>
              <w:ind w:left="-120" w:leftChars="-50" w:right="-1210" w:rightChars="-504" w:firstLine="310" w:firstLineChars="148"/>
              <w:rPr>
                <w:rFonts w:ascii="楷体" w:hAnsi="楷体" w:eastAsia="楷体"/>
                <w:sz w:val="21"/>
                <w:szCs w:val="21"/>
              </w:rPr>
            </w:pPr>
            <w:r>
              <w:rPr>
                <w:rFonts w:hint="eastAsia" w:ascii="楷体" w:hAnsi="楷体" w:eastAsia="楷体"/>
                <w:sz w:val="21"/>
                <w:szCs w:val="21"/>
              </w:rPr>
              <w:t>满意度为：</w:t>
            </w:r>
            <w:r>
              <w:rPr>
                <w:rFonts w:hint="eastAsia" w:ascii="仿宋_GB2312" w:eastAsia="仿宋_GB2312"/>
                <w:sz w:val="21"/>
                <w:szCs w:val="21"/>
                <w:lang w:eastAsia="zh-CN"/>
              </w:rPr>
              <w:t>（</w:t>
            </w:r>
            <w:r>
              <w:rPr>
                <w:rFonts w:hint="eastAsia" w:ascii="仿宋_GB2312" w:eastAsia="仿宋_GB2312"/>
                <w:sz w:val="21"/>
                <w:szCs w:val="21"/>
                <w:lang w:val="en-US" w:eastAsia="zh-CN"/>
              </w:rPr>
              <w:t>519+348</w:t>
            </w:r>
            <w:r>
              <w:rPr>
                <w:rFonts w:hint="eastAsia" w:ascii="仿宋_GB2312" w:eastAsia="仿宋_GB2312"/>
                <w:sz w:val="21"/>
                <w:szCs w:val="21"/>
                <w:lang w:eastAsia="zh-CN"/>
              </w:rPr>
              <w:t>）</w:t>
            </w:r>
            <w:r>
              <w:rPr>
                <w:rFonts w:hint="eastAsia" w:ascii="仿宋_GB2312" w:eastAsia="仿宋_GB2312"/>
                <w:sz w:val="21"/>
                <w:szCs w:val="21"/>
              </w:rPr>
              <w:t>÷</w:t>
            </w:r>
            <w:r>
              <w:rPr>
                <w:rFonts w:hint="eastAsia" w:ascii="仿宋_GB2312" w:eastAsia="仿宋_GB2312"/>
                <w:sz w:val="21"/>
                <w:szCs w:val="21"/>
                <w:lang w:val="en-US" w:eastAsia="zh-CN"/>
              </w:rPr>
              <w:t>9</w:t>
            </w:r>
            <w:r>
              <w:rPr>
                <w:rFonts w:hint="eastAsia" w:ascii="仿宋_GB2312" w:eastAsia="仿宋_GB2312"/>
                <w:sz w:val="21"/>
                <w:szCs w:val="21"/>
              </w:rPr>
              <w:t>×100%</w:t>
            </w:r>
            <w:r>
              <w:rPr>
                <w:rFonts w:hint="eastAsia" w:ascii="仿宋_GB2312" w:eastAsia="仿宋_GB2312"/>
                <w:sz w:val="21"/>
                <w:szCs w:val="21"/>
                <w:lang w:val="en-US" w:eastAsia="zh-CN"/>
              </w:rPr>
              <w:t>=96.3</w:t>
            </w:r>
            <w:r>
              <w:rPr>
                <w:rFonts w:hint="eastAsia" w:ascii="仿宋_GB2312" w:eastAsia="仿宋_GB2312"/>
                <w:sz w:val="21"/>
                <w:szCs w:val="21"/>
              </w:rPr>
              <w:t>%</w:t>
            </w:r>
          </w:p>
          <w:p>
            <w:pPr>
              <w:rPr>
                <w:rFonts w:ascii="楷体" w:hAnsi="楷体" w:eastAsia="楷体"/>
                <w:b/>
                <w:sz w:val="21"/>
                <w:szCs w:val="21"/>
              </w:rPr>
            </w:pPr>
            <w:r>
              <w:rPr>
                <w:rFonts w:hint="eastAsia" w:ascii="楷体" w:hAnsi="楷体" w:eastAsia="楷体"/>
                <w:sz w:val="21"/>
                <w:szCs w:val="21"/>
              </w:rPr>
              <w:t>从以上汇总分析可以看出：顾客对我们的产品及服务是满意的，综合得分为</w:t>
            </w:r>
            <w:r>
              <w:rPr>
                <w:rFonts w:ascii="仿宋_GB2312" w:eastAsia="仿宋_GB2312"/>
                <w:szCs w:val="24"/>
              </w:rPr>
              <w:t>9</w:t>
            </w:r>
            <w:r>
              <w:rPr>
                <w:rFonts w:hint="eastAsia" w:ascii="仿宋_GB2312" w:eastAsia="仿宋_GB2312"/>
                <w:szCs w:val="24"/>
                <w:lang w:val="en-US" w:eastAsia="zh-CN"/>
              </w:rPr>
              <w:t>6.3</w:t>
            </w:r>
            <w:r>
              <w:rPr>
                <w:rFonts w:ascii="楷体" w:hAnsi="楷体" w:eastAsia="楷体"/>
                <w:sz w:val="21"/>
                <w:szCs w:val="21"/>
              </w:rPr>
              <w:t>%</w:t>
            </w:r>
            <w:r>
              <w:rPr>
                <w:rFonts w:hint="eastAsia" w:ascii="楷体" w:hAnsi="楷体" w:eastAsia="楷体"/>
                <w:sz w:val="21"/>
                <w:szCs w:val="21"/>
              </w:rPr>
              <w:t>，达到了目标值</w:t>
            </w:r>
            <w:r>
              <w:rPr>
                <w:rFonts w:ascii="楷体" w:hAnsi="楷体" w:eastAsia="楷体"/>
                <w:sz w:val="21"/>
                <w:szCs w:val="21"/>
              </w:rPr>
              <w:t>95%</w:t>
            </w:r>
            <w:r>
              <w:rPr>
                <w:rFonts w:hint="eastAsia" w:ascii="楷体" w:hAnsi="楷体" w:eastAsia="楷体"/>
                <w:sz w:val="21"/>
                <w:szCs w:val="21"/>
              </w:rPr>
              <w:t>。该结果已提交管理评审。</w:t>
            </w: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r>
              <w:rPr>
                <w:rFonts w:hint="eastAsia" w:ascii="宋体"/>
                <w:b/>
                <w:sz w:val="21"/>
                <w:szCs w:val="21"/>
              </w:rPr>
              <w:t>无</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楷体" w:hAnsi="楷体" w:eastAsia="楷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pStyle w:val="7"/>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保持并实施：《管理运行控制程序》、《节约用水管理规定》、《垃圾管理规定》、《固体废弃物管理》、《废气、污水管理》、《工作现场安全、卫生制度》、《办公用品管理规程》、《应急预案》等环境、职业健康安全控制程序和管理制度。</w:t>
            </w:r>
          </w:p>
          <w:p>
            <w:pPr>
              <w:pStyle w:val="7"/>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本部门涉及的环境因素主要是检验过程产生的固体废弃物，检验所产生的固体垃圾不排放，回收后再利用。产生的办公垃圾，分类处理，如：办公废纸等，交由行政部统一处理，不可回收的投入公司垃圾箱内，如：打扫卫生产生的垃圾等，由办公室统一联系环卫部门处理。检验过程中使用的电力资源，要求检验人员尽量做到节约用电。检测合格产品放行，不合格品交生产部处理利用。</w:t>
            </w:r>
          </w:p>
          <w:p>
            <w:pPr>
              <w:pStyle w:val="7"/>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本部门涉及的危险因素主要是检验过程中产生的触电、职业伤害、火灾和意外伤害，遵守公司的各项有关安全环保制度。产品检验时使用工具主要为：卡尺和钢卷尺等，到车间现场检验时穿戴劳动防护用品，确保安全。遵守公司的各项有关职业健康安全的制度。</w:t>
            </w:r>
          </w:p>
          <w:p>
            <w:pPr>
              <w:pStyle w:val="7"/>
              <w:spacing w:before="0" w:beforeAutospacing="0" w:after="0" w:afterAutospacing="0" w:line="240" w:lineRule="auto"/>
              <w:ind w:firstLine="420" w:firstLineChars="200"/>
              <w:rPr>
                <w:rFonts w:ascii="楷体" w:hAnsi="楷体" w:eastAsia="楷体"/>
              </w:rPr>
            </w:pPr>
            <w:r>
              <w:rPr>
                <w:rFonts w:hint="eastAsia" w:ascii="楷体" w:hAnsi="楷体" w:eastAsia="楷体" w:cs="Arial"/>
                <w:bCs/>
              </w:rPr>
              <w:t>抽查消除器材台账及检查记录，从</w:t>
            </w:r>
            <w:r>
              <w:rPr>
                <w:rFonts w:ascii="楷体" w:hAnsi="楷体" w:eastAsia="楷体" w:cs="Arial"/>
                <w:bCs/>
              </w:rPr>
              <w:t>20</w:t>
            </w:r>
            <w:r>
              <w:rPr>
                <w:rFonts w:hint="eastAsia" w:ascii="楷体" w:hAnsi="楷体" w:eastAsia="楷体" w:cs="Arial"/>
                <w:bCs/>
                <w:lang w:val="en-US" w:eastAsia="zh-CN"/>
              </w:rPr>
              <w:t>20</w:t>
            </w:r>
            <w:r>
              <w:rPr>
                <w:rFonts w:hint="eastAsia" w:ascii="楷体" w:hAnsi="楷体" w:eastAsia="楷体" w:cs="Arial"/>
                <w:bCs/>
              </w:rPr>
              <w:t>年</w:t>
            </w:r>
            <w:r>
              <w:rPr>
                <w:rFonts w:hint="eastAsia" w:ascii="楷体" w:hAnsi="楷体" w:eastAsia="楷体" w:cs="Arial"/>
                <w:bCs/>
                <w:lang w:val="en-US" w:eastAsia="zh-CN"/>
              </w:rPr>
              <w:t>3</w:t>
            </w:r>
            <w:r>
              <w:rPr>
                <w:rFonts w:hint="eastAsia" w:ascii="楷体" w:hAnsi="楷体" w:eastAsia="楷体" w:cs="Arial"/>
                <w:bCs/>
              </w:rPr>
              <w:t>月至</w:t>
            </w:r>
            <w:r>
              <w:rPr>
                <w:rFonts w:hint="eastAsia" w:ascii="楷体" w:hAnsi="楷体" w:eastAsia="楷体" w:cs="Arial"/>
                <w:bCs/>
                <w:lang w:val="en-US" w:eastAsia="zh-CN"/>
              </w:rPr>
              <w:t>10</w:t>
            </w:r>
            <w:r>
              <w:rPr>
                <w:rFonts w:hint="eastAsia" w:ascii="楷体" w:hAnsi="楷体" w:eastAsia="楷体" w:cs="Arial"/>
                <w:bCs/>
              </w:rPr>
              <w:t>月每月检查一次，检查人：</w:t>
            </w:r>
            <w:r>
              <w:rPr>
                <w:rFonts w:hint="eastAsia" w:ascii="楷体" w:hAnsi="楷体" w:eastAsia="楷体" w:cs="楷体"/>
                <w:lang w:eastAsia="zh-CN"/>
              </w:rPr>
              <w:t>熊微</w:t>
            </w:r>
          </w:p>
          <w:p>
            <w:pPr>
              <w:pStyle w:val="7"/>
              <w:spacing w:before="0" w:beforeAutospacing="0" w:after="0" w:afterAutospacing="0" w:line="240" w:lineRule="auto"/>
              <w:ind w:firstLine="420" w:firstLineChars="200"/>
              <w:rPr>
                <w:rFonts w:ascii="楷体" w:hAnsi="楷体" w:eastAsia="楷体"/>
              </w:rPr>
            </w:pPr>
            <w:r>
              <w:rPr>
                <w:rFonts w:hint="eastAsia" w:ascii="楷体" w:hAnsi="楷体" w:eastAsia="楷体"/>
              </w:rPr>
              <w:t>提供公司安全、环保投入表：环境、安全教育费</w:t>
            </w:r>
            <w:r>
              <w:rPr>
                <w:rFonts w:hint="eastAsia" w:ascii="楷体" w:hAnsi="楷体" w:eastAsia="楷体"/>
                <w:lang w:val="en-US" w:eastAsia="zh-CN"/>
              </w:rPr>
              <w:t>0.5万元</w:t>
            </w:r>
            <w:r>
              <w:rPr>
                <w:rFonts w:hint="eastAsia" w:ascii="楷体" w:hAnsi="楷体" w:eastAsia="楷体"/>
              </w:rPr>
              <w:t>，劳保用品</w:t>
            </w:r>
            <w:r>
              <w:rPr>
                <w:rFonts w:hint="eastAsia" w:ascii="楷体" w:hAnsi="楷体" w:eastAsia="楷体"/>
                <w:lang w:val="en-US" w:eastAsia="zh-CN"/>
              </w:rPr>
              <w:t>0.8万元</w:t>
            </w:r>
            <w:r>
              <w:rPr>
                <w:rFonts w:hint="eastAsia" w:ascii="楷体" w:hAnsi="楷体" w:eastAsia="楷体"/>
              </w:rPr>
              <w:t>，环保设施</w:t>
            </w:r>
            <w:r>
              <w:rPr>
                <w:rFonts w:hint="eastAsia" w:ascii="楷体" w:hAnsi="楷体" w:eastAsia="楷体"/>
                <w:lang w:val="en-US" w:eastAsia="zh-CN"/>
              </w:rPr>
              <w:t>20万元</w:t>
            </w:r>
            <w:r>
              <w:rPr>
                <w:rFonts w:hint="eastAsia" w:ascii="楷体" w:hAnsi="楷体" w:eastAsia="楷体"/>
              </w:rPr>
              <w:t>、垃圾处理</w:t>
            </w:r>
            <w:r>
              <w:rPr>
                <w:rFonts w:hint="eastAsia" w:ascii="楷体" w:hAnsi="楷体" w:eastAsia="楷体"/>
                <w:lang w:val="en-US" w:eastAsia="zh-CN"/>
              </w:rPr>
              <w:t>1.5万元</w:t>
            </w:r>
            <w:r>
              <w:rPr>
                <w:rFonts w:hint="eastAsia" w:ascii="楷体" w:hAnsi="楷体" w:eastAsia="楷体"/>
              </w:rPr>
              <w:t>，</w:t>
            </w:r>
            <w:r>
              <w:rPr>
                <w:rFonts w:hint="eastAsia" w:ascii="楷体" w:hAnsi="楷体" w:eastAsia="楷体"/>
                <w:lang w:val="en-US" w:eastAsia="zh-CN"/>
              </w:rPr>
              <w:t>社保：5.2万元</w:t>
            </w:r>
            <w:r>
              <w:rPr>
                <w:rFonts w:hint="eastAsia" w:ascii="楷体" w:hAnsi="楷体" w:eastAsia="楷体"/>
              </w:rPr>
              <w:t>合计</w:t>
            </w:r>
            <w:r>
              <w:rPr>
                <w:rFonts w:hint="eastAsia" w:ascii="楷体" w:hAnsi="楷体" w:eastAsia="楷体"/>
                <w:lang w:val="en-US" w:eastAsia="zh-CN"/>
              </w:rPr>
              <w:t>28万元</w:t>
            </w:r>
            <w:r>
              <w:rPr>
                <w:rFonts w:hint="eastAsia" w:ascii="楷体" w:hAnsi="楷体" w:eastAsia="楷体"/>
              </w:rPr>
              <w:t>。</w:t>
            </w:r>
          </w:p>
          <w:p>
            <w:pPr>
              <w:pStyle w:val="7"/>
              <w:spacing w:before="0" w:beforeAutospacing="0" w:after="0" w:afterAutospacing="0" w:line="240" w:lineRule="auto"/>
              <w:ind w:firstLine="420" w:firstLineChars="200"/>
              <w:rPr>
                <w:rFonts w:hint="eastAsia" w:ascii="楷体" w:hAnsi="楷体" w:eastAsia="楷体"/>
              </w:rPr>
            </w:pPr>
            <w:r>
              <w:rPr>
                <w:rFonts w:hint="eastAsia" w:ascii="楷体" w:hAnsi="楷体" w:eastAsia="楷体"/>
              </w:rPr>
              <w:t>查看劳保用品发放记录，有劳保用品名称、领用人、时间、发放人，较为规范。</w:t>
            </w:r>
          </w:p>
          <w:p>
            <w:pPr>
              <w:pStyle w:val="7"/>
              <w:spacing w:before="0" w:beforeAutospacing="0" w:after="0" w:afterAutospacing="0" w:line="240" w:lineRule="auto"/>
              <w:ind w:firstLine="420" w:firstLineChars="200"/>
              <w:rPr>
                <w:rFonts w:hint="eastAsia" w:ascii="楷体" w:hAnsi="楷体" w:eastAsia="楷体"/>
                <w:sz w:val="21"/>
                <w:szCs w:val="21"/>
              </w:rPr>
            </w:pPr>
            <w:r>
              <w:rPr>
                <w:rFonts w:hint="eastAsia" w:ascii="楷体" w:hAnsi="楷体" w:eastAsia="楷体" w:cs="Arial"/>
                <w:bCs/>
                <w:sz w:val="21"/>
                <w:szCs w:val="21"/>
                <w:lang w:val="en-US" w:eastAsia="zh-CN"/>
              </w:rPr>
              <w:t>未能提供储气罐附件安全阀和压力表定期检验证书，</w:t>
            </w:r>
            <w:r>
              <w:rPr>
                <w:rFonts w:hint="eastAsia" w:ascii="楷体" w:hAnsi="楷体" w:eastAsia="楷体"/>
                <w:color w:val="000000"/>
                <w:sz w:val="24"/>
                <w:szCs w:val="24"/>
                <w:lang w:val="en-US" w:eastAsia="zh-CN"/>
              </w:rPr>
              <w:t>开具了不符合。</w:t>
            </w:r>
          </w:p>
          <w:p>
            <w:pPr>
              <w:rPr>
                <w:rFonts w:ascii="宋体"/>
                <w:b/>
                <w:sz w:val="21"/>
                <w:szCs w:val="21"/>
              </w:rPr>
            </w:pPr>
            <w:r>
              <w:rPr>
                <w:rFonts w:ascii="楷体" w:hAnsi="楷体" w:eastAsia="楷体" w:cs="Arial"/>
                <w:bCs/>
                <w:sz w:val="21"/>
                <w:szCs w:val="21"/>
              </w:rPr>
              <w:t xml:space="preserve">    </w:t>
            </w:r>
            <w:r>
              <w:rPr>
                <w:rFonts w:hint="eastAsia" w:ascii="楷体" w:hAnsi="楷体" w:eastAsia="楷体" w:cs="Arial"/>
                <w:bCs/>
                <w:sz w:val="21"/>
                <w:szCs w:val="21"/>
              </w:rPr>
              <w:t>部门运行控制基本符合规定要求。</w:t>
            </w:r>
            <w:r>
              <w:rPr>
                <w:rFonts w:ascii="楷体" w:hAnsi="楷体" w:eastAsia="楷体" w:cs="Arial"/>
                <w:bCs/>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315" w:firstLineChars="150"/>
              <w:rPr>
                <w:rFonts w:ascii="楷体" w:hAnsi="楷体" w:eastAsia="楷体" w:cs="宋体"/>
                <w:sz w:val="21"/>
                <w:szCs w:val="21"/>
                <w:lang w:val="en-GB"/>
              </w:rPr>
            </w:pPr>
            <w:r>
              <w:rPr>
                <w:rFonts w:hint="eastAsia" w:ascii="楷体" w:hAnsi="楷体" w:eastAsia="楷体" w:cs="宋体"/>
                <w:sz w:val="21"/>
                <w:szCs w:val="21"/>
              </w:rPr>
              <w:t>抽查</w:t>
            </w:r>
            <w:r>
              <w:rPr>
                <w:rFonts w:ascii="楷体" w:hAnsi="楷体" w:eastAsia="楷体" w:cs="宋体"/>
                <w:sz w:val="21"/>
                <w:szCs w:val="21"/>
              </w:rPr>
              <w:t>20</w:t>
            </w:r>
            <w:r>
              <w:rPr>
                <w:rFonts w:hint="eastAsia" w:ascii="楷体" w:hAnsi="楷体" w:eastAsia="楷体" w:cs="宋体"/>
                <w:sz w:val="21"/>
                <w:szCs w:val="21"/>
                <w:lang w:val="en-US" w:eastAsia="zh-CN"/>
              </w:rPr>
              <w:t>20</w:t>
            </w:r>
            <w:r>
              <w:rPr>
                <w:rFonts w:hint="eastAsia" w:ascii="楷体" w:hAnsi="楷体" w:eastAsia="楷体" w:cs="宋体"/>
                <w:sz w:val="21"/>
                <w:szCs w:val="21"/>
              </w:rPr>
              <w:t>年</w:t>
            </w:r>
            <w:r>
              <w:rPr>
                <w:rFonts w:hint="eastAsia" w:ascii="楷体" w:hAnsi="楷体" w:eastAsia="楷体" w:cs="宋体"/>
                <w:sz w:val="21"/>
                <w:szCs w:val="21"/>
                <w:lang w:val="en-US" w:eastAsia="zh-CN"/>
              </w:rPr>
              <w:t>6</w:t>
            </w:r>
            <w:r>
              <w:rPr>
                <w:rFonts w:hint="eastAsia" w:ascii="楷体" w:hAnsi="楷体" w:eastAsia="楷体" w:cs="宋体"/>
                <w:sz w:val="21"/>
                <w:szCs w:val="21"/>
              </w:rPr>
              <w:t>月</w:t>
            </w:r>
            <w:r>
              <w:rPr>
                <w:rFonts w:ascii="楷体" w:hAnsi="楷体" w:eastAsia="楷体" w:cs="宋体"/>
                <w:sz w:val="21"/>
                <w:szCs w:val="21"/>
              </w:rPr>
              <w:t>2</w:t>
            </w:r>
            <w:r>
              <w:rPr>
                <w:rFonts w:hint="eastAsia" w:ascii="楷体" w:hAnsi="楷体" w:eastAsia="楷体" w:cs="宋体"/>
                <w:sz w:val="21"/>
                <w:szCs w:val="21"/>
                <w:lang w:val="en-US" w:eastAsia="zh-CN"/>
              </w:rPr>
              <w:t>7</w:t>
            </w:r>
            <w:r>
              <w:rPr>
                <w:rFonts w:hint="eastAsia" w:ascii="楷体" w:hAnsi="楷体" w:eastAsia="楷体" w:cs="宋体"/>
                <w:sz w:val="21"/>
                <w:szCs w:val="21"/>
              </w:rPr>
              <w:t>日进行《</w:t>
            </w:r>
            <w:r>
              <w:rPr>
                <w:rFonts w:hint="eastAsia" w:ascii="楷体" w:hAnsi="楷体" w:eastAsia="楷体"/>
                <w:sz w:val="21"/>
                <w:szCs w:val="21"/>
              </w:rPr>
              <w:t>火灾应急救援预案</w:t>
            </w:r>
            <w:r>
              <w:rPr>
                <w:rFonts w:hint="eastAsia" w:ascii="楷体" w:hAnsi="楷体" w:eastAsia="楷体" w:cs="宋体"/>
                <w:sz w:val="21"/>
                <w:szCs w:val="21"/>
              </w:rPr>
              <w:t>》</w:t>
            </w:r>
            <w:r>
              <w:rPr>
                <w:rFonts w:hint="eastAsia" w:ascii="楷体" w:hAnsi="楷体" w:eastAsia="楷体" w:cs="宋体"/>
                <w:sz w:val="21"/>
                <w:szCs w:val="21"/>
                <w:lang w:val="en-GB"/>
              </w:rPr>
              <w:t>演习，演练内容，意外发生时，消防器材的使用，初期触电应急处理能力，在</w:t>
            </w:r>
            <w:r>
              <w:rPr>
                <w:rFonts w:hint="eastAsia" w:ascii="楷体" w:hAnsi="楷体" w:eastAsia="楷体" w:cs="宋体"/>
                <w:sz w:val="21"/>
                <w:szCs w:val="21"/>
              </w:rPr>
              <w:t>生产车间</w:t>
            </w:r>
            <w:r>
              <w:rPr>
                <w:rFonts w:hint="eastAsia" w:ascii="楷体" w:hAnsi="楷体" w:eastAsia="楷体" w:cs="宋体"/>
                <w:sz w:val="21"/>
                <w:szCs w:val="21"/>
                <w:lang w:val="en-GB"/>
              </w:rPr>
              <w:t>进行。</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ascii="宋体"/>
                <w:b/>
                <w:sz w:val="21"/>
                <w:szCs w:val="21"/>
              </w:rPr>
            </w:pPr>
            <w:r>
              <w:rPr>
                <w:rFonts w:hint="eastAsia" w:ascii="楷体" w:hAnsi="楷体" w:eastAsia="楷体" w:cs="宋体"/>
                <w:sz w:val="21"/>
                <w:szCs w:val="21"/>
                <w:lang w:val="en-GB"/>
              </w:rPr>
              <w:t>应急演练后对应急预案进行了评审，应急预案不重要修订。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ascii="楷体" w:hAnsi="楷体" w:eastAsia="楷体"/>
                <w:b/>
                <w:sz w:val="21"/>
                <w:szCs w:val="21"/>
              </w:rPr>
            </w:pPr>
            <w:r>
              <w:rPr>
                <w:rFonts w:hint="eastAsia" w:ascii="楷体" w:hAnsi="楷体" w:eastAsia="楷体"/>
                <w:color w:val="000000"/>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ind w:firstLine="105" w:firstLineChars="50"/>
              <w:rPr>
                <w:rFonts w:ascii="宋体"/>
                <w:b/>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rPr>
                <w:rFonts w:ascii="宋体"/>
                <w:b/>
                <w:sz w:val="21"/>
                <w:szCs w:val="21"/>
              </w:rPr>
            </w:pPr>
            <w:r>
              <w:rPr>
                <w:rFonts w:hint="eastAsia" w:ascii="宋体" w:hAnsi="宋体"/>
                <w:b/>
                <w:sz w:val="21"/>
                <w:szCs w:val="21"/>
              </w:rPr>
              <w:t>顾客满意</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rPr>
                <w:rFonts w:ascii="楷体" w:hAnsi="楷体" w:eastAsia="楷体"/>
                <w:b/>
                <w:sz w:val="21"/>
                <w:szCs w:val="21"/>
              </w:rPr>
            </w:pPr>
            <w:r>
              <w:rPr>
                <w:rFonts w:hint="eastAsia" w:ascii="楷体" w:hAnsi="楷体" w:eastAsia="楷体" w:cs="楷体"/>
                <w:sz w:val="21"/>
                <w:szCs w:val="21"/>
              </w:rPr>
              <w:t>奥德川科技有限公司、江西博太印业有限公司、银瑞道路养护有限公司</w:t>
            </w:r>
            <w:r>
              <w:rPr>
                <w:rFonts w:hint="eastAsia" w:ascii="楷体" w:hAnsi="楷体" w:eastAsia="楷体" w:cs="楷体"/>
                <w:kern w:val="0"/>
                <w:sz w:val="21"/>
                <w:szCs w:val="21"/>
              </w:rPr>
              <w:t>、</w:t>
            </w:r>
            <w:r>
              <w:rPr>
                <w:rFonts w:hint="eastAsia" w:ascii="楷体" w:hAnsi="楷体" w:eastAsia="楷体" w:cs="楷体"/>
                <w:sz w:val="21"/>
                <w:szCs w:val="21"/>
              </w:rPr>
              <w:t>江西旭森实业</w:t>
            </w:r>
            <w:r>
              <w:rPr>
                <w:rFonts w:hint="eastAsia" w:ascii="楷体" w:hAnsi="楷体" w:eastAsia="楷体" w:cs="楷体"/>
                <w:sz w:val="21"/>
                <w:szCs w:val="21"/>
                <w:lang w:eastAsia="zh-CN"/>
              </w:rPr>
              <w:t>有限</w:t>
            </w:r>
            <w:r>
              <w:rPr>
                <w:rFonts w:hint="eastAsia" w:ascii="楷体" w:hAnsi="楷体" w:eastAsia="楷体" w:cs="楷体"/>
                <w:sz w:val="21"/>
                <w:szCs w:val="21"/>
              </w:rPr>
              <w:t>公司、江西庆仁中药饮片有限公司等</w:t>
            </w:r>
            <w:r>
              <w:rPr>
                <w:rFonts w:hint="eastAsia" w:ascii="楷体" w:hAnsi="楷体" w:eastAsia="楷体"/>
                <w:sz w:val="21"/>
                <w:szCs w:val="21"/>
              </w:rPr>
              <w:t>，</w:t>
            </w:r>
            <w:r>
              <w:rPr>
                <w:rFonts w:hint="eastAsia" w:ascii="楷体" w:hAnsi="楷体" w:eastAsia="楷体"/>
                <w:sz w:val="21"/>
                <w:szCs w:val="21"/>
                <w:lang w:val="zh-CN"/>
              </w:rPr>
              <w:t>调查的产品覆盖公司所有产品，调查主要内容：产品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w:t>
            </w:r>
          </w:p>
          <w:p>
            <w:pPr>
              <w:numPr>
                <w:ilvl w:val="0"/>
                <w:numId w:val="3"/>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w:t>
            </w:r>
            <w:r>
              <w:rPr>
                <w:rFonts w:hint="eastAsia" w:ascii="楷体" w:hAnsi="楷体" w:eastAsia="楷体" w:cs="宋体"/>
                <w:sz w:val="21"/>
                <w:szCs w:val="21"/>
              </w:rPr>
              <w:t>熊金平</w:t>
            </w:r>
            <w:r>
              <w:rPr>
                <w:rFonts w:hint="eastAsia" w:ascii="楷体" w:hAnsi="楷体" w:eastAsia="楷体"/>
                <w:sz w:val="21"/>
                <w:szCs w:val="21"/>
              </w:rPr>
              <w:t>签发《内审实施计划》</w:t>
            </w:r>
            <w:r>
              <w:rPr>
                <w:rFonts w:ascii="楷体" w:hAnsi="楷体" w:eastAsia="楷体"/>
                <w:sz w:val="21"/>
                <w:szCs w:val="21"/>
              </w:rPr>
              <w:t xml:space="preserve"> </w:t>
            </w:r>
            <w:r>
              <w:rPr>
                <w:rFonts w:hint="eastAsia" w:ascii="楷体" w:hAnsi="楷体" w:eastAsia="楷体"/>
                <w:sz w:val="21"/>
                <w:szCs w:val="21"/>
              </w:rPr>
              <w:t>由办公室</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6</w:t>
            </w:r>
            <w:r>
              <w:rPr>
                <w:rFonts w:ascii="楷体" w:hAnsi="楷体" w:eastAsia="楷体"/>
                <w:sz w:val="21"/>
                <w:szCs w:val="21"/>
              </w:rPr>
              <w:t>.</w:t>
            </w:r>
            <w:r>
              <w:rPr>
                <w:rFonts w:hint="eastAsia" w:ascii="楷体" w:hAnsi="楷体" w:eastAsia="楷体"/>
                <w:sz w:val="21"/>
                <w:szCs w:val="21"/>
                <w:lang w:val="en-US" w:eastAsia="zh-CN"/>
              </w:rPr>
              <w:t>5</w:t>
            </w:r>
            <w:r>
              <w:rPr>
                <w:rFonts w:hint="eastAsia" w:ascii="楷体" w:hAnsi="楷体" w:eastAsia="楷体"/>
                <w:sz w:val="21"/>
                <w:szCs w:val="21"/>
              </w:rPr>
              <w:t>日</w:t>
            </w:r>
            <w:r>
              <w:rPr>
                <w:rFonts w:ascii="楷体" w:hAnsi="楷体" w:eastAsia="楷体"/>
                <w:sz w:val="21"/>
                <w:szCs w:val="21"/>
              </w:rPr>
              <w:t xml:space="preserve"> </w:t>
            </w:r>
            <w:r>
              <w:rPr>
                <w:rFonts w:hint="eastAsia" w:ascii="楷体" w:hAnsi="楷体" w:eastAsia="楷体"/>
                <w:sz w:val="21"/>
                <w:szCs w:val="21"/>
              </w:rPr>
              <w:t>发文。定于</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6</w:t>
            </w:r>
            <w:r>
              <w:rPr>
                <w:rFonts w:hint="eastAsia" w:ascii="楷体" w:hAnsi="楷体" w:eastAsia="楷体"/>
                <w:sz w:val="21"/>
                <w:szCs w:val="21"/>
              </w:rPr>
              <w:t>月</w:t>
            </w:r>
            <w:r>
              <w:rPr>
                <w:rFonts w:hint="eastAsia" w:ascii="楷体" w:hAnsi="楷体" w:eastAsia="楷体"/>
                <w:sz w:val="21"/>
                <w:szCs w:val="21"/>
                <w:lang w:val="en-US" w:eastAsia="zh-CN"/>
              </w:rPr>
              <w:t>11</w:t>
            </w:r>
            <w:r>
              <w:rPr>
                <w:rFonts w:hint="eastAsia" w:ascii="楷体" w:hAnsi="楷体" w:eastAsia="楷体"/>
                <w:sz w:val="21"/>
                <w:szCs w:val="21"/>
              </w:rPr>
              <w:t>日起至</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6</w:t>
            </w:r>
            <w:r>
              <w:rPr>
                <w:rFonts w:hint="eastAsia" w:ascii="楷体" w:hAnsi="楷体" w:eastAsia="楷体"/>
                <w:sz w:val="21"/>
                <w:szCs w:val="21"/>
              </w:rPr>
              <w:t>月</w:t>
            </w:r>
            <w:r>
              <w:rPr>
                <w:rFonts w:ascii="楷体" w:hAnsi="楷体" w:eastAsia="楷体"/>
                <w:sz w:val="21"/>
                <w:szCs w:val="21"/>
              </w:rPr>
              <w:t>1</w:t>
            </w:r>
            <w:r>
              <w:rPr>
                <w:rFonts w:hint="eastAsia" w:ascii="楷体" w:hAnsi="楷体" w:eastAsia="楷体"/>
                <w:sz w:val="21"/>
                <w:szCs w:val="21"/>
                <w:lang w:val="en-US" w:eastAsia="zh-CN"/>
              </w:rPr>
              <w:t>2</w:t>
            </w:r>
            <w:r>
              <w:rPr>
                <w:rFonts w:hint="eastAsia" w:ascii="楷体" w:hAnsi="楷体" w:eastAsia="楷体"/>
                <w:sz w:val="21"/>
                <w:szCs w:val="21"/>
              </w:rPr>
              <w:t>日开展内部审核，通知规定了内审的目的、依据、审核的主要内容、审核要求、审核组成员及审核时间安排等。</w:t>
            </w:r>
          </w:p>
          <w:p>
            <w:pPr>
              <w:rPr>
                <w:rFonts w:ascii="楷体" w:hAnsi="楷体" w:eastAsia="楷体"/>
                <w:sz w:val="21"/>
                <w:szCs w:val="21"/>
              </w:rPr>
            </w:pPr>
            <w:r>
              <w:rPr>
                <w:rFonts w:hint="eastAsia" w:ascii="楷体" w:hAnsi="楷体" w:eastAsia="楷体"/>
                <w:sz w:val="21"/>
                <w:szCs w:val="21"/>
              </w:rPr>
              <w:t>公司任命熊金平、</w:t>
            </w:r>
            <w:r>
              <w:rPr>
                <w:rFonts w:hint="eastAsia" w:ascii="楷体" w:hAnsi="楷体" w:eastAsia="楷体" w:cs="楷体"/>
                <w:sz w:val="21"/>
                <w:szCs w:val="21"/>
                <w:lang w:eastAsia="zh-CN"/>
              </w:rPr>
              <w:t>熊微、肖军飞</w:t>
            </w:r>
            <w:r>
              <w:rPr>
                <w:rFonts w:hint="eastAsia" w:ascii="楷体" w:hAnsi="楷体" w:eastAsia="楷体"/>
                <w:sz w:val="21"/>
                <w:szCs w:val="21"/>
              </w:rPr>
              <w:t>为内审员，本次内审审核组长：熊金平</w:t>
            </w:r>
            <w:r>
              <w:rPr>
                <w:rFonts w:ascii="楷体" w:hAnsi="楷体" w:eastAsia="楷体"/>
                <w:sz w:val="21"/>
                <w:szCs w:val="21"/>
              </w:rPr>
              <w:t>(A)</w:t>
            </w:r>
            <w:r>
              <w:rPr>
                <w:rFonts w:hint="eastAsia" w:ascii="楷体" w:hAnsi="楷体" w:eastAsia="楷体"/>
                <w:sz w:val="21"/>
                <w:szCs w:val="21"/>
              </w:rPr>
              <w:t>，组员：</w:t>
            </w:r>
            <w:r>
              <w:rPr>
                <w:rFonts w:hint="eastAsia" w:ascii="楷体" w:hAnsi="楷体" w:eastAsia="楷体" w:cs="楷体"/>
                <w:sz w:val="21"/>
                <w:szCs w:val="21"/>
                <w:lang w:eastAsia="zh-CN"/>
              </w:rPr>
              <w:t>熊微</w:t>
            </w:r>
            <w:r>
              <w:rPr>
                <w:rFonts w:ascii="楷体" w:hAnsi="楷体" w:eastAsia="楷体"/>
                <w:sz w:val="21"/>
                <w:szCs w:val="21"/>
              </w:rPr>
              <w:t>(B)</w:t>
            </w:r>
            <w:r>
              <w:rPr>
                <w:rFonts w:hint="eastAsia" w:ascii="楷体" w:hAnsi="楷体" w:eastAsia="楷体"/>
                <w:sz w:val="21"/>
                <w:szCs w:val="21"/>
              </w:rPr>
              <w:t>、</w:t>
            </w:r>
            <w:r>
              <w:rPr>
                <w:rFonts w:ascii="楷体" w:hAnsi="楷体" w:eastAsia="楷体"/>
                <w:sz w:val="21"/>
                <w:szCs w:val="21"/>
              </w:rPr>
              <w:t xml:space="preserve"> </w:t>
            </w:r>
            <w:r>
              <w:rPr>
                <w:rFonts w:hint="eastAsia" w:ascii="楷体" w:hAnsi="楷体" w:eastAsia="楷体" w:cs="楷体"/>
                <w:sz w:val="21"/>
                <w:szCs w:val="21"/>
                <w:lang w:eastAsia="zh-CN"/>
              </w:rPr>
              <w:t>肖军飞</w:t>
            </w:r>
            <w:r>
              <w:rPr>
                <w:rFonts w:ascii="楷体" w:hAnsi="楷体" w:eastAsia="楷体"/>
                <w:sz w:val="21"/>
                <w:szCs w:val="21"/>
              </w:rPr>
              <w:t>(C)</w:t>
            </w:r>
          </w:p>
          <w:p>
            <w:pPr>
              <w:ind w:firstLine="420" w:firstLineChars="200"/>
              <w:rPr>
                <w:rFonts w:ascii="楷体" w:hAnsi="楷体" w:eastAsia="楷体"/>
                <w:sz w:val="21"/>
                <w:szCs w:val="21"/>
              </w:rPr>
            </w:pPr>
            <w:r>
              <w:rPr>
                <w:rFonts w:hint="eastAsia" w:ascii="楷体" w:hAnsi="楷体" w:eastAsia="楷体"/>
                <w:sz w:val="21"/>
                <w:szCs w:val="21"/>
              </w:rPr>
              <w:t>与内审员熊金平、</w:t>
            </w:r>
            <w:r>
              <w:rPr>
                <w:rFonts w:hint="eastAsia" w:ascii="楷体" w:hAnsi="楷体" w:eastAsia="楷体" w:cs="楷体"/>
                <w:sz w:val="21"/>
                <w:szCs w:val="21"/>
                <w:lang w:eastAsia="zh-CN"/>
              </w:rPr>
              <w:t>熊微、肖军飞</w:t>
            </w:r>
            <w:r>
              <w:rPr>
                <w:rFonts w:hint="eastAsia" w:ascii="楷体" w:hAnsi="楷体" w:eastAsia="楷体"/>
                <w:sz w:val="21"/>
                <w:szCs w:val="21"/>
              </w:rPr>
              <w:t>交谈，对内审要求、程序、方法基本知道。经查内审员没有审核自己的工作。</w:t>
            </w:r>
          </w:p>
          <w:p>
            <w:pPr>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w:t>
            </w:r>
            <w:r>
              <w:rPr>
                <w:rFonts w:hint="eastAsia" w:ascii="楷体" w:hAnsi="楷体" w:eastAsia="楷体"/>
                <w:sz w:val="21"/>
                <w:szCs w:val="21"/>
                <w:lang w:val="en-US" w:eastAsia="zh-CN"/>
              </w:rPr>
              <w:t>20</w:t>
            </w:r>
            <w:r>
              <w:rPr>
                <w:rFonts w:ascii="楷体" w:hAnsi="楷体" w:eastAsia="楷体"/>
                <w:sz w:val="21"/>
                <w:szCs w:val="21"/>
              </w:rPr>
              <w:t xml:space="preserve"> </w:t>
            </w:r>
            <w:r>
              <w:rPr>
                <w:rFonts w:hint="eastAsia" w:ascii="楷体" w:hAnsi="楷体" w:eastAsia="楷体"/>
                <w:sz w:val="21"/>
                <w:szCs w:val="21"/>
              </w:rPr>
              <w:t>年</w:t>
            </w:r>
            <w:r>
              <w:rPr>
                <w:rFonts w:ascii="楷体" w:hAnsi="楷体" w:eastAsia="楷体"/>
                <w:sz w:val="21"/>
                <w:szCs w:val="21"/>
              </w:rPr>
              <w:t xml:space="preserve"> </w:t>
            </w:r>
            <w:r>
              <w:rPr>
                <w:rFonts w:hint="eastAsia" w:ascii="楷体" w:hAnsi="楷体" w:eastAsia="楷体"/>
                <w:sz w:val="21"/>
                <w:szCs w:val="21"/>
                <w:lang w:val="en-US" w:eastAsia="zh-CN"/>
              </w:rPr>
              <w:t>6</w:t>
            </w:r>
            <w:r>
              <w:rPr>
                <w:rFonts w:hint="eastAsia" w:ascii="楷体" w:hAnsi="楷体" w:eastAsia="楷体"/>
                <w:sz w:val="21"/>
                <w:szCs w:val="21"/>
              </w:rPr>
              <w:t>月</w:t>
            </w:r>
            <w:r>
              <w:rPr>
                <w:rFonts w:hint="eastAsia" w:ascii="楷体" w:hAnsi="楷体" w:eastAsia="楷体"/>
                <w:sz w:val="21"/>
                <w:szCs w:val="21"/>
                <w:lang w:val="en-US" w:eastAsia="zh-CN"/>
              </w:rPr>
              <w:t>11</w:t>
            </w:r>
            <w:r>
              <w:rPr>
                <w:rFonts w:ascii="楷体" w:hAnsi="楷体" w:eastAsia="楷体"/>
                <w:sz w:val="21"/>
                <w:szCs w:val="21"/>
              </w:rPr>
              <w:t>-1</w:t>
            </w:r>
            <w:r>
              <w:rPr>
                <w:rFonts w:hint="eastAsia" w:ascii="楷体" w:hAnsi="楷体" w:eastAsia="楷体"/>
                <w:sz w:val="21"/>
                <w:szCs w:val="21"/>
                <w:lang w:val="en-US" w:eastAsia="zh-CN"/>
              </w:rPr>
              <w:t>2</w:t>
            </w:r>
            <w:r>
              <w:rPr>
                <w:rFonts w:ascii="楷体" w:hAnsi="楷体" w:eastAsia="楷体"/>
                <w:sz w:val="21"/>
                <w:szCs w:val="21"/>
              </w:rPr>
              <w:t xml:space="preserve"> </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ascii="楷体" w:hAnsi="楷体" w:eastAsia="楷体"/>
                <w:sz w:val="21"/>
                <w:szCs w:val="21"/>
              </w:rPr>
              <w:t xml:space="preserve">1 </w:t>
            </w:r>
            <w:r>
              <w:rPr>
                <w:rFonts w:hint="eastAsia" w:ascii="楷体" w:hAnsi="楷体" w:eastAsia="楷体"/>
                <w:sz w:val="21"/>
                <w:szCs w:val="21"/>
              </w:rPr>
              <w:t>项一般不符合项，涉及</w:t>
            </w:r>
            <w:r>
              <w:rPr>
                <w:rFonts w:hint="eastAsia" w:ascii="楷体" w:hAnsi="楷体" w:eastAsia="楷体" w:cs="楷体"/>
                <w:bCs/>
                <w:sz w:val="21"/>
                <w:szCs w:val="21"/>
                <w:lang w:eastAsia="zh-CN"/>
              </w:rPr>
              <w:t>办公室</w:t>
            </w:r>
            <w:r>
              <w:rPr>
                <w:rFonts w:hint="eastAsia" w:ascii="楷体" w:hAnsi="楷体" w:eastAsia="楷体" w:cs="楷体"/>
                <w:bCs/>
                <w:sz w:val="21"/>
                <w:szCs w:val="21"/>
              </w:rPr>
              <w:t>有2处灭火器无检查记录。</w:t>
            </w:r>
            <w:r>
              <w:rPr>
                <w:rFonts w:hint="eastAsia" w:ascii="楷体" w:hAnsi="楷体" w:eastAsia="楷体"/>
                <w:sz w:val="21"/>
                <w:szCs w:val="21"/>
              </w:rPr>
              <w:t>不符合</w:t>
            </w:r>
            <w:r>
              <w:rPr>
                <w:rFonts w:ascii="楷体" w:hAnsi="楷体" w:eastAsia="楷体"/>
                <w:sz w:val="21"/>
                <w:szCs w:val="21"/>
              </w:rPr>
              <w:t>GB/T24001\GB/</w:t>
            </w:r>
            <w:r>
              <w:rPr>
                <w:rFonts w:hint="eastAsia" w:ascii="楷体" w:hAnsi="楷体" w:eastAsia="楷体"/>
                <w:sz w:val="21"/>
                <w:szCs w:val="21"/>
                <w:lang w:val="en-US" w:eastAsia="zh-CN"/>
              </w:rPr>
              <w:t>45</w:t>
            </w:r>
            <w:r>
              <w:rPr>
                <w:rFonts w:ascii="楷体" w:hAnsi="楷体" w:eastAsia="楷体"/>
                <w:sz w:val="21"/>
                <w:szCs w:val="21"/>
              </w:rPr>
              <w:t>001</w:t>
            </w:r>
            <w:r>
              <w:rPr>
                <w:rFonts w:hint="eastAsia" w:ascii="楷体" w:hAnsi="楷体" w:eastAsia="楷体"/>
                <w:sz w:val="21"/>
                <w:szCs w:val="21"/>
              </w:rPr>
              <w:t>标准条款：</w:t>
            </w:r>
            <w:r>
              <w:rPr>
                <w:rFonts w:ascii="楷体" w:hAnsi="楷体" w:eastAsia="楷体"/>
                <w:sz w:val="21"/>
                <w:szCs w:val="21"/>
                <w:u w:val="single"/>
              </w:rPr>
              <w:t>8.1</w:t>
            </w:r>
            <w:r>
              <w:rPr>
                <w:rFonts w:hint="eastAsia" w:ascii="楷体" w:hAnsi="楷体" w:eastAsia="楷体"/>
                <w:sz w:val="21"/>
                <w:szCs w:val="21"/>
                <w:u w:val="single"/>
              </w:rPr>
              <w:t>（</w:t>
            </w:r>
            <w:r>
              <w:rPr>
                <w:rFonts w:ascii="楷体" w:hAnsi="楷体" w:eastAsia="楷体"/>
                <w:sz w:val="21"/>
                <w:szCs w:val="21"/>
                <w:u w:val="single"/>
              </w:rPr>
              <w:t>E</w:t>
            </w:r>
            <w:r>
              <w:rPr>
                <w:rFonts w:hint="eastAsia" w:ascii="楷体" w:hAnsi="楷体" w:eastAsia="楷体"/>
                <w:sz w:val="21"/>
                <w:szCs w:val="21"/>
                <w:u w:val="single"/>
                <w:lang w:val="en-US" w:eastAsia="zh-CN"/>
              </w:rPr>
              <w:t>O</w:t>
            </w:r>
            <w:r>
              <w:rPr>
                <w:rFonts w:hint="eastAsia" w:ascii="楷体" w:hAnsi="楷体" w:eastAsia="楷体"/>
                <w:sz w:val="21"/>
                <w:szCs w:val="21"/>
                <w:u w:val="single"/>
              </w:rPr>
              <w:t>）</w:t>
            </w:r>
            <w:r>
              <w:rPr>
                <w:rFonts w:hint="eastAsia" w:ascii="楷体" w:hAnsi="楷体" w:eastAsia="楷体"/>
                <w:sz w:val="21"/>
                <w:szCs w:val="21"/>
              </w:rPr>
              <w:t>。</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查内审不符合报告：内审员描述了不符合事实，责任部门负责人分析了原因，并制定实施了纠正措施，完成了整改，经内审员熊金平验证，达到了规定要求。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职业健康安全管理体系“内部审核报告”，描述了审核时间、审核目的、审核方式、审核依据、审核范围、审核概况、不合格项及其分布、审核结论，对管理体系的改进建议。结论：公司的管理体系符合标准要求，体系运行有效。由行办公室编制，公司总经理熊金平审批；经查其内容符合规定要求。</w:t>
            </w:r>
          </w:p>
          <w:p>
            <w:pPr>
              <w:rPr>
                <w:rFonts w:ascii="宋体"/>
                <w:b/>
                <w:sz w:val="21"/>
                <w:szCs w:val="21"/>
              </w:rPr>
            </w:pPr>
            <w:r>
              <w:rPr>
                <w:rFonts w:hint="eastAsia" w:ascii="楷体" w:hAnsi="楷体" w:eastAsia="楷体"/>
                <w:sz w:val="21"/>
                <w:szCs w:val="21"/>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6</w:t>
            </w:r>
            <w:r>
              <w:rPr>
                <w:rFonts w:ascii="楷体" w:hAnsi="楷体" w:eastAsia="楷体"/>
                <w:sz w:val="21"/>
                <w:szCs w:val="21"/>
              </w:rPr>
              <w:t>.2</w:t>
            </w:r>
            <w:r>
              <w:rPr>
                <w:rFonts w:hint="eastAsia" w:ascii="楷体" w:hAnsi="楷体" w:eastAsia="楷体"/>
                <w:sz w:val="21"/>
                <w:szCs w:val="21"/>
                <w:lang w:val="en-US" w:eastAsia="zh-CN"/>
              </w:rPr>
              <w:t>6</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，由熊金平签发；内容包括；评审目的、评审时间、参加部门人员、评审依据、评审输入内容等。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《本公司管理体系运行情况汇报》，办公室《办公室管理体系运行报告》，业务部《业务部管理体系运行报告》，生产部《生产部管理体系运行报告》</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ind w:firstLine="420"/>
              <w:jc w:val="left"/>
              <w:rPr>
                <w:rFonts w:ascii="楷体" w:hAnsi="楷体" w:eastAsia="楷体"/>
                <w:color w:val="000000"/>
                <w:sz w:val="21"/>
                <w:szCs w:val="21"/>
              </w:rPr>
            </w:pPr>
            <w:r>
              <w:rPr>
                <w:rFonts w:hint="eastAsia" w:ascii="楷体" w:hAnsi="楷体" w:eastAsia="楷体"/>
                <w:sz w:val="21"/>
                <w:szCs w:val="21"/>
              </w:rPr>
              <w:t>提出了</w:t>
            </w:r>
            <w:r>
              <w:rPr>
                <w:rFonts w:ascii="楷体" w:hAnsi="楷体" w:eastAsia="楷体"/>
                <w:sz w:val="21"/>
                <w:szCs w:val="21"/>
              </w:rPr>
              <w:t>2</w:t>
            </w:r>
            <w:r>
              <w:rPr>
                <w:rFonts w:hint="eastAsia" w:ascii="楷体" w:hAnsi="楷体" w:eastAsia="楷体"/>
                <w:sz w:val="21"/>
                <w:szCs w:val="21"/>
              </w:rPr>
              <w:t>项改进措施</w:t>
            </w:r>
            <w:r>
              <w:rPr>
                <w:rFonts w:ascii="楷体" w:hAnsi="楷体" w:eastAsia="楷体"/>
                <w:sz w:val="21"/>
                <w:szCs w:val="21"/>
              </w:rPr>
              <w:t>:</w:t>
            </w:r>
            <w:r>
              <w:rPr>
                <w:rFonts w:ascii="宋体" w:hAnsi="宋体"/>
                <w:color w:val="000000"/>
                <w:sz w:val="21"/>
                <w:szCs w:val="21"/>
              </w:rPr>
              <w:t xml:space="preserve"> </w:t>
            </w:r>
            <w:r>
              <w:rPr>
                <w:rFonts w:ascii="楷体" w:hAnsi="楷体" w:eastAsia="楷体"/>
                <w:color w:val="000000"/>
                <w:sz w:val="21"/>
                <w:szCs w:val="21"/>
              </w:rPr>
              <w:t>1</w:t>
            </w:r>
            <w:r>
              <w:rPr>
                <w:rFonts w:hint="eastAsia" w:ascii="楷体" w:hAnsi="楷体" w:eastAsia="楷体"/>
                <w:color w:val="000000"/>
                <w:sz w:val="21"/>
                <w:szCs w:val="21"/>
              </w:rPr>
              <w:t>）进一步组织对</w:t>
            </w:r>
            <w:r>
              <w:rPr>
                <w:rFonts w:ascii="楷体" w:hAnsi="楷体" w:eastAsia="楷体"/>
                <w:color w:val="000000"/>
                <w:sz w:val="21"/>
                <w:szCs w:val="21"/>
              </w:rPr>
              <w:t>GB/T 19001-2016/ISO 9001:2015</w:t>
            </w:r>
            <w:r>
              <w:rPr>
                <w:rFonts w:hint="eastAsia" w:ascii="楷体" w:hAnsi="楷体" w:eastAsia="楷体"/>
                <w:color w:val="000000"/>
                <w:sz w:val="21"/>
                <w:szCs w:val="21"/>
              </w:rPr>
              <w:t>、</w:t>
            </w:r>
            <w:r>
              <w:rPr>
                <w:rFonts w:ascii="楷体" w:hAnsi="楷体" w:eastAsia="楷体"/>
                <w:color w:val="000000"/>
                <w:sz w:val="21"/>
                <w:szCs w:val="21"/>
              </w:rPr>
              <w:t xml:space="preserve">GB/T </w:t>
            </w:r>
            <w:r>
              <w:rPr>
                <w:rFonts w:hint="eastAsia" w:ascii="楷体" w:hAnsi="楷体" w:eastAsia="楷体"/>
                <w:color w:val="000000"/>
                <w:sz w:val="21"/>
                <w:szCs w:val="21"/>
                <w:lang w:val="en-US" w:eastAsia="zh-CN"/>
              </w:rPr>
              <w:t>45</w:t>
            </w:r>
            <w:r>
              <w:rPr>
                <w:rFonts w:ascii="楷体" w:hAnsi="楷体" w:eastAsia="楷体"/>
                <w:color w:val="000000"/>
                <w:sz w:val="21"/>
                <w:szCs w:val="21"/>
              </w:rPr>
              <w:t>001-20</w:t>
            </w:r>
            <w:r>
              <w:rPr>
                <w:rFonts w:hint="eastAsia" w:ascii="楷体" w:hAnsi="楷体" w:eastAsia="楷体"/>
                <w:color w:val="000000"/>
                <w:sz w:val="21"/>
                <w:szCs w:val="21"/>
                <w:lang w:val="en-US" w:eastAsia="zh-CN"/>
              </w:rPr>
              <w:t>20</w:t>
            </w:r>
            <w:r>
              <w:rPr>
                <w:rFonts w:hint="eastAsia" w:ascii="楷体" w:hAnsi="楷体" w:eastAsia="楷体"/>
                <w:color w:val="000000"/>
                <w:sz w:val="21"/>
                <w:szCs w:val="21"/>
              </w:rPr>
              <w:t>及</w:t>
            </w:r>
            <w:r>
              <w:rPr>
                <w:rFonts w:ascii="楷体" w:hAnsi="楷体" w:eastAsia="楷体"/>
                <w:color w:val="000000"/>
                <w:sz w:val="21"/>
                <w:szCs w:val="21"/>
              </w:rPr>
              <w:t>GB/T 24001-2016/ISO 14001:2015</w:t>
            </w:r>
            <w:r>
              <w:rPr>
                <w:rFonts w:hint="eastAsia" w:ascii="楷体" w:hAnsi="楷体" w:eastAsia="楷体"/>
                <w:color w:val="000000"/>
                <w:sz w:val="21"/>
                <w:szCs w:val="21"/>
              </w:rPr>
              <w:t>标准、《管理手册》、《程序文件》的学习和培训，使与管理体系有关的人员了解和掌握标准和本公司管理体系文件的内容，特别是应该提高内审员的水平和技巧；</w:t>
            </w:r>
          </w:p>
          <w:p>
            <w:pPr>
              <w:rPr>
                <w:rFonts w:ascii="宋体"/>
                <w:b/>
                <w:sz w:val="21"/>
                <w:szCs w:val="21"/>
              </w:rPr>
            </w:pPr>
            <w:r>
              <w:rPr>
                <w:rFonts w:ascii="楷体" w:hAnsi="楷体" w:eastAsia="楷体"/>
                <w:color w:val="000000"/>
                <w:sz w:val="21"/>
                <w:szCs w:val="21"/>
              </w:rPr>
              <w:t>2</w:t>
            </w:r>
            <w:r>
              <w:rPr>
                <w:rFonts w:hint="eastAsia" w:ascii="楷体" w:hAnsi="楷体" w:eastAsia="楷体"/>
                <w:color w:val="000000"/>
                <w:sz w:val="21"/>
                <w:szCs w:val="21"/>
              </w:rPr>
              <w:t>）</w:t>
            </w:r>
            <w:r>
              <w:rPr>
                <w:rFonts w:hint="eastAsia" w:ascii="楷体" w:hAnsi="楷体" w:eastAsia="楷体"/>
                <w:sz w:val="21"/>
                <w:szCs w:val="21"/>
              </w:rPr>
              <w:t>加强对风险管控知识的学习，由行政部进行调研，并制定详细的实施计划；管理评审的策划及实施符合要求。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b/>
                <w:sz w:val="21"/>
                <w:szCs w:val="21"/>
              </w:rPr>
            </w:pPr>
            <w:r>
              <w:rPr>
                <w:rFonts w:hint="eastAsia" w:ascii="宋体" w:hAnsi="宋体"/>
                <w:b/>
                <w:sz w:val="21"/>
                <w:szCs w:val="21"/>
              </w:rPr>
              <w:t>提供了公示的环境影响登记表，无需对噪声、固体废弃物进行监视和测量。</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color w:val="auto"/>
                <w:sz w:val="21"/>
                <w:szCs w:val="21"/>
              </w:rPr>
            </w:pPr>
            <w:r>
              <w:rPr>
                <w:rFonts w:hint="eastAsia" w:ascii="宋体"/>
                <w:b/>
                <w:color w:val="auto"/>
                <w:sz w:val="21"/>
                <w:szCs w:val="21"/>
              </w:rPr>
              <w:t>对熊</w:t>
            </w:r>
            <w:r>
              <w:rPr>
                <w:rFonts w:hint="eastAsia" w:ascii="宋体"/>
                <w:b/>
                <w:color w:val="auto"/>
                <w:sz w:val="21"/>
                <w:szCs w:val="21"/>
                <w:lang w:val="en-US" w:eastAsia="zh-CN"/>
              </w:rPr>
              <w:t>继</w:t>
            </w:r>
            <w:r>
              <w:rPr>
                <w:rFonts w:hint="eastAsia" w:ascii="宋体"/>
                <w:b/>
                <w:color w:val="auto"/>
                <w:sz w:val="21"/>
                <w:szCs w:val="21"/>
              </w:rPr>
              <w:t>平、肖军飞二名员工做了健康体检，符合要求。</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3.</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sz w:val="21"/>
                <w:szCs w:val="21"/>
              </w:rPr>
              <w:t>经现场查看，初审开具的一般不符合项已整改完毕，符合要求。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w:t>
      </w:r>
      <w:r>
        <w:rPr>
          <w:rFonts w:ascii="宋体" w:hAnsi="宋体"/>
          <w:b/>
          <w:szCs w:val="21"/>
        </w:rPr>
        <w:t>1</w:t>
      </w:r>
      <w:r>
        <w:rPr>
          <w:rFonts w:hint="eastAsia" w:ascii="宋体" w:hAnsi="宋体"/>
          <w:b/>
          <w:szCs w:val="21"/>
        </w:rPr>
        <w:t>项；其中</w:t>
      </w:r>
      <w:r>
        <w:pict>
          <v:line id="直接连接符 1" o:spid="_x0000_s2054"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ascii="宋体" w:hAnsi="宋体"/>
          <w:b/>
          <w:szCs w:val="21"/>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31" w:firstLineChars="50"/>
              <w:jc w:val="left"/>
              <w:rPr>
                <w:rFonts w:ascii="宋体"/>
                <w:b/>
                <w:szCs w:val="21"/>
              </w:rPr>
            </w:pPr>
            <w:r>
              <w:rPr>
                <w:rFonts w:hint="eastAsia"/>
                <w:b/>
                <w:sz w:val="26"/>
                <w:szCs w:val="26"/>
              </w:rPr>
              <w:drawing>
                <wp:anchor distT="0" distB="0" distL="114300" distR="114300" simplePos="0" relativeHeight="251661312" behindDoc="0" locked="0" layoutInCell="1" allowOverlap="1">
                  <wp:simplePos x="0" y="0"/>
                  <wp:positionH relativeFrom="column">
                    <wp:posOffset>-154940</wp:posOffset>
                  </wp:positionH>
                  <wp:positionV relativeFrom="paragraph">
                    <wp:posOffset>5080</wp:posOffset>
                  </wp:positionV>
                  <wp:extent cx="6151880" cy="9204325"/>
                  <wp:effectExtent l="0" t="0" r="7620" b="3175"/>
                  <wp:wrapNone/>
                  <wp:docPr id="1" name="图片 1" descr="新文档 2020-11-14 13.58.4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14 13.58.43_9"/>
                          <pic:cNvPicPr>
                            <a:picLocks noChangeAspect="1"/>
                          </pic:cNvPicPr>
                        </pic:nvPicPr>
                        <pic:blipFill>
                          <a:blip r:embed="rId6"/>
                          <a:stretch>
                            <a:fillRect/>
                          </a:stretch>
                        </pic:blipFill>
                        <pic:spPr>
                          <a:xfrm>
                            <a:off x="0" y="0"/>
                            <a:ext cx="6151880" cy="9204325"/>
                          </a:xfrm>
                          <a:prstGeom prst="rect">
                            <a:avLst/>
                          </a:prstGeom>
                        </pic:spPr>
                      </pic:pic>
                    </a:graphicData>
                  </a:graphic>
                </wp:anchor>
              </w:drawing>
            </w:r>
            <w:r>
              <w:rPr>
                <w:rFonts w:ascii="宋体" w:hAnsi="宋体"/>
                <w:b/>
                <w:szCs w:val="21"/>
              </w:rPr>
              <w:t>1.</w:t>
            </w:r>
            <w:r>
              <w:rPr>
                <w:b/>
                <w:spacing w:val="-10"/>
                <w:szCs w:val="21"/>
              </w:rPr>
              <w:t xml:space="preserve"> </w:t>
            </w:r>
            <w:r>
              <w:rPr>
                <w:rFonts w:hint="eastAsia"/>
                <w:b/>
                <w:spacing w:val="-10"/>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b/>
                <w:spacing w:val="-10"/>
                <w:szCs w:val="21"/>
              </w:rPr>
              <w:t>■</w:t>
            </w:r>
            <w:r>
              <w:rPr>
                <w:rFonts w:ascii="宋体" w:hAnsi="宋体"/>
                <w:b/>
                <w:szCs w:val="21"/>
              </w:rPr>
              <w:t xml:space="preserve">EMS  </w:t>
            </w:r>
            <w:r>
              <w:rPr>
                <w:rFonts w:hint="eastAsia"/>
                <w:b/>
                <w:spacing w:val="-10"/>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b/>
                <w:szCs w:val="21"/>
              </w:rPr>
            </w:pPr>
            <w:r>
              <w:rPr>
                <w:rFonts w:hint="eastAsia" w:ascii="宋体" w:hAnsi="宋体"/>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bCs/>
          <w:sz w:val="21"/>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bookmarkStart w:id="28" w:name="_GoBack"/>
      <w:r>
        <w:rPr>
          <w:rFonts w:hint="eastAsia"/>
          <w:b/>
          <w:sz w:val="21"/>
          <w:szCs w:val="21"/>
        </w:rPr>
        <w:drawing>
          <wp:anchor distT="0" distB="0" distL="114300" distR="114300" simplePos="0" relativeHeight="251662336" behindDoc="0" locked="0" layoutInCell="1" allowOverlap="1">
            <wp:simplePos x="0" y="0"/>
            <wp:positionH relativeFrom="column">
              <wp:posOffset>-230505</wp:posOffset>
            </wp:positionH>
            <wp:positionV relativeFrom="paragraph">
              <wp:posOffset>-162560</wp:posOffset>
            </wp:positionV>
            <wp:extent cx="6488430" cy="9673590"/>
            <wp:effectExtent l="0" t="0" r="1270" b="3810"/>
            <wp:wrapNone/>
            <wp:docPr id="3" name="图片 3" descr="aac6713c01693c01b493501600aa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c6713c01693c01b493501600aaad6"/>
                    <pic:cNvPicPr>
                      <a:picLocks noChangeAspect="1"/>
                    </pic:cNvPicPr>
                  </pic:nvPicPr>
                  <pic:blipFill>
                    <a:blip r:embed="rId7"/>
                    <a:stretch>
                      <a:fillRect/>
                    </a:stretch>
                  </pic:blipFill>
                  <pic:spPr>
                    <a:xfrm>
                      <a:off x="0" y="0"/>
                      <a:ext cx="6488430" cy="9673590"/>
                    </a:xfrm>
                    <a:prstGeom prst="rect">
                      <a:avLst/>
                    </a:prstGeom>
                  </pic:spPr>
                </pic:pic>
              </a:graphicData>
            </a:graphic>
          </wp:anchor>
        </w:drawing>
      </w:r>
      <w:bookmarkEnd w:id="28"/>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beforeLines="100" w:afterLines="50" w:line="360" w:lineRule="exact"/>
      </w:pP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2707CD8"/>
    <w:multiLevelType w:val="multilevel"/>
    <w:tmpl w:val="72707CD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CF29B0"/>
    <w:rsid w:val="21A45DA0"/>
    <w:rsid w:val="3E224FD4"/>
    <w:rsid w:val="43F04991"/>
    <w:rsid w:val="5A036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2"/>
    <w:semiHidden/>
    <w:qFormat/>
    <w:uiPriority w:val="99"/>
    <w:rPr>
      <w:sz w:val="18"/>
      <w:szCs w:val="18"/>
    </w:rPr>
  </w:style>
  <w:style w:type="paragraph" w:styleId="5">
    <w:name w:val="footer"/>
    <w:basedOn w:val="1"/>
    <w:link w:val="13"/>
    <w:semiHidden/>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line="360" w:lineRule="atLeast"/>
      <w:jc w:val="left"/>
    </w:pPr>
    <w:rPr>
      <w:rFonts w:ascii="宋体" w:hAnsi="宋体" w:cs="宋体"/>
      <w:kern w:val="0"/>
      <w:sz w:val="21"/>
      <w:szCs w:val="21"/>
    </w:rPr>
  </w:style>
  <w:style w:type="paragraph" w:styleId="8">
    <w:name w:val="Body Text First Indent 2"/>
    <w:basedOn w:val="3"/>
    <w:uiPriority w:val="99"/>
    <w:pPr>
      <w:spacing w:after="0"/>
      <w:ind w:left="0" w:leftChars="0" w:firstLine="420" w:firstLineChars="200"/>
      <w:jc w:val="left"/>
    </w:pPr>
    <w:rPr>
      <w:rFonts w:ascii="宋体" w:hAnsi="宋体" w:eastAsia="仿宋_GB2312"/>
      <w:color w:val="000000"/>
      <w:kern w:val="0"/>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2020-11-27T02:33:09Z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