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江西金海环保设备有限公司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原材料采购——进货检验——机加工——焊接成型——组装工序——成品检验——包装工序——入库——发运——安装调试点——服务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制定作业指导书，并规定运行标准。</w:t>
            </w:r>
            <w:r>
              <w:rPr>
                <w:rFonts w:hint="eastAsia" w:ascii="宋体" w:hAnsi="宋体" w:eastAsia="宋体" w:cs="宋体"/>
                <w:b/>
                <w:bCs/>
                <w:position w:val="2"/>
                <w:szCs w:val="24"/>
              </w:rPr>
              <w:t>特殊过程：焊接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噪声：减震，设备定期维护保养；潜在火灾：预控和应急管理；</w:t>
            </w:r>
            <w:r>
              <w:rPr>
                <w:rFonts w:hint="eastAsia" w:ascii="宋体" w:hAnsi="宋体" w:eastAsia="宋体" w:cs="宋体"/>
                <w:b/>
                <w:bCs/>
              </w:rPr>
              <w:t>固废排放：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定期联系环保部门处理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触电伤害潜在火灾：管理方案，应急预案；耳聋等听力损害：佩戴耳塞；发生机械伤害：制定操作规程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中华人民共和国劳动合同法、中华人民共和国固体废物污染环境防治法、机关、团体、企业、事业单位消防安全管理规定、生产安全事故报告和调查处理条例、中华人民共和国产品质量法、江西省劳动保护条例、职业病目录、水处理设备技术条件、袋式除尘技术要求、污水处理设备 通用技术条件、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840"/>
              </w:tabs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2020.11.12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E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2020-11-11T07:49:15Z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