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重庆芳园建设工程咨询有限公司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0603-2020-EO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9" w:hRule="atLeast"/>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w:t>
            </w:r>
            <w:r>
              <w:rPr>
                <w:rFonts w:ascii="Arial" w:hAnsi="Arial" w:cs="Arial"/>
                <w:color w:val="333333"/>
                <w:szCs w:val="21"/>
                <w:shd w:val="clear" w:color="auto" w:fill="FFFFFF"/>
              </w:rPr>
              <w:t>91500118745309993J</w:t>
            </w:r>
          </w:p>
          <w:p>
            <w:pPr>
              <w:spacing w:line="440" w:lineRule="exact"/>
              <w:rPr>
                <w:color w:val="000000"/>
                <w:szCs w:val="21"/>
              </w:rPr>
            </w:pPr>
            <w:r>
              <w:rPr>
                <w:rFonts w:hint="eastAsia"/>
                <w:color w:val="000000"/>
                <w:szCs w:val="21"/>
              </w:rPr>
              <w:t>组织代码证编号：</w:t>
            </w:r>
          </w:p>
          <w:p>
            <w:pPr>
              <w:spacing w:line="440" w:lineRule="exact"/>
              <w:rPr>
                <w:color w:val="0000FF"/>
                <w:szCs w:val="21"/>
              </w:rPr>
            </w:pPr>
            <w:r>
              <w:rPr>
                <w:rFonts w:hint="eastAsia"/>
                <w:color w:val="000000" w:themeColor="text1"/>
                <w:szCs w:val="21"/>
                <w14:textFill>
                  <w14:solidFill>
                    <w14:schemeClr w14:val="tx1"/>
                  </w14:solidFill>
                </w14:textFill>
              </w:rPr>
              <w:t>许可证编号</w:t>
            </w:r>
          </w:p>
          <w:p>
            <w:pPr>
              <w:spacing w:line="440" w:lineRule="exact"/>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资质证书编号</w:t>
            </w:r>
            <w:r>
              <w:rPr>
                <w:rFonts w:hint="eastAsia"/>
                <w:color w:val="000000" w:themeColor="text1"/>
                <w:szCs w:val="21"/>
                <w:lang w:eastAsia="zh-CN"/>
                <w14:textFill>
                  <w14:solidFill>
                    <w14:schemeClr w14:val="tx1"/>
                  </w14:solidFill>
                </w14:textFill>
              </w:rPr>
              <w:t>：</w:t>
            </w:r>
          </w:p>
          <w:p>
            <w:pPr>
              <w:spacing w:line="440" w:lineRule="exact"/>
              <w:rPr>
                <w:color w:val="000000"/>
                <w:sz w:val="18"/>
                <w:szCs w:val="18"/>
              </w:rPr>
            </w:pPr>
            <w:r>
              <w:rPr>
                <w:rFonts w:hint="eastAsia"/>
                <w:color w:val="000000" w:themeColor="text1"/>
                <w:sz w:val="18"/>
                <w:szCs w:val="18"/>
                <w:lang w:eastAsia="zh-CN"/>
                <w14:textFill>
                  <w14:solidFill>
                    <w14:schemeClr w14:val="tx1"/>
                  </w14:solidFill>
                </w14:textFill>
              </w:rPr>
              <w:t>公路工程监理、工程造价咨询甲级、建筑工程招标代理乙级、中央投资项目招标代理预备级、房屋建筑工程监理乙级、市政公用工程监理乙级</w:t>
            </w:r>
          </w:p>
          <w:p>
            <w:pPr>
              <w:spacing w:line="440" w:lineRule="exact"/>
              <w:rPr>
                <w:rFonts w:hint="eastAsia"/>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rFonts w:hint="eastAsia"/>
                <w:b/>
                <w:bCs/>
                <w:color w:val="000000"/>
                <w:szCs w:val="21"/>
              </w:rPr>
            </w:pPr>
            <w:r>
              <w:rPr>
                <w:rFonts w:hint="eastAsia" w:ascii="宋体" w:hAnsi="宋体" w:eastAsia="宋体" w:cs="宋体"/>
                <w:b/>
                <w:bCs/>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b/>
                <w:bCs/>
                <w:color w:val="000000"/>
                <w:szCs w:val="21"/>
                <w:lang w:eastAsia="zh-CN"/>
              </w:rPr>
            </w:pPr>
            <w:r>
              <w:rPr>
                <w:rFonts w:hint="eastAsia"/>
                <w:b/>
                <w:bCs/>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b/>
                <w:bCs/>
                <w:color w:val="000000"/>
                <w:szCs w:val="21"/>
                <w:lang w:eastAsia="zh-CN"/>
              </w:rPr>
            </w:pPr>
            <w:r>
              <w:rPr>
                <w:rFonts w:hint="eastAsia"/>
                <w:b/>
                <w:bCs/>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b/>
                <w:bCs/>
                <w:color w:val="000000"/>
                <w:szCs w:val="21"/>
                <w:lang w:eastAsia="zh-CN"/>
              </w:rPr>
            </w:pPr>
            <w:r>
              <w:rPr>
                <w:rFonts w:hint="eastAsia"/>
                <w:b/>
                <w:bCs/>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3</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b/>
                <w:bCs/>
                <w:color w:val="000000"/>
                <w:szCs w:val="21"/>
                <w:lang w:eastAsia="zh-CN"/>
              </w:rPr>
            </w:pPr>
            <w:r>
              <w:rPr>
                <w:rFonts w:hint="eastAsia"/>
                <w:b/>
                <w:bCs/>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ascii="宋体" w:hAnsi="宋体"/>
          <w:color w:val="000000"/>
          <w:sz w:val="20"/>
          <w:szCs w:val="20"/>
        </w:rPr>
      </w:pPr>
      <w:bookmarkStart w:id="2" w:name="_GoBack"/>
      <w:bookmarkEnd w:id="2"/>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b/>
                <w:bCs/>
                <w:color w:val="000000"/>
                <w:szCs w:val="21"/>
                <w:lang w:eastAsia="zh-CN"/>
              </w:rPr>
            </w:pPr>
            <w:r>
              <w:rPr>
                <w:rFonts w:hint="eastAsia"/>
                <w:b/>
                <w:bCs/>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60</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b/>
                <w:bCs/>
                <w:color w:val="000000"/>
                <w:szCs w:val="21"/>
                <w:lang w:eastAsia="zh-CN"/>
              </w:rPr>
            </w:pPr>
            <w:r>
              <w:rPr>
                <w:rFonts w:hint="eastAsia"/>
                <w:b/>
                <w:bCs/>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rPr>
            </w:pPr>
            <w:r>
              <w:rPr>
                <w:rFonts w:hint="eastAsia"/>
                <w:color w:val="000000" w:themeColor="text1"/>
                <w:szCs w:val="21"/>
              </w:rPr>
              <w:t>计量器具的管理</w:t>
            </w:r>
          </w:p>
          <w:p>
            <w:pPr>
              <w:rPr>
                <w:color w:val="000000" w:themeColor="text1"/>
                <w:szCs w:val="21"/>
              </w:rPr>
            </w:pPr>
            <w:r>
              <w:rPr>
                <w:rFonts w:hint="eastAsia"/>
                <w:color w:val="000000" w:themeColor="text1"/>
                <w:szCs w:val="21"/>
              </w:rPr>
              <w:t>强检计量器具的配置符合产品标准的检验要求</w:t>
            </w:r>
          </w:p>
          <w:p>
            <w:pPr>
              <w:rPr>
                <w:color w:val="000000" w:themeColor="text1"/>
                <w:szCs w:val="21"/>
              </w:rPr>
            </w:pPr>
          </w:p>
          <w:p>
            <w:pPr>
              <w:rPr>
                <w:rFonts w:ascii="宋体" w:hAnsi="宋体"/>
                <w:color w:val="0000FF"/>
                <w:szCs w:val="21"/>
              </w:rPr>
            </w:pPr>
            <w:r>
              <w:rPr>
                <w:rFonts w:hint="eastAsia"/>
                <w:color w:val="000000" w:themeColor="text1"/>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rPr>
            </w:pPr>
            <w:r>
              <w:rPr>
                <w:rFonts w:hint="eastAsia"/>
                <w:color w:val="000000" w:themeColor="text1"/>
                <w:szCs w:val="21"/>
              </w:rPr>
              <w:t>特种设备的管理</w:t>
            </w:r>
          </w:p>
          <w:p>
            <w:pPr>
              <w:rPr>
                <w:color w:val="000000" w:themeColor="text1"/>
                <w:szCs w:val="21"/>
              </w:rPr>
            </w:pPr>
            <w:r>
              <w:rPr>
                <w:rFonts w:hint="eastAsia"/>
                <w:color w:val="000000" w:themeColor="text1"/>
                <w:szCs w:val="21"/>
              </w:rPr>
              <w:t>在用特种设备的检定</w:t>
            </w:r>
          </w:p>
          <w:p>
            <w:pPr>
              <w:rPr>
                <w:color w:val="000000" w:themeColor="text1"/>
                <w:szCs w:val="21"/>
              </w:rPr>
            </w:pPr>
          </w:p>
          <w:p>
            <w:pPr>
              <w:rPr>
                <w:rFonts w:ascii="宋体" w:hAnsi="宋体"/>
                <w:color w:val="0000FF"/>
                <w:szCs w:val="21"/>
              </w:rPr>
            </w:pPr>
            <w:r>
              <w:rPr>
                <w:rFonts w:hint="eastAsia"/>
                <w:color w:val="000000" w:themeColor="text1"/>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b/>
                <w:bCs/>
                <w:color w:val="000000"/>
                <w:szCs w:val="21"/>
                <w:lang w:eastAsia="zh-CN"/>
              </w:rPr>
            </w:pPr>
            <w:r>
              <w:rPr>
                <w:rFonts w:hint="eastAsia"/>
                <w:b/>
                <w:bCs/>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114300" distR="114300" simplePos="0" relativeHeight="251663360" behindDoc="0" locked="0" layoutInCell="1" allowOverlap="1">
                  <wp:simplePos x="0" y="0"/>
                  <wp:positionH relativeFrom="column">
                    <wp:posOffset>4006850</wp:posOffset>
                  </wp:positionH>
                  <wp:positionV relativeFrom="paragraph">
                    <wp:posOffset>69850</wp:posOffset>
                  </wp:positionV>
                  <wp:extent cx="515620" cy="321310"/>
                  <wp:effectExtent l="0" t="0" r="2540" b="13970"/>
                  <wp:wrapNone/>
                  <wp:docPr id="2"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新文档 2020-01-09 10.59.53_副本.jpg"/>
                          <pic:cNvPicPr>
                            <a:picLocks noChangeAspect="1"/>
                          </pic:cNvPicPr>
                        </pic:nvPicPr>
                        <pic:blipFill>
                          <a:blip r:embed="rId5"/>
                          <a:stretch>
                            <a:fillRect/>
                          </a:stretch>
                        </pic:blipFill>
                        <pic:spPr>
                          <a:xfrm>
                            <a:off x="0" y="0"/>
                            <a:ext cx="515620" cy="32131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日期：2020年10月31日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1467E6"/>
    <w:rsid w:val="56C31165"/>
    <w:rsid w:val="579466DE"/>
    <w:rsid w:val="7E291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6</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2020-12-08T01:50:19Z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