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both"/>
        <w:rPr>
          <w:rFonts w:ascii="楷体" w:hAnsi="楷体" w:eastAsia="楷体"/>
          <w:b/>
          <w:bCs/>
          <w:color w:val="000000" w:themeColor="text1"/>
          <w:sz w:val="24"/>
          <w:szCs w:val="24"/>
        </w:rPr>
      </w:pPr>
      <w:r>
        <w:rPr>
          <w:rFonts w:hint="eastAsia" w:ascii="宋体" w:hAnsi="宋体"/>
          <w:b/>
          <w:bCs/>
          <w:sz w:val="24"/>
          <w:szCs w:val="24"/>
        </w:rPr>
        <w:t xml:space="preserve"> 编  号：</w:t>
      </w:r>
      <w:bookmarkStart w:id="0" w:name="合同编号"/>
      <w:r>
        <w:rPr>
          <w:b/>
          <w:bCs/>
          <w:sz w:val="24"/>
          <w:szCs w:val="24"/>
        </w:rPr>
        <w:t>0558-2020-EO</w:t>
      </w:r>
      <w:bookmarkEnd w:id="0"/>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1" w:name="组织名称"/>
      <w:r>
        <w:rPr>
          <w:rFonts w:ascii="楷体" w:hAnsi="楷体" w:eastAsia="楷体"/>
          <w:b/>
          <w:color w:val="000000" w:themeColor="text1"/>
          <w:sz w:val="32"/>
          <w:szCs w:val="32"/>
          <w:u w:val="single"/>
        </w:rPr>
        <w:t>重庆小小制冷工程有限公司</w:t>
      </w:r>
      <w:bookmarkEnd w:id="1"/>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2" w:name="Q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3" w:name="E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4" w:name="S勾选"/>
      <w:r>
        <w:rPr>
          <w:rFonts w:hint="eastAsia" w:ascii="楷体" w:hAnsi="楷体" w:eastAsia="楷体"/>
          <w:b/>
          <w:color w:val="000000" w:themeColor="text1"/>
          <w:sz w:val="32"/>
          <w:szCs w:val="32"/>
        </w:rPr>
        <w:t>■</w:t>
      </w:r>
      <w:bookmarkEnd w:id="4"/>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0"/>
          <w:rFonts w:hint="eastAsia" w:ascii="楷体" w:hAnsi="楷体" w:eastAsia="楷体"/>
          <w:b/>
          <w:sz w:val="36"/>
          <w:szCs w:val="36"/>
        </w:rPr>
        <w:t>www.china-isc.org.cn</w:t>
      </w:r>
      <w:r>
        <w:fldChar w:fldCharType="end"/>
      </w: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7"/>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文平</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E:29.10.07</w:t>
            </w:r>
          </w:p>
          <w:p>
            <w:pPr>
              <w:spacing w:line="240" w:lineRule="exact"/>
              <w:jc w:val="center"/>
              <w:rPr>
                <w:b/>
                <w:color w:val="000000" w:themeColor="text1"/>
                <w:sz w:val="20"/>
                <w:szCs w:val="20"/>
              </w:rPr>
            </w:pPr>
            <w:r>
              <w:rPr>
                <w:b/>
                <w:color w:val="000000" w:themeColor="text1"/>
                <w:sz w:val="20"/>
                <w:szCs w:val="20"/>
              </w:rPr>
              <w:t>O:29.10.07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杨珍全</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E:29.10.07</w:t>
            </w:r>
          </w:p>
          <w:p>
            <w:pPr>
              <w:spacing w:line="240" w:lineRule="exact"/>
              <w:jc w:val="center"/>
              <w:rPr>
                <w:b/>
                <w:color w:val="000000" w:themeColor="text1"/>
                <w:sz w:val="20"/>
                <w:szCs w:val="20"/>
              </w:rPr>
            </w:pPr>
            <w:r>
              <w:rPr>
                <w:b/>
                <w:color w:val="000000" w:themeColor="text1"/>
                <w:sz w:val="20"/>
                <w:szCs w:val="20"/>
              </w:rPr>
              <w:t>O:29.10.07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 xml:space="preserve">OHSMS </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hint="eastAsia" w:ascii="宋体" w:hAnsi="宋体"/>
          <w:b/>
          <w:color w:val="000000" w:themeColor="text1"/>
          <w:spacing w:val="-10"/>
          <w:sz w:val="20"/>
          <w:szCs w:val="20"/>
        </w:rPr>
      </w:pPr>
      <w:bookmarkStart w:id="5" w:name="审核依据"/>
      <w:r>
        <w:rPr>
          <w:rFonts w:hint="eastAsia" w:ascii="宋体" w:hAnsi="宋体"/>
          <w:b/>
          <w:color w:val="000000" w:themeColor="text1"/>
          <w:spacing w:val="-10"/>
          <w:sz w:val="20"/>
          <w:szCs w:val="20"/>
        </w:rPr>
        <w:t>E：GB/T 24001-2016/ISO14001:2015,O：GB/T45001-2020 / ISO45001：2018</w:t>
      </w:r>
      <w:bookmarkEnd w:id="5"/>
    </w:p>
    <w:p>
      <w:pPr>
        <w:jc w:val="left"/>
        <w:rPr>
          <w:rFonts w:ascii="宋体" w:hAnsi="宋体"/>
          <w:b/>
          <w:color w:val="000000" w:themeColor="text1"/>
          <w:spacing w:val="-10"/>
          <w:sz w:val="20"/>
          <w:szCs w:val="20"/>
        </w:rPr>
      </w:pPr>
      <w:r>
        <w:rPr>
          <w:rFonts w:hint="eastAsia" w:ascii="宋体" w:hAnsi="宋体"/>
          <w:b/>
          <w:color w:val="000000" w:themeColor="text1"/>
          <w:sz w:val="26"/>
          <w:szCs w:val="26"/>
        </w:rPr>
        <w:t>四、受审核方基本信息</w:t>
      </w:r>
    </w:p>
    <w:tbl>
      <w:tblPr>
        <w:tblStyle w:val="7"/>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6" w:name="组织名称Add1"/>
            <w:r>
              <w:rPr>
                <w:rFonts w:ascii="宋体" w:hAnsi="宋体"/>
                <w:b/>
                <w:color w:val="000000" w:themeColor="text1"/>
                <w:sz w:val="20"/>
                <w:szCs w:val="20"/>
              </w:rPr>
              <w:t>重庆小小制冷工程有限公司</w:t>
            </w:r>
            <w:bookmarkEnd w:id="6"/>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7" w:name="企业人数"/>
            <w:r>
              <w:rPr>
                <w:rFonts w:ascii="宋体" w:hAnsi="宋体"/>
                <w:b/>
                <w:color w:val="000000" w:themeColor="text1"/>
                <w:sz w:val="20"/>
                <w:szCs w:val="20"/>
              </w:rPr>
              <w:t>10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8" w:name="注册地址"/>
            <w:r>
              <w:rPr>
                <w:rFonts w:ascii="宋体" w:hAnsi="宋体"/>
                <w:b/>
                <w:color w:val="000000" w:themeColor="text1"/>
                <w:sz w:val="20"/>
                <w:szCs w:val="20"/>
              </w:rPr>
              <w:t>重庆市渝北区新南路166号1幢1单元9-14</w:t>
            </w:r>
            <w:bookmarkEnd w:id="8"/>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9" w:name="注册邮编"/>
            <w:r>
              <w:rPr>
                <w:rFonts w:ascii="宋体" w:hAnsi="宋体"/>
                <w:b/>
                <w:color w:val="000000" w:themeColor="text1"/>
                <w:spacing w:val="-20"/>
                <w:sz w:val="20"/>
                <w:szCs w:val="20"/>
              </w:rPr>
              <w:t>401147</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10" w:name="办公地址"/>
            <w:r>
              <w:rPr>
                <w:rFonts w:ascii="宋体" w:hAnsi="宋体"/>
                <w:b/>
                <w:color w:val="000000" w:themeColor="text1"/>
                <w:sz w:val="20"/>
                <w:szCs w:val="20"/>
              </w:rPr>
              <w:t>重庆市渝北区回兴街道锦衣路18号</w:t>
            </w:r>
            <w:bookmarkEnd w:id="10"/>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1" w:name="办公邮编"/>
            <w:r>
              <w:rPr>
                <w:rFonts w:ascii="宋体" w:hAnsi="宋体"/>
                <w:b/>
                <w:color w:val="000000" w:themeColor="text1"/>
                <w:sz w:val="20"/>
                <w:szCs w:val="20"/>
              </w:rPr>
              <w:t>401120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2" w:name="联系人"/>
            <w:r>
              <w:rPr>
                <w:rFonts w:ascii="宋体" w:hAnsi="宋体"/>
                <w:b/>
                <w:color w:val="000000" w:themeColor="text1"/>
                <w:sz w:val="20"/>
                <w:szCs w:val="20"/>
              </w:rPr>
              <w:t>刘洁</w:t>
            </w:r>
            <w:bookmarkEnd w:id="12"/>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3" w:name="联系人电话"/>
            <w:r>
              <w:rPr>
                <w:rFonts w:ascii="宋体" w:hAnsi="宋体"/>
                <w:b/>
                <w:color w:val="000000" w:themeColor="text1"/>
                <w:sz w:val="20"/>
                <w:szCs w:val="20"/>
              </w:rPr>
              <w:t>023-67885433</w:t>
            </w:r>
            <w:bookmarkEnd w:id="13"/>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4" w:name="联系人传真"/>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5" w:name="法人"/>
            <w:r>
              <w:rPr>
                <w:rFonts w:ascii="宋体" w:hAnsi="宋体"/>
                <w:b/>
                <w:color w:val="000000" w:themeColor="text1"/>
                <w:sz w:val="20"/>
                <w:szCs w:val="20"/>
              </w:rPr>
              <w:t>盛强</w:t>
            </w:r>
            <w:bookmarkEnd w:id="15"/>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6" w:name="最高管理者"/>
            <w:bookmarkEnd w:id="16"/>
            <w:r>
              <w:rPr>
                <w:rFonts w:ascii="宋体" w:hAnsi="宋体"/>
                <w:b/>
                <w:color w:val="000000" w:themeColor="text1"/>
                <w:sz w:val="20"/>
                <w:szCs w:val="20"/>
              </w:rPr>
              <w:t>盛强</w:t>
            </w:r>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7" w:name="管理者代表"/>
            <w:r>
              <w:rPr>
                <w:rFonts w:ascii="宋体" w:hAnsi="宋体"/>
                <w:b/>
                <w:color w:val="000000" w:themeColor="text1"/>
                <w:sz w:val="20"/>
                <w:szCs w:val="20"/>
              </w:rPr>
              <w:t>刘洁</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8" w:name="审核范围"/>
            <w:r>
              <w:rPr>
                <w:rFonts w:ascii="宋体" w:hAnsi="宋体"/>
                <w:b/>
                <w:color w:val="000000" w:themeColor="text1"/>
                <w:sz w:val="20"/>
                <w:szCs w:val="20"/>
              </w:rPr>
              <w:t>E：制冷设备的销售所涉及的相关环境管理活动</w:t>
            </w:r>
          </w:p>
          <w:p>
            <w:pPr>
              <w:spacing w:line="320" w:lineRule="exact"/>
              <w:rPr>
                <w:rFonts w:ascii="宋体" w:hAnsi="宋体"/>
                <w:b/>
                <w:color w:val="000000" w:themeColor="text1"/>
                <w:sz w:val="20"/>
                <w:szCs w:val="20"/>
              </w:rPr>
            </w:pPr>
            <w:r>
              <w:rPr>
                <w:rFonts w:ascii="宋体" w:hAnsi="宋体"/>
                <w:b/>
                <w:color w:val="000000" w:themeColor="text1"/>
                <w:sz w:val="20"/>
                <w:szCs w:val="20"/>
              </w:rPr>
              <w:t>O：制冷设备的销售所涉及的相关职业健康安全管理活动</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9" w:name="专业代码"/>
            <w:r>
              <w:rPr>
                <w:rFonts w:ascii="宋体" w:hAnsi="宋体"/>
                <w:b/>
                <w:color w:val="000000" w:themeColor="text1"/>
                <w:sz w:val="20"/>
                <w:szCs w:val="20"/>
              </w:rPr>
              <w:t>E：29.10.07</w:t>
            </w:r>
          </w:p>
          <w:p>
            <w:pPr>
              <w:spacing w:line="320" w:lineRule="exact"/>
              <w:rPr>
                <w:rFonts w:ascii="宋体" w:hAnsi="宋体"/>
                <w:b/>
                <w:color w:val="000000" w:themeColor="text1"/>
                <w:sz w:val="20"/>
                <w:szCs w:val="20"/>
              </w:rPr>
            </w:pPr>
            <w:r>
              <w:rPr>
                <w:rFonts w:ascii="宋体" w:hAnsi="宋体"/>
                <w:b/>
                <w:color w:val="000000" w:themeColor="text1"/>
                <w:sz w:val="20"/>
                <w:szCs w:val="20"/>
              </w:rPr>
              <w:t>O：29.10.07</w:t>
            </w:r>
            <w:bookmarkEnd w:id="19"/>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cs="宋体" w:hAnsiTheme="minorHAnsi"/>
                <w:color w:val="000000" w:themeColor="text1"/>
                <w:kern w:val="0"/>
                <w:sz w:val="20"/>
                <w:szCs w:val="20"/>
              </w:rPr>
              <w:t>■</w:t>
            </w: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20" w:name="体系运行时间"/>
            <w:r>
              <w:rPr>
                <w:rFonts w:ascii="宋体" w:hAnsi="宋体"/>
                <w:b/>
                <w:color w:val="000000" w:themeColor="text1"/>
                <w:sz w:val="20"/>
                <w:szCs w:val="20"/>
              </w:rPr>
              <w:t>2020-06-01 0:00:00</w:t>
            </w:r>
            <w:bookmarkEnd w:id="20"/>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r>
              <w:rPr>
                <w:rFonts w:hint="eastAsia" w:ascii="宋体" w:hAnsi="宋体"/>
                <w:b/>
                <w:color w:val="000000" w:themeColor="text1"/>
                <w:sz w:val="20"/>
                <w:szCs w:val="20"/>
              </w:rPr>
              <w:t>综合部</w:t>
            </w:r>
          </w:p>
        </w:tc>
        <w:tc>
          <w:tcPr>
            <w:tcW w:w="6804" w:type="dxa"/>
          </w:tcPr>
          <w:p>
            <w:pPr>
              <w:jc w:val="left"/>
              <w:rPr>
                <w:rFonts w:ascii="宋体" w:hAnsi="宋体"/>
                <w:b/>
                <w:color w:val="000000" w:themeColor="text1"/>
                <w:spacing w:val="-20"/>
                <w:sz w:val="20"/>
                <w:szCs w:val="20"/>
                <w:u w:val="single"/>
              </w:rPr>
            </w:pPr>
            <w:r>
              <w:rPr>
                <w:rFonts w:hint="eastAsia" w:ascii="宋体" w:hAnsi="宋体"/>
                <w:b/>
                <w:color w:val="000000" w:themeColor="text1"/>
                <w:sz w:val="20"/>
                <w:szCs w:val="20"/>
              </w:rPr>
              <w:t>方针、目标管理；文件、记录控制程；管理评审；内审管理；人员、部门职能职责和权限；风险识别评价管理；环境因素识别评价管理；纠正和预防措施控制；监视和测量设备管理；设备设施管理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r>
              <w:rPr>
                <w:rFonts w:hint="eastAsia" w:ascii="宋体" w:hAnsi="宋体"/>
                <w:b/>
                <w:color w:val="000000" w:themeColor="text1"/>
                <w:sz w:val="20"/>
                <w:szCs w:val="20"/>
                <w:lang w:val="en-US" w:eastAsia="zh-CN"/>
              </w:rPr>
              <w:t>营销</w:t>
            </w:r>
            <w:r>
              <w:rPr>
                <w:rFonts w:hint="eastAsia" w:ascii="宋体" w:hAnsi="宋体"/>
                <w:b/>
                <w:color w:val="000000" w:themeColor="text1"/>
                <w:sz w:val="20"/>
                <w:szCs w:val="20"/>
              </w:rPr>
              <w:t>部</w:t>
            </w:r>
          </w:p>
        </w:tc>
        <w:tc>
          <w:tcPr>
            <w:tcW w:w="6804" w:type="dxa"/>
          </w:tcPr>
          <w:p>
            <w:pPr>
              <w:jc w:val="left"/>
              <w:rPr>
                <w:rFonts w:ascii="宋体" w:hAnsi="宋体"/>
                <w:b/>
                <w:color w:val="000000" w:themeColor="text1"/>
                <w:spacing w:val="-20"/>
                <w:sz w:val="20"/>
                <w:szCs w:val="20"/>
                <w:u w:val="single"/>
              </w:rPr>
            </w:pPr>
            <w:r>
              <w:rPr>
                <w:rFonts w:hint="eastAsia" w:ascii="宋体" w:hAnsi="宋体"/>
                <w:b/>
                <w:color w:val="000000" w:themeColor="text1"/>
                <w:sz w:val="20"/>
                <w:szCs w:val="20"/>
              </w:rPr>
              <w:t>不合格品控制；合同管理；外部供方管理；产品验收管理；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rPr>
                <w:rFonts w:ascii="宋体" w:hAnsi="宋体"/>
                <w:b/>
                <w:color w:val="000000" w:themeColor="text1"/>
                <w:szCs w:val="21"/>
              </w:rPr>
            </w:pPr>
          </w:p>
        </w:tc>
        <w:tc>
          <w:tcPr>
            <w:tcW w:w="6804" w:type="dxa"/>
          </w:tcPr>
          <w:p>
            <w:pPr>
              <w:rPr>
                <w:rFonts w:ascii="宋体" w:hAnsi="宋体"/>
                <w:b/>
                <w:color w:val="000000" w:themeColor="text1"/>
                <w:spacing w:val="-2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rPr>
                <w:rFonts w:ascii="宋体" w:hAnsi="宋体"/>
                <w:b/>
                <w:color w:val="000000" w:themeColor="text1"/>
                <w:szCs w:val="21"/>
              </w:rPr>
            </w:pPr>
          </w:p>
        </w:tc>
        <w:tc>
          <w:tcPr>
            <w:tcW w:w="6804" w:type="dxa"/>
          </w:tcPr>
          <w:p>
            <w:pPr>
              <w:rPr>
                <w:rFonts w:ascii="宋体" w:hAnsi="宋体"/>
                <w:b/>
                <w:color w:val="000000" w:themeColor="text1"/>
                <w:spacing w:val="-20"/>
                <w:szCs w:val="21"/>
                <w:u w:val="single"/>
              </w:rPr>
            </w:pP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8"/>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843"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sz w:val="20"/>
                <w:szCs w:val="20"/>
              </w:rPr>
            </w:pPr>
            <w:r>
              <w:rPr>
                <w:rFonts w:hint="eastAsia" w:ascii="宋体" w:hAnsi="宋体"/>
                <w:szCs w:val="21"/>
              </w:rPr>
              <w:t>制冷设备的销售</w:t>
            </w:r>
          </w:p>
        </w:tc>
        <w:tc>
          <w:tcPr>
            <w:tcW w:w="2519" w:type="dxa"/>
          </w:tcPr>
          <w:p>
            <w:pPr>
              <w:rPr>
                <w:b/>
                <w:sz w:val="20"/>
                <w:szCs w:val="20"/>
              </w:rPr>
            </w:pPr>
            <w:r>
              <w:rPr>
                <w:rFonts w:hint="eastAsia"/>
                <w:b/>
                <w:sz w:val="20"/>
                <w:szCs w:val="20"/>
              </w:rPr>
              <w:t>服务</w:t>
            </w:r>
          </w:p>
        </w:tc>
        <w:tc>
          <w:tcPr>
            <w:tcW w:w="1843" w:type="dxa"/>
          </w:tcPr>
          <w:p>
            <w:pPr>
              <w:rPr>
                <w:b/>
                <w:sz w:val="20"/>
                <w:szCs w:val="20"/>
              </w:rPr>
            </w:pPr>
          </w:p>
        </w:tc>
        <w:tc>
          <w:tcPr>
            <w:tcW w:w="3543" w:type="dxa"/>
          </w:tcPr>
          <w:p>
            <w:pPr>
              <w:rPr>
                <w:b/>
                <w:sz w:val="20"/>
                <w:szCs w:val="20"/>
              </w:rPr>
            </w:pPr>
            <w:r>
              <w:rPr>
                <w:rFonts w:ascii="宋体" w:hAnsi="宋体" w:cs="Arial"/>
                <w:color w:val="000000"/>
                <w:szCs w:val="21"/>
                <w:shd w:val="clear" w:color="auto" w:fill="FFFFFF"/>
              </w:rPr>
              <w:t>中华人民共和国产品质量法</w:t>
            </w:r>
            <w:r>
              <w:rPr>
                <w:rFonts w:hint="eastAsia" w:ascii="宋体" w:hAnsi="宋体" w:cs="Arial"/>
                <w:color w:val="000000"/>
                <w:szCs w:val="21"/>
                <w:shd w:val="clear" w:color="auto" w:fill="FFFFFF"/>
              </w:rPr>
              <w:t>、</w:t>
            </w:r>
            <w:r>
              <w:rPr>
                <w:rFonts w:hint="eastAsia"/>
              </w:rPr>
              <w:t>中华人民共和国消费者权益保护法</w:t>
            </w:r>
            <w:r>
              <w:rPr>
                <w:rFonts w:hint="eastAsia" w:ascii="宋体" w:hAnsi="宋体"/>
                <w:szCs w:val="21"/>
              </w:rPr>
              <w:t>、合同协议。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39" w:leftChars="-337" w:hanging="569" w:hangingChars="271"/>
        <w:rPr>
          <w:b/>
          <w:color w:val="000000" w:themeColor="text1"/>
          <w:spacing w:val="-10"/>
          <w:szCs w:val="21"/>
        </w:rPr>
      </w:pPr>
      <w:r>
        <w:rPr>
          <w:rFonts w:hint="eastAsia" w:ascii="宋体" w:hAnsi="宋体"/>
        </w:rPr>
        <w:t>■</w:t>
      </w:r>
      <w:r>
        <w:rPr>
          <w:rFonts w:hint="eastAsia"/>
          <w:b/>
          <w:color w:val="000000" w:themeColor="text1"/>
          <w:spacing w:val="-10"/>
          <w:szCs w:val="21"/>
        </w:rPr>
        <w:t xml:space="preserve"> 体系运行时间</w:t>
      </w:r>
      <w:r>
        <w:rPr>
          <w:rFonts w:hint="eastAsia"/>
          <w:b/>
          <w:color w:val="000000" w:themeColor="text1"/>
          <w:spacing w:val="-10"/>
          <w:szCs w:val="21"/>
          <w:lang w:eastAsia="zh-CN"/>
        </w:rPr>
        <w:t>：</w:t>
      </w:r>
      <w:r>
        <w:rPr>
          <w:rFonts w:hint="eastAsia"/>
          <w:b/>
          <w:color w:val="000000" w:themeColor="text1"/>
          <w:spacing w:val="-10"/>
          <w:szCs w:val="21"/>
          <w:u w:val="none"/>
        </w:rPr>
        <w:t>20</w:t>
      </w:r>
      <w:r>
        <w:rPr>
          <w:rFonts w:hint="eastAsia"/>
          <w:b/>
          <w:color w:val="000000" w:themeColor="text1"/>
          <w:spacing w:val="-10"/>
          <w:szCs w:val="21"/>
          <w:u w:val="none"/>
          <w:lang w:val="en-US" w:eastAsia="zh-CN"/>
        </w:rPr>
        <w:t>20</w:t>
      </w:r>
      <w:r>
        <w:rPr>
          <w:rFonts w:hint="eastAsia"/>
          <w:b/>
          <w:color w:val="000000" w:themeColor="text1"/>
          <w:spacing w:val="-10"/>
          <w:szCs w:val="21"/>
          <w:u w:val="none"/>
        </w:rPr>
        <w:t>年</w:t>
      </w:r>
      <w:r>
        <w:rPr>
          <w:rFonts w:hint="eastAsia"/>
          <w:b/>
          <w:color w:val="000000" w:themeColor="text1"/>
          <w:spacing w:val="-10"/>
          <w:szCs w:val="21"/>
          <w:u w:val="none"/>
          <w:lang w:val="en-US" w:eastAsia="zh-CN"/>
        </w:rPr>
        <w:t>6</w:t>
      </w:r>
      <w:r>
        <w:rPr>
          <w:rFonts w:hint="eastAsia"/>
          <w:b/>
          <w:color w:val="000000" w:themeColor="text1"/>
          <w:spacing w:val="-10"/>
          <w:szCs w:val="21"/>
          <w:u w:val="none"/>
        </w:rPr>
        <w:t>月</w:t>
      </w:r>
      <w:bookmarkStart w:id="21" w:name="OLE_LINK1"/>
      <w:r>
        <w:rPr>
          <w:rFonts w:hint="eastAsia"/>
          <w:b/>
          <w:color w:val="000000" w:themeColor="text1"/>
          <w:spacing w:val="-10"/>
          <w:szCs w:val="21"/>
          <w:u w:val="none"/>
        </w:rPr>
        <w:t>1日</w:t>
      </w:r>
      <w:bookmarkEnd w:id="21"/>
      <w:r>
        <w:rPr>
          <w:rFonts w:hint="eastAsia"/>
          <w:b/>
          <w:color w:val="000000" w:themeColor="text1"/>
          <w:spacing w:val="-10"/>
          <w:szCs w:val="21"/>
          <w:u w:val="none"/>
        </w:rPr>
        <w:t>至  2020年</w:t>
      </w:r>
      <w:r>
        <w:rPr>
          <w:rFonts w:hint="eastAsia"/>
          <w:b/>
          <w:color w:val="000000" w:themeColor="text1"/>
          <w:spacing w:val="-10"/>
          <w:szCs w:val="21"/>
          <w:u w:val="none"/>
          <w:lang w:val="en-US" w:eastAsia="zh-CN"/>
        </w:rPr>
        <w:t>11</w:t>
      </w:r>
      <w:r>
        <w:rPr>
          <w:rFonts w:hint="eastAsia"/>
          <w:b/>
          <w:color w:val="000000" w:themeColor="text1"/>
          <w:spacing w:val="-10"/>
          <w:szCs w:val="21"/>
          <w:u w:val="none"/>
        </w:rPr>
        <w:t>月</w:t>
      </w:r>
      <w:r>
        <w:rPr>
          <w:rFonts w:hint="eastAsia"/>
          <w:b/>
          <w:color w:val="000000" w:themeColor="text1"/>
          <w:spacing w:val="-10"/>
          <w:szCs w:val="21"/>
          <w:u w:val="none"/>
          <w:lang w:val="en-US" w:eastAsia="zh-CN"/>
        </w:rPr>
        <w:t>5</w:t>
      </w:r>
      <w:r>
        <w:rPr>
          <w:rFonts w:hint="eastAsia"/>
          <w:b/>
          <w:color w:val="000000" w:themeColor="text1"/>
          <w:spacing w:val="-10"/>
          <w:szCs w:val="21"/>
          <w:u w:val="none"/>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39" w:leftChars="-337" w:hanging="569" w:hangingChars="271"/>
        <w:rPr>
          <w:b/>
          <w:color w:val="000000" w:themeColor="text1"/>
          <w:spacing w:val="-10"/>
          <w:szCs w:val="21"/>
        </w:rPr>
      </w:pPr>
      <w:r>
        <w:rPr>
          <w:rFonts w:hint="eastAsia" w:ascii="宋体" w:hAnsi="宋体"/>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7"/>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240" w:lineRule="exact"/>
              <w:rPr>
                <w:b/>
                <w:color w:val="000000" w:themeColor="text1"/>
                <w:sz w:val="20"/>
                <w:szCs w:val="20"/>
              </w:rPr>
            </w:pPr>
            <w:r>
              <w:rPr>
                <w:rFonts w:hint="eastAsia" w:ascii="宋体" w:hAnsi="宋体"/>
                <w:color w:val="000000" w:themeColor="text1"/>
              </w:rPr>
              <w:t>组织对内外部因素、相关方需求和期望进行了充分的识别，策划和实施有效。组织确定了体系的边界，基本适用。管理体系全条款适用</w:t>
            </w:r>
            <w:r>
              <w:rPr>
                <w:rFonts w:hint="eastAsia" w:ascii="华文楷体" w:hAnsi="华文楷体" w:eastAsia="华文楷体"/>
                <w:bCs/>
                <w:i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sz w:val="20"/>
                <w:szCs w:val="20"/>
              </w:rPr>
            </w:pPr>
            <w:r>
              <w:rPr>
                <w:b/>
                <w:color w:val="000000" w:themeColor="text1"/>
                <w:sz w:val="20"/>
                <w:szCs w:val="20"/>
              </w:rPr>
              <w:t>2、</w:t>
            </w:r>
            <w:r>
              <w:rPr>
                <w:rFonts w:hint="eastAsia"/>
                <w:b/>
                <w:color w:val="000000" w:themeColor="text1"/>
                <w:sz w:val="20"/>
                <w:szCs w:val="20"/>
              </w:rPr>
              <w:t>相关方需求和期望识别情况</w:t>
            </w:r>
          </w:p>
          <w:p>
            <w:pPr>
              <w:spacing w:line="240" w:lineRule="exact"/>
              <w:rPr>
                <w:b/>
                <w:color w:val="000000" w:themeColor="text1"/>
                <w:sz w:val="20"/>
                <w:szCs w:val="20"/>
              </w:rPr>
            </w:pPr>
            <w:r>
              <w:rPr>
                <w:rFonts w:hint="eastAsia" w:ascii="宋体" w:hAnsi="宋体" w:cs="宋体"/>
                <w:color w:val="000000"/>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4"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z w:val="20"/>
                <w:szCs w:val="20"/>
              </w:rPr>
              <w:t>□</w:t>
            </w:r>
            <w:r>
              <w:rPr>
                <w:rFonts w:hint="eastAsia" w:ascii="宋体" w:hAnsi="宋体"/>
                <w:b/>
                <w:color w:val="000000" w:themeColor="text1"/>
                <w:sz w:val="20"/>
                <w:szCs w:val="20"/>
              </w:rPr>
              <w:t>质量/■环境/■职业健康安全方针（组织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jc w:val="left"/>
              <w:rPr>
                <w:szCs w:val="22"/>
              </w:rPr>
            </w:pPr>
            <w:r>
              <w:rPr>
                <w:rFonts w:hint="eastAsia" w:ascii="宋体" w:hAnsi="宋体"/>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w:t>
            </w:r>
            <w:r>
              <w:rPr>
                <w:rFonts w:hint="eastAsia"/>
                <w:szCs w:val="22"/>
                <w:lang w:eastAsia="zh-CN"/>
              </w:rPr>
              <w:t>质量、</w:t>
            </w:r>
            <w:r>
              <w:rPr>
                <w:rFonts w:hint="eastAsia"/>
                <w:szCs w:val="22"/>
              </w:rPr>
              <w:t>环境</w:t>
            </w:r>
            <w:r>
              <w:rPr>
                <w:rFonts w:hint="eastAsia"/>
                <w:szCs w:val="22"/>
                <w:lang w:eastAsia="zh-CN"/>
              </w:rPr>
              <w:t>、</w:t>
            </w:r>
            <w:r>
              <w:rPr>
                <w:rFonts w:hint="eastAsia"/>
                <w:szCs w:val="22"/>
              </w:rPr>
              <w:t xml:space="preserve">职业健康安全管理方针： </w:t>
            </w:r>
          </w:p>
          <w:p>
            <w:pPr>
              <w:spacing w:line="360" w:lineRule="exact"/>
              <w:ind w:right="210"/>
              <w:jc w:val="both"/>
              <w:rPr>
                <w:b/>
                <w:color w:val="000000" w:themeColor="text1"/>
              </w:rPr>
            </w:pPr>
            <w:r>
              <w:rPr>
                <w:rFonts w:hint="eastAsia"/>
                <w:sz w:val="21"/>
                <w:szCs w:val="21"/>
              </w:rPr>
              <w:t>“</w:t>
            </w:r>
            <w:r>
              <w:rPr>
                <w:rFonts w:hint="eastAsia" w:ascii="宋体" w:hAnsi="宋体" w:cs="宋体"/>
                <w:bCs/>
                <w:sz w:val="21"/>
                <w:szCs w:val="21"/>
              </w:rPr>
              <w:t>质量第一，信誉第一，用户至上；节能降耗，防治污染，保护环境；安全第一，保障健康，减少风险；全员参与，遵守法规，持续改进</w:t>
            </w: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rPr>
            </w:pPr>
            <w:r>
              <w:rPr>
                <w:b/>
                <w:color w:val="000000" w:themeColor="text1"/>
              </w:rPr>
              <w:t>4、</w:t>
            </w:r>
            <w:r>
              <w:rPr>
                <w:rFonts w:hint="eastAsia"/>
                <w:b/>
                <w:color w:val="000000" w:themeColor="text1"/>
              </w:rPr>
              <w:t>风险识别与控制策划（QMS）</w:t>
            </w:r>
          </w:p>
          <w:p>
            <w:pPr>
              <w:spacing w:line="240" w:lineRule="exact"/>
              <w:ind w:firstLine="210" w:firstLineChars="100"/>
              <w:rPr>
                <w:rFonts w:ascii="宋体" w:hAnsi="宋体"/>
                <w:color w:val="000000" w:themeColor="text1"/>
              </w:rPr>
            </w:pPr>
            <w:r>
              <w:rPr>
                <w:rFonts w:hint="eastAsia" w:ascii="宋体" w:hAnsi="宋体"/>
                <w:color w:val="000000" w:themeColor="text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1"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tabs>
                <w:tab w:val="left" w:pos="540"/>
              </w:tabs>
              <w:spacing w:line="300" w:lineRule="exact"/>
              <w:ind w:left="201" w:hanging="201" w:hangingChars="100"/>
              <w:rPr>
                <w:rFonts w:ascii="宋体" w:hAnsi="宋体"/>
                <w:b/>
                <w:color w:val="000000" w:themeColor="text1"/>
                <w:sz w:val="20"/>
                <w:szCs w:val="20"/>
                <w:highlight w:val="green"/>
                <w:u w:val="single"/>
              </w:rPr>
            </w:pPr>
            <w:r>
              <w:rPr>
                <w:rFonts w:hint="eastAsia" w:ascii="宋体" w:hAnsi="宋体"/>
                <w:b/>
                <w:color w:val="000000" w:themeColor="text1"/>
                <w:sz w:val="20"/>
                <w:szCs w:val="20"/>
              </w:rPr>
              <w:t>质量管理体系过程有：</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其中关键过程有：</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 xml:space="preserve">需要确认过程：  </w:t>
            </w:r>
          </w:p>
          <w:p>
            <w:pPr>
              <w:tabs>
                <w:tab w:val="left" w:pos="540"/>
              </w:tabs>
              <w:spacing w:line="300" w:lineRule="exact"/>
              <w:ind w:left="201" w:hanging="201" w:hangingChars="100"/>
              <w:rPr>
                <w:rFonts w:ascii="宋体" w:hAnsi="宋体"/>
                <w:b/>
                <w:color w:val="000000" w:themeColor="text1"/>
                <w:szCs w:val="21"/>
              </w:rPr>
            </w:pPr>
            <w:r>
              <w:rPr>
                <w:b/>
                <w:color w:val="000000" w:themeColor="text1"/>
                <w:sz w:val="20"/>
                <w:szCs w:val="20"/>
              </w:rPr>
              <w:pict>
                <v:shape id="_x0000_s2050" o:spid="_x0000_s2050" o:spt="32" type="#_x0000_t32" style="position:absolute;left:0pt;margin-left:157.9pt;margin-top:12.75pt;height:0pt;width:261.75pt;z-index:251670528;mso-width-relative:page;mso-height-relative:page;" o:connectortype="straight" filled="f" coordsize="21600,21600">
                  <v:path arrowok="t"/>
                  <v:fill on="f" focussize="0,0"/>
                  <v:stroke/>
                  <v:imagedata o:title=""/>
                  <o:lock v:ext="edit"/>
                </v:shape>
              </w:pict>
            </w:r>
            <w:r>
              <w:rPr>
                <w:rFonts w:ascii="宋体" w:hAnsi="宋体"/>
                <w:b/>
                <w:color w:val="000000" w:themeColor="text1"/>
                <w:sz w:val="20"/>
                <w:szCs w:val="20"/>
              </w:rPr>
              <w:pict>
                <v:shape id="_x0000_s2051" o:spid="_x0000_s2051" o:spt="32" type="#_x0000_t32" style="position:absolute;left:0pt;margin-left:55.15pt;margin-top:12.75pt;height:0pt;width:42pt;z-index:251669504;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rPr>
              <w:t>不适用条款是       ，不适用理由：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ind w:firstLine="315" w:firstLineChars="150"/>
              <w:rPr>
                <w:rFonts w:asciiTheme="minorEastAsia" w:hAnsiTheme="minorEastAsia" w:eastAsiaTheme="minorEastAsia"/>
                <w:b/>
                <w:color w:val="000000" w:themeColor="text1"/>
                <w:sz w:val="20"/>
                <w:szCs w:val="20"/>
              </w:rPr>
            </w:pPr>
            <w:r>
              <w:rPr>
                <w:rFonts w:hint="eastAsia" w:asciiTheme="minorEastAsia" w:hAnsiTheme="minorEastAsia" w:eastAsiaTheme="minorEastAsia"/>
                <w:bCs/>
                <w:iCs/>
              </w:rPr>
              <w:t>组织建立了环境因素识别、评价控制程序，识别评价了环境因素、风险相关的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3"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spacing w:line="300" w:lineRule="exact"/>
              <w:ind w:firstLine="420" w:firstLineChars="200"/>
              <w:rPr>
                <w:rFonts w:ascii="宋体" w:hAnsi="宋体"/>
                <w:b/>
                <w:color w:val="000000" w:themeColor="text1"/>
                <w:spacing w:val="-8"/>
                <w:sz w:val="20"/>
                <w:szCs w:val="20"/>
              </w:rPr>
            </w:pPr>
            <w:r>
              <w:rPr>
                <w:rFonts w:hint="eastAsia" w:ascii="宋体" w:hAnsi="宋体"/>
                <w:color w:val="000000" w:themeColor="text1"/>
              </w:rPr>
              <w:t>组织建立了危险源识别、评价控制程序，识别评价了危险源、风险相关的过程，评价出了重要危险源，与之相关的过程有客户开发、销售，针对重要危险源制定了管理方案。控制措施实施有效。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8.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1"/>
              <w:numPr>
                <w:ilvl w:val="0"/>
                <w:numId w:val="2"/>
              </w:numPr>
              <w:tabs>
                <w:tab w:val="left" w:pos="540"/>
              </w:tabs>
              <w:spacing w:line="300" w:lineRule="exact"/>
              <w:ind w:firstLineChars="0"/>
              <w:rPr>
                <w:rFonts w:ascii="宋体" w:hAnsi="宋体"/>
                <w:b/>
                <w:color w:val="000000" w:themeColor="text1"/>
                <w:szCs w:val="21"/>
                <w:u w:val="single"/>
              </w:rPr>
            </w:pPr>
            <w:r>
              <w:rPr>
                <w:rFonts w:hint="eastAsia" w:ascii="宋体" w:hAnsi="宋体"/>
                <w:b/>
                <w:color w:val="000000" w:themeColor="text1"/>
                <w:szCs w:val="21"/>
              </w:rPr>
              <w:t>获取法律法规项，■法律法规获取充分，□法律法规获取有遗漏，缺少</w:t>
            </w:r>
          </w:p>
          <w:p>
            <w:pPr>
              <w:pStyle w:val="11"/>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结合公司的■产品/服务■环境因素■危险源，■确定 □未确定法律法规要求的具体条款，</w:t>
            </w:r>
          </w:p>
          <w:p>
            <w:pPr>
              <w:pStyle w:val="11"/>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法律法规的宣传方式：培训、会议、张贴。</w:t>
            </w:r>
          </w:p>
          <w:p>
            <w:pPr>
              <w:pStyle w:val="11"/>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9.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300" w:lineRule="exact"/>
              <w:ind w:firstLine="420" w:firstLineChars="200"/>
              <w:rPr>
                <w:rFonts w:ascii="宋体" w:hAnsi="宋体"/>
                <w:b/>
                <w:color w:val="000000" w:themeColor="text1"/>
                <w:sz w:val="20"/>
                <w:szCs w:val="20"/>
              </w:rPr>
            </w:pPr>
            <w:r>
              <w:rPr>
                <w:rFonts w:hint="eastAsia" w:ascii="宋体" w:hAnsi="宋体" w:cs="宋体"/>
                <w:color w:val="000000"/>
                <w:kern w:val="0"/>
                <w:szCs w:val="21"/>
              </w:rPr>
              <w:t>公司制定、发布了总体目标并分解到相关职能部门和层次，规定了目标值、计算方法、责任部门、检查人、考核频次等。同时，目标得到沟通和监视评价，通过数据的汇总统计、描述性统计等方法对目标进行了测量，总体已达到或超过了规定的目标值，但目标的数据分析利用不到位</w:t>
            </w:r>
          </w:p>
          <w:p>
            <w:pPr>
              <w:ind w:firstLine="525" w:firstLineChars="250"/>
              <w:rPr>
                <w:highlight w:val="none"/>
              </w:rPr>
            </w:pPr>
            <w:r>
              <w:rPr>
                <w:rFonts w:hint="eastAsia"/>
                <w:highlight w:val="none"/>
              </w:rPr>
              <w:t>环境、职业健康安全目标：（考核时间20</w:t>
            </w:r>
            <w:r>
              <w:rPr>
                <w:rFonts w:hint="eastAsia"/>
                <w:highlight w:val="none"/>
                <w:lang w:val="en-US" w:eastAsia="zh-CN"/>
              </w:rPr>
              <w:t>20</w:t>
            </w:r>
            <w:r>
              <w:rPr>
                <w:rFonts w:hint="eastAsia"/>
                <w:highlight w:val="none"/>
              </w:rPr>
              <w:t>年</w:t>
            </w:r>
            <w:r>
              <w:rPr>
                <w:rFonts w:hint="eastAsia"/>
                <w:highlight w:val="none"/>
                <w:lang w:val="en-US" w:eastAsia="zh-CN"/>
              </w:rPr>
              <w:t>6</w:t>
            </w:r>
            <w:r>
              <w:rPr>
                <w:rFonts w:hint="eastAsia"/>
                <w:highlight w:val="none"/>
              </w:rPr>
              <w:t>月-2020年</w:t>
            </w:r>
            <w:r>
              <w:rPr>
                <w:rFonts w:hint="eastAsia"/>
                <w:highlight w:val="none"/>
                <w:lang w:val="en-US" w:eastAsia="zh-CN"/>
              </w:rPr>
              <w:t>9</w:t>
            </w:r>
            <w:r>
              <w:rPr>
                <w:rFonts w:hint="eastAsia"/>
                <w:highlight w:val="none"/>
              </w:rPr>
              <w:t>月）</w:t>
            </w:r>
          </w:p>
          <w:p>
            <w:pPr>
              <w:numPr>
                <w:ilvl w:val="0"/>
                <w:numId w:val="0"/>
              </w:numPr>
              <w:jc w:val="left"/>
              <w:rPr>
                <w:rFonts w:hint="default"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1、</w:t>
            </w:r>
            <w:r>
              <w:rPr>
                <w:rFonts w:hint="eastAsia" w:ascii="Times New Roman" w:hAnsi="Times New Roman" w:eastAsia="宋体" w:cs="Times New Roman"/>
                <w:szCs w:val="22"/>
              </w:rPr>
              <w:t>火灾、触电事故为</w:t>
            </w:r>
            <w:r>
              <w:rPr>
                <w:rFonts w:ascii="Times New Roman" w:hAnsi="Times New Roman" w:eastAsia="宋体" w:cs="Times New Roman"/>
                <w:szCs w:val="22"/>
              </w:rPr>
              <w:t>0</w:t>
            </w:r>
            <w:r>
              <w:rPr>
                <w:rFonts w:hint="eastAsia" w:ascii="Times New Roman" w:hAnsi="Times New Roman" w:eastAsia="宋体" w:cs="Times New Roman"/>
                <w:szCs w:val="22"/>
                <w:lang w:eastAsia="zh-CN"/>
              </w:rPr>
              <w:t>；</w:t>
            </w:r>
            <w:r>
              <w:rPr>
                <w:rFonts w:hint="eastAsia" w:ascii="Times New Roman" w:hAnsi="Times New Roman" w:eastAsia="宋体" w:cs="Times New Roman"/>
                <w:szCs w:val="22"/>
                <w:lang w:val="en-US" w:eastAsia="zh-CN"/>
              </w:rPr>
              <w:t xml:space="preserve">            未发生火灾、触电事故</w:t>
            </w:r>
          </w:p>
          <w:p>
            <w:pPr>
              <w:numPr>
                <w:ilvl w:val="0"/>
                <w:numId w:val="0"/>
              </w:numPr>
              <w:jc w:val="left"/>
              <w:rPr>
                <w:rFonts w:hint="default"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2、</w:t>
            </w:r>
            <w:r>
              <w:rPr>
                <w:rFonts w:hint="eastAsia" w:ascii="Times New Roman" w:hAnsi="Times New Roman" w:eastAsia="宋体" w:cs="Times New Roman"/>
                <w:szCs w:val="22"/>
              </w:rPr>
              <w:t>固体废弃物处置率</w:t>
            </w:r>
            <w:r>
              <w:rPr>
                <w:rFonts w:ascii="Times New Roman" w:hAnsi="Times New Roman" w:eastAsia="宋体" w:cs="Times New Roman"/>
                <w:szCs w:val="22"/>
              </w:rPr>
              <w:t>100%</w:t>
            </w:r>
            <w:r>
              <w:rPr>
                <w:rFonts w:hint="eastAsia" w:ascii="Times New Roman" w:hAnsi="Times New Roman" w:eastAsia="宋体" w:cs="Times New Roman"/>
                <w:szCs w:val="22"/>
              </w:rPr>
              <w:t>。</w:t>
            </w:r>
            <w:r>
              <w:rPr>
                <w:rFonts w:hint="eastAsia" w:ascii="Times New Roman" w:hAnsi="Times New Roman" w:eastAsia="宋体" w:cs="Times New Roman"/>
                <w:szCs w:val="22"/>
                <w:lang w:val="en-US" w:eastAsia="zh-CN"/>
              </w:rPr>
              <w:t xml:space="preserve">         固废合规处置率100%</w:t>
            </w:r>
          </w:p>
          <w:p>
            <w:pPr>
              <w:jc w:val="left"/>
              <w:rPr>
                <w:rFonts w:ascii="宋体" w:hAnsi="宋体"/>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10.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rPr>
                <w:rFonts w:ascii="宋体" w:hAnsi="宋体"/>
                <w:b/>
                <w:color w:val="000000" w:themeColor="text1"/>
                <w:sz w:val="20"/>
                <w:szCs w:val="20"/>
              </w:rPr>
            </w:pPr>
            <w:r>
              <w:rPr>
                <w:rFonts w:hint="eastAsia" w:ascii="宋体" w:hAnsi="宋体" w:cs="宋体"/>
                <w:color w:val="000000" w:themeColor="text1"/>
              </w:rPr>
              <w:t>公司按照申请认证的标准要求，建立并形成了文件化的</w:t>
            </w:r>
            <w:r>
              <w:rPr>
                <w:rFonts w:hint="eastAsia" w:ascii="宋体" w:hAnsi="宋体"/>
                <w:color w:val="000000" w:themeColor="text1"/>
              </w:rPr>
              <w:t>环境和职业健康安全</w:t>
            </w:r>
            <w:r>
              <w:rPr>
                <w:rFonts w:hint="eastAsia" w:ascii="宋体" w:hAnsi="宋体" w:cs="宋体"/>
                <w:color w:val="000000" w:themeColor="text1"/>
              </w:rPr>
              <w:t>管理体系，体系文件对管理体系各过程进行了识别确定、明确了各要素间的相互关系及其管控要求。公司体系文件于</w:t>
            </w:r>
            <w:r>
              <w:rPr>
                <w:rFonts w:hint="eastAsia" w:ascii="宋体" w:hAnsi="宋体" w:cs="Arial"/>
                <w:color w:val="000000" w:themeColor="text1"/>
              </w:rPr>
              <w:t>20</w:t>
            </w:r>
            <w:r>
              <w:rPr>
                <w:rFonts w:hint="eastAsia" w:ascii="宋体" w:hAnsi="宋体" w:cs="Arial"/>
                <w:color w:val="000000" w:themeColor="text1"/>
                <w:lang w:val="en-US" w:eastAsia="zh-CN"/>
              </w:rPr>
              <w:t>20</w:t>
            </w:r>
            <w:r>
              <w:rPr>
                <w:rFonts w:hint="eastAsia" w:ascii="宋体" w:hAnsi="宋体" w:cs="宋体"/>
                <w:color w:val="000000" w:themeColor="text1"/>
              </w:rPr>
              <w:t>年</w:t>
            </w:r>
            <w:r>
              <w:rPr>
                <w:rFonts w:hint="eastAsia" w:ascii="宋体" w:hAnsi="宋体" w:cs="宋体"/>
                <w:color w:val="000000" w:themeColor="text1"/>
                <w:lang w:val="en-US" w:eastAsia="zh-CN"/>
              </w:rPr>
              <w:t>6</w:t>
            </w:r>
            <w:r>
              <w:rPr>
                <w:rFonts w:hint="eastAsia" w:ascii="宋体" w:hAnsi="宋体" w:cs="宋体"/>
                <w:color w:val="000000" w:themeColor="text1"/>
              </w:rPr>
              <w:t>月1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tabs>
                <w:tab w:val="left" w:pos="2552"/>
              </w:tabs>
              <w:spacing w:line="0" w:lineRule="atLeast"/>
              <w:ind w:firstLine="420" w:firstLineChars="200"/>
              <w:rPr>
                <w:rFonts w:ascii="宋体" w:hAnsi="宋体"/>
                <w:b/>
                <w:color w:val="000000" w:themeColor="text1"/>
                <w:sz w:val="20"/>
                <w:szCs w:val="20"/>
              </w:rPr>
            </w:pPr>
            <w:r>
              <w:rPr>
                <w:rFonts w:hint="eastAsia" w:ascii="宋体" w:hAnsi="宋体"/>
                <w:bCs/>
                <w:iCs/>
              </w:rPr>
              <w:t>组</w:t>
            </w:r>
            <w:r>
              <w:rPr>
                <w:rFonts w:hint="eastAsia" w:ascii="宋体" w:hAnsi="宋体"/>
                <w:bCs/>
                <w:iCs/>
                <w:szCs w:val="22"/>
              </w:rPr>
              <w:t>织按管理体系需求配置了充足的人员、设施、监视和测量设备等资源，并建立维持了建材</w:t>
            </w:r>
            <w:r>
              <w:rPr>
                <w:rFonts w:hint="eastAsia" w:ascii="宋体" w:hAnsi="宋体"/>
                <w:szCs w:val="21"/>
              </w:rPr>
              <w:t>的销售</w:t>
            </w:r>
            <w:r>
              <w:rPr>
                <w:rFonts w:hint="eastAsia" w:ascii="宋体" w:hAnsi="宋体"/>
                <w:bCs/>
                <w:iCs/>
                <w:szCs w:val="22"/>
              </w:rPr>
              <w:t>运行环境，可以维持管理体系的正常运行。</w:t>
            </w:r>
            <w:r>
              <w:rPr>
                <w:rFonts w:hint="eastAsia" w:ascii="宋体" w:hAnsi="宋体"/>
                <w:bCs/>
                <w:iCs/>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0" w:lineRule="atLeast"/>
              <w:jc w:val="left"/>
              <w:rPr>
                <w:rFonts w:ascii="宋体" w:hAnsi="宋体"/>
                <w:b/>
                <w:color w:val="000000" w:themeColor="text1"/>
                <w:sz w:val="20"/>
                <w:szCs w:val="20"/>
              </w:rPr>
            </w:pPr>
            <w:r>
              <w:rPr>
                <w:rFonts w:hint="eastAsia" w:ascii="宋体" w:hAnsi="宋体"/>
                <w:b/>
                <w:color w:val="000000" w:themeColor="text1"/>
                <w:sz w:val="20"/>
                <w:szCs w:val="20"/>
              </w:rPr>
              <w:t>设备设施（包括信息系统）、</w:t>
            </w:r>
            <w:r>
              <w:rPr>
                <w:rFonts w:hint="eastAsia" w:ascii="宋体" w:hAnsi="宋体"/>
                <w:szCs w:val="21"/>
              </w:rPr>
              <w:t>办公场</w:t>
            </w:r>
            <w:r>
              <w:rPr>
                <w:rFonts w:hint="eastAsia" w:ascii="宋体" w:hAnsi="宋体"/>
                <w:szCs w:val="21"/>
                <w:highlight w:val="none"/>
              </w:rPr>
              <w:t>所面积</w:t>
            </w:r>
            <w:r>
              <w:rPr>
                <w:rFonts w:hint="eastAsia" w:ascii="宋体" w:hAnsi="宋体"/>
                <w:szCs w:val="21"/>
                <w:highlight w:val="none"/>
                <w:lang w:val="en-US" w:eastAsia="zh-CN"/>
              </w:rPr>
              <w:t>580</w:t>
            </w:r>
            <w:r>
              <w:rPr>
                <w:rFonts w:hint="eastAsia" w:ascii="宋体" w:hAnsi="宋体"/>
                <w:szCs w:val="21"/>
                <w:highlight w:val="none"/>
              </w:rPr>
              <w:t>平方左右</w:t>
            </w:r>
            <w:r>
              <w:rPr>
                <w:rFonts w:hint="eastAsia" w:ascii="宋体" w:hAnsi="宋体"/>
                <w:color w:val="FF0000"/>
                <w:szCs w:val="21"/>
                <w:highlight w:val="none"/>
              </w:rPr>
              <w:t>，</w:t>
            </w:r>
            <w:r>
              <w:rPr>
                <w:rFonts w:hint="eastAsia" w:ascii="宋体" w:hAnsi="宋体" w:eastAsia="宋体" w:cs="宋体"/>
                <w:szCs w:val="21"/>
                <w:highlight w:val="none"/>
              </w:rPr>
              <w:t>无库房。</w:t>
            </w:r>
            <w:r>
              <w:rPr>
                <w:rFonts w:hint="eastAsia" w:ascii="宋体" w:hAnsi="宋体" w:cs="宋体"/>
                <w:szCs w:val="21"/>
                <w:highlight w:val="none"/>
              </w:rPr>
              <w:t>主要生产设备包括电脑和办公设备</w:t>
            </w:r>
            <w:r>
              <w:rPr>
                <w:rFonts w:hint="eastAsia" w:ascii="宋体" w:hAnsi="宋体"/>
                <w:szCs w:val="21"/>
                <w:highlight w:val="none"/>
              </w:rPr>
              <w:t>，可以满足有制冷设备的销售的需要</w:t>
            </w:r>
            <w:r>
              <w:rPr>
                <w:rFonts w:hint="eastAsia" w:ascii="宋体" w:hAnsi="宋体" w:cs="宋体"/>
                <w:szCs w:val="21"/>
                <w:highlight w:val="none"/>
              </w:rPr>
              <w:t>。对设备按月方式进行点检维护保养，并实施。特种设备：无。公司未建立信息管理系统用于生产和服务。</w:t>
            </w:r>
          </w:p>
          <w:p>
            <w:pPr>
              <w:spacing w:line="240" w:lineRule="exact"/>
              <w:rPr>
                <w:rFonts w:ascii="宋体" w:hAnsi="宋体"/>
                <w:b/>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rPr>
                <w:rFonts w:ascii="宋体" w:hAnsi="宋体"/>
                <w:b/>
                <w:color w:val="000000" w:themeColor="text1"/>
                <w:sz w:val="20"/>
                <w:szCs w:val="20"/>
              </w:rPr>
            </w:pPr>
            <w:r>
              <w:rPr>
                <w:rFonts w:hint="eastAsia" w:ascii="宋体" w:hAnsi="宋体" w:cs="宋体"/>
                <w:szCs w:val="21"/>
              </w:rPr>
              <w:t>办公场所和内设备布置合理，通道畅通，照明设施齐全，均配备了消防设施等设施。办公室明亮，培训场所光线较充足。每月由综合部对工作环境进行定期检查。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监视和测量资源</w:t>
            </w:r>
          </w:p>
          <w:p>
            <w:pPr>
              <w:spacing w:line="240" w:lineRule="exact"/>
              <w:rPr>
                <w:rFonts w:ascii="宋体" w:hAnsi="宋体"/>
                <w:b/>
                <w:sz w:val="20"/>
                <w:szCs w:val="20"/>
              </w:rPr>
            </w:pPr>
            <w:r>
              <w:rPr>
                <w:rFonts w:hint="eastAsia" w:ascii="宋体"/>
                <w:color w:val="000000"/>
                <w:sz w:val="20"/>
                <w:szCs w:val="20"/>
              </w:rPr>
              <w:t>无，由供应商出具质检报告，验收核对质检报告。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spacing w:line="400" w:lineRule="exact"/>
              <w:ind w:firstLine="315" w:firstLineChars="150"/>
              <w:rPr>
                <w:rFonts w:ascii="宋体" w:hAnsi="宋体" w:cs="宋体"/>
                <w:color w:val="000000"/>
                <w:szCs w:val="21"/>
              </w:rPr>
            </w:pPr>
            <w:r>
              <w:rPr>
                <w:rFonts w:hint="eastAsia" w:ascii="宋体" w:hAnsi="宋体" w:cs="宋体"/>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240" w:lineRule="exact"/>
              <w:rPr>
                <w:rFonts w:ascii="宋体" w:hAnsi="宋体"/>
                <w:b/>
                <w:color w:val="000000" w:themeColor="text1"/>
                <w:sz w:val="20"/>
                <w:szCs w:val="20"/>
              </w:rPr>
            </w:pPr>
            <w:r>
              <w:rPr>
                <w:rFonts w:hint="eastAsia" w:ascii="宋体" w:hAnsi="宋体" w:cs="宋体"/>
                <w:color w:val="000000"/>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sz w:val="20"/>
                <w:szCs w:val="20"/>
              </w:rPr>
            </w:pPr>
            <w:r>
              <w:rPr>
                <w:rFonts w:hint="eastAsia" w:ascii="宋体" w:hAnsi="宋体"/>
                <w:b/>
                <w:sz w:val="20"/>
                <w:szCs w:val="20"/>
              </w:rPr>
              <w:t>环保设施：</w:t>
            </w:r>
          </w:p>
          <w:p>
            <w:pPr>
              <w:spacing w:line="240" w:lineRule="exact"/>
              <w:rPr>
                <w:rFonts w:ascii="宋体" w:hAnsi="宋体"/>
                <w:sz w:val="20"/>
                <w:szCs w:val="20"/>
              </w:rPr>
            </w:pPr>
            <w:r>
              <w:rPr>
                <w:rFonts w:hint="eastAsia" w:ascii="宋体" w:hAnsi="宋体"/>
                <w:sz w:val="20"/>
                <w:szCs w:val="20"/>
              </w:rPr>
              <w:t>消防栓、灭火器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sz w:val="20"/>
                <w:szCs w:val="20"/>
              </w:rPr>
            </w:pPr>
            <w:r>
              <w:rPr>
                <w:rFonts w:hint="eastAsia" w:ascii="宋体" w:hAnsi="宋体"/>
                <w:b/>
                <w:sz w:val="20"/>
                <w:szCs w:val="20"/>
              </w:rPr>
              <w:t>职业健康安全设施：</w:t>
            </w:r>
          </w:p>
          <w:p>
            <w:pPr>
              <w:spacing w:line="240" w:lineRule="exact"/>
              <w:rPr>
                <w:rFonts w:ascii="宋体" w:hAnsi="宋体"/>
                <w:sz w:val="20"/>
                <w:szCs w:val="20"/>
              </w:rPr>
            </w:pPr>
            <w:r>
              <w:rPr>
                <w:rFonts w:hint="eastAsia" w:ascii="宋体" w:hAnsi="宋体"/>
                <w:sz w:val="20"/>
                <w:szCs w:val="20"/>
              </w:rPr>
              <w:t>消防栓、灭火器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6"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rPr>
                <w:b/>
                <w:color w:val="000000" w:themeColor="text1"/>
                <w:sz w:val="20"/>
                <w:szCs w:val="20"/>
              </w:rPr>
            </w:pPr>
            <w:r>
              <w:rPr>
                <w:rFonts w:hint="eastAsia" w:ascii="宋体" w:hAnsi="宋体" w:cs="宋体"/>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cs="宋体"/>
                <w:color w:val="000000"/>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 xml:space="preserve">                内部沟通的效果：良好</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组织对外联络，关注顾客的感受情况（QMS）：</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外部信息的接收、成文并答复的情况（E、S填写）：对会议通知和规定等登记处理</w:t>
            </w:r>
          </w:p>
          <w:p>
            <w:pPr>
              <w:spacing w:line="240" w:lineRule="exact"/>
              <w:rPr>
                <w:rFonts w:ascii="楷体_GB2312" w:eastAsia="楷体_GB2312"/>
                <w:b/>
                <w:color w:val="000000" w:themeColor="text1"/>
                <w:sz w:val="20"/>
                <w:szCs w:val="20"/>
              </w:rPr>
            </w:pPr>
          </w:p>
          <w:p>
            <w:pPr>
              <w:spacing w:line="240" w:lineRule="exact"/>
              <w:rPr>
                <w:szCs w:val="21"/>
              </w:rPr>
            </w:pPr>
            <w:r>
              <w:rPr>
                <w:rFonts w:hint="eastAsia" w:ascii="楷体_GB2312" w:eastAsia="楷体_GB2312"/>
                <w:b/>
                <w:color w:val="000000" w:themeColor="text1"/>
                <w:sz w:val="20"/>
                <w:szCs w:val="20"/>
              </w:rPr>
              <w:t>重要环境因素信息对外交流情况（EMS填写）：</w:t>
            </w:r>
            <w:r>
              <w:rPr>
                <w:rFonts w:hint="eastAsia"/>
                <w:szCs w:val="21"/>
              </w:rPr>
              <w:t>主要通过网络、交流及公开信、合同等方式进行，并达成一致性意见实施有效控制</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OHSMS事务代表协商和交流的情况（OHSMS填写）：</w:t>
            </w:r>
            <w:r>
              <w:rPr>
                <w:rFonts w:hint="eastAsia" w:ascii="宋体" w:hAnsi="宋体" w:cs="Arial"/>
                <w:szCs w:val="21"/>
              </w:rPr>
              <w:t>与安全健康管理有关的法律法规，包括《劳动合同法》、《工伤保险条例》等关于员工权益、保险等内容</w:t>
            </w:r>
          </w:p>
          <w:p>
            <w:pPr>
              <w:spacing w:line="240" w:lineRule="exact"/>
              <w:rPr>
                <w:rFonts w:ascii="楷体_GB2312" w:eastAsia="楷体_GB2312"/>
                <w:b/>
                <w:color w:val="000000" w:themeColor="text1"/>
                <w:szCs w:val="21"/>
              </w:rPr>
            </w:pPr>
          </w:p>
          <w:p>
            <w:pPr>
              <w:spacing w:line="240" w:lineRule="exact"/>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240" w:lineRule="exact"/>
              <w:rPr>
                <w:color w:val="000000" w:themeColor="text1"/>
                <w:sz w:val="20"/>
                <w:szCs w:val="20"/>
              </w:rPr>
            </w:pPr>
            <w:r>
              <w:rPr>
                <w:rFonts w:hint="eastAsia"/>
                <w:b/>
                <w:color w:val="000000" w:themeColor="text1"/>
                <w:sz w:val="20"/>
                <w:szCs w:val="20"/>
              </w:rPr>
              <w:t>(应说明相关证据)：</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300" w:lineRule="exact"/>
              <w:ind w:firstLine="197" w:firstLineChars="98"/>
              <w:rPr>
                <w:b/>
                <w:color w:val="000000" w:themeColor="text1"/>
                <w:sz w:val="20"/>
                <w:szCs w:val="20"/>
              </w:rPr>
            </w:pPr>
            <w:r>
              <w:rPr>
                <w:rFonts w:hint="eastAsia"/>
                <w:b/>
                <w:color w:val="000000" w:themeColor="text1"/>
                <w:sz w:val="20"/>
                <w:szCs w:val="20"/>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tabs>
                <w:tab w:val="left" w:pos="2552"/>
              </w:tabs>
              <w:spacing w:line="360" w:lineRule="exact"/>
              <w:ind w:firstLine="315" w:firstLineChars="150"/>
              <w:rPr>
                <w:rFonts w:asciiTheme="minorEastAsia" w:hAnsiTheme="minorEastAsia" w:eastAsiaTheme="minorEastAsia"/>
                <w:bCs/>
                <w:iCs/>
              </w:rPr>
            </w:pPr>
            <w:r>
              <w:rPr>
                <w:rFonts w:hint="eastAsia" w:asciiTheme="minorEastAsia" w:hAnsiTheme="minorEastAsia" w:eastAsiaTheme="minorEastAsia"/>
                <w:bCs/>
                <w:iCs/>
              </w:rPr>
              <w:t>组织重要环境因素为固废排放和潜在火灾，需要应对的风险和机遇相关的过程为施工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等。</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8. OHS 组织对不可接受风险实施控制的结果</w:t>
            </w:r>
          </w:p>
          <w:p>
            <w:pPr>
              <w:tabs>
                <w:tab w:val="left" w:pos="2552"/>
              </w:tabs>
              <w:spacing w:line="360" w:lineRule="exact"/>
              <w:ind w:firstLine="315" w:firstLineChars="150"/>
              <w:rPr>
                <w:rFonts w:asciiTheme="minorEastAsia" w:hAnsiTheme="minorEastAsia" w:eastAsiaTheme="minorEastAsia"/>
                <w:bCs/>
                <w:iCs/>
              </w:rPr>
            </w:pPr>
            <w:r>
              <w:rPr>
                <w:rFonts w:hint="eastAsia" w:asciiTheme="minorEastAsia" w:hAnsiTheme="minorEastAsia" w:eastAsiaTheme="minorEastAsia"/>
                <w:bCs/>
                <w:iCs/>
              </w:rPr>
              <w:t>组织建立了危险源识别、评价控制程序，识别评价了危险源、风险相关的过程，评价出了重要危险源（火灾、触电等），与之相关的过程有客户需求分析、合同签订、销售过程，针对不可接受风险制定了管理方案。控制措施实施有效。</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rFonts w:asciiTheme="minorEastAsia" w:hAnsiTheme="minorEastAsia" w:eastAsiaTheme="minorEastAsia"/>
                <w:b/>
                <w:color w:val="000000" w:themeColor="text1"/>
                <w:spacing w:val="-4"/>
                <w:sz w:val="20"/>
                <w:szCs w:val="20"/>
              </w:rPr>
            </w:pPr>
            <w:r>
              <w:rPr>
                <w:rFonts w:hint="eastAsia" w:asciiTheme="minorEastAsia" w:hAnsiTheme="minorEastAsia" w:eastAsiaTheme="minorEastAsia"/>
                <w:bCs/>
                <w:iCs/>
              </w:rPr>
              <w:t>组织识别了紧急情况，应急准备和响应为潜在火灾，识别合理、有效。应急物资配备有灭火器和消防栓，编制有应急预案，并组织了演练，</w:t>
            </w:r>
            <w:r>
              <w:rPr>
                <w:rFonts w:hint="eastAsia" w:cs="Times New Roman" w:asciiTheme="minorEastAsia" w:hAnsiTheme="minorEastAsia" w:eastAsiaTheme="minorEastAsia"/>
                <w:bCs/>
                <w:iCs/>
                <w:lang w:val="en-US" w:eastAsia="zh-CN"/>
              </w:rPr>
              <w:t>并</w:t>
            </w:r>
            <w:r>
              <w:rPr>
                <w:rFonts w:hint="eastAsia" w:cs="Times New Roman" w:asciiTheme="minorEastAsia" w:hAnsiTheme="minorEastAsia" w:eastAsiaTheme="minorEastAsia"/>
                <w:bCs/>
                <w:iCs/>
              </w:rPr>
              <w:t>对应急预案进行了评价。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sz w:val="20"/>
                <w:szCs w:val="20"/>
              </w:rPr>
            </w:pPr>
            <w:r>
              <w:rPr>
                <w:rFonts w:hint="eastAsia"/>
                <w:b/>
                <w:sz w:val="20"/>
                <w:szCs w:val="20"/>
              </w:rPr>
              <w:t>10. 对特种设备的维护; （适用时）</w:t>
            </w:r>
          </w:p>
          <w:p>
            <w:pPr>
              <w:spacing w:line="240" w:lineRule="exact"/>
              <w:rPr>
                <w:b/>
                <w:sz w:val="20"/>
                <w:szCs w:val="20"/>
              </w:rPr>
            </w:pPr>
            <w:r>
              <w:rPr>
                <w:rFonts w:hint="eastAsia"/>
                <w:b/>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sz w:val="20"/>
                <w:szCs w:val="20"/>
              </w:rPr>
            </w:pPr>
            <w:r>
              <w:rPr>
                <w:rFonts w:hint="eastAsia"/>
                <w:b/>
                <w:sz w:val="20"/>
                <w:szCs w:val="20"/>
              </w:rPr>
              <w:t>11 .对危险化学品销售、使用、储存、运输处置，规定的执行力度(必要时); （适用时）</w:t>
            </w:r>
          </w:p>
          <w:p>
            <w:pPr>
              <w:spacing w:line="240" w:lineRule="exact"/>
              <w:rPr>
                <w:sz w:val="20"/>
                <w:szCs w:val="20"/>
              </w:rPr>
            </w:pPr>
            <w:r>
              <w:rPr>
                <w:rFonts w:hint="eastAsia"/>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r>
              <w:rPr>
                <w:rFonts w:hint="eastAsia"/>
                <w:b/>
                <w:sz w:val="20"/>
                <w:szCs w:val="20"/>
              </w:rPr>
              <w:t>（适用时）</w:t>
            </w:r>
          </w:p>
          <w:p>
            <w:pPr>
              <w:spacing w:line="240" w:lineRule="exact"/>
              <w:ind w:firstLine="105" w:firstLineChars="50"/>
              <w:rPr>
                <w:b/>
                <w:color w:val="000000" w:themeColor="text1"/>
                <w:sz w:val="20"/>
                <w:szCs w:val="20"/>
              </w:rPr>
            </w:pPr>
            <w:r>
              <w:rPr>
                <w:rFonts w:hint="eastAsia" w:ascii="宋体" w:hAnsi="宋体" w:cs="宋体"/>
                <w:color w:val="00000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w:t>
            </w:r>
            <w:r>
              <w:rPr>
                <w:rFonts w:hint="eastAsia" w:ascii="宋体" w:hAnsi="宋体" w:cs="宋体"/>
                <w:szCs w:val="21"/>
              </w:rPr>
              <w:t>过20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1</w:t>
            </w:r>
            <w:r>
              <w:rPr>
                <w:rFonts w:hint="eastAsia" w:ascii="宋体" w:hAnsi="宋体" w:cs="宋体"/>
                <w:szCs w:val="21"/>
              </w:rPr>
              <w:t>月-2020年</w:t>
            </w:r>
            <w:r>
              <w:rPr>
                <w:rFonts w:hint="eastAsia" w:ascii="宋体" w:hAnsi="宋体" w:cs="宋体"/>
                <w:szCs w:val="21"/>
                <w:lang w:val="en-US" w:eastAsia="zh-CN"/>
              </w:rPr>
              <w:t>10</w:t>
            </w:r>
            <w:r>
              <w:rPr>
                <w:rFonts w:hint="eastAsia" w:ascii="宋体" w:hAnsi="宋体" w:cs="宋体"/>
                <w:szCs w:val="21"/>
              </w:rPr>
              <w:t>月</w:t>
            </w:r>
            <w:r>
              <w:rPr>
                <w:rFonts w:hint="eastAsia" w:ascii="宋体" w:hAnsi="宋体" w:cs="宋体"/>
                <w:color w:val="000000"/>
                <w:szCs w:val="21"/>
              </w:rPr>
              <w:t>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2.顾客满意</w:t>
            </w:r>
          </w:p>
          <w:p>
            <w:pPr>
              <w:spacing w:line="240" w:lineRule="exact"/>
              <w:ind w:left="105" w:leftChars="50" w:firstLine="315" w:firstLineChars="150"/>
              <w:rPr>
                <w:b/>
                <w:color w:val="000000" w:themeColor="text1"/>
                <w:sz w:val="20"/>
                <w:szCs w:val="20"/>
              </w:rPr>
            </w:pPr>
            <w:r>
              <w:rPr>
                <w:rFonts w:hint="eastAsia" w:ascii="宋体" w:hAnsi="宋体" w:cs="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3"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240" w:lineRule="exact"/>
              <w:rPr>
                <w:b/>
                <w:color w:val="FF0000"/>
                <w:sz w:val="20"/>
                <w:szCs w:val="20"/>
              </w:rPr>
            </w:pPr>
            <w:r>
              <w:rPr>
                <w:rFonts w:hint="eastAsia" w:ascii="宋体" w:hAnsi="宋体"/>
                <w:szCs w:val="21"/>
              </w:rPr>
              <w:t>建立有《内部审核控制程序》，规定了内审频次一年一次，内审时间：</w:t>
            </w:r>
            <w:r>
              <w:rPr>
                <w:rFonts w:hint="eastAsia" w:ascii="Times New Roman" w:hAnsi="Times New Roman" w:eastAsia="宋体" w:cs="Times New Roman"/>
                <w:szCs w:val="22"/>
                <w:highlight w:val="none"/>
              </w:rPr>
              <w:t>2020年9月16日-17日</w:t>
            </w:r>
            <w:r>
              <w:rPr>
                <w:rFonts w:hint="eastAsia" w:ascii="宋体" w:hAnsi="宋体"/>
                <w:szCs w:val="21"/>
              </w:rPr>
              <w:t>，拟定了审核实施表，明确了内审范围，内审人员经培训合格上岗，能力满足要求，未出现审核本部门情况，内审不符合项1项，涉及</w:t>
            </w:r>
            <w:r>
              <w:rPr>
                <w:rFonts w:hint="eastAsia" w:ascii="宋体" w:hAnsi="宋体"/>
                <w:szCs w:val="21"/>
                <w:lang w:val="en-US" w:eastAsia="zh-CN"/>
              </w:rPr>
              <w:t>综合</w:t>
            </w:r>
            <w:r>
              <w:rPr>
                <w:rFonts w:hint="eastAsia" w:ascii="宋体" w:hAnsi="宋体"/>
                <w:szCs w:val="21"/>
              </w:rPr>
              <w:t>部E</w:t>
            </w:r>
            <w:r>
              <w:rPr>
                <w:rFonts w:hint="eastAsia" w:ascii="宋体" w:hAnsi="宋体"/>
                <w:szCs w:val="21"/>
                <w:lang w:val="en-US" w:eastAsia="zh-CN"/>
              </w:rPr>
              <w:t>/</w:t>
            </w:r>
            <w:r>
              <w:rPr>
                <w:rFonts w:hint="eastAsia" w:ascii="宋体" w:hAnsi="宋体"/>
                <w:szCs w:val="21"/>
              </w:rPr>
              <w:t>S</w:t>
            </w:r>
            <w:r>
              <w:rPr>
                <w:rFonts w:hint="eastAsia" w:ascii="宋体" w:hAnsi="宋体"/>
                <w:szCs w:val="21"/>
                <w:lang w:val="en-US" w:eastAsia="zh-CN"/>
              </w:rPr>
              <w:t>8.2</w:t>
            </w:r>
            <w:r>
              <w:rPr>
                <w:rFonts w:hint="eastAsia" w:ascii="宋体" w:hAnsi="宋体"/>
                <w:szCs w:val="21"/>
              </w:rPr>
              <w:t>条款不办公室有1支灭火器已过期，针对该不符合项，已及时采取纠正措施后，经内审员验证关闭。内审的有效性需要改善</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rPr>
                <w:b/>
                <w:color w:val="000000" w:themeColor="text1"/>
                <w:sz w:val="20"/>
                <w:szCs w:val="20"/>
              </w:rPr>
            </w:pPr>
            <w:r>
              <w:rPr>
                <w:rFonts w:hint="eastAsia" w:ascii="宋体" w:hAnsi="宋体" w:cs="宋体"/>
                <w:szCs w:val="21"/>
              </w:rPr>
              <w:t>管理评审频次为一年一次、本次管理评审于2020年</w:t>
            </w:r>
            <w:r>
              <w:rPr>
                <w:rFonts w:hint="eastAsia" w:ascii="宋体" w:hAnsi="宋体" w:cs="宋体"/>
                <w:szCs w:val="21"/>
                <w:lang w:val="en-US" w:eastAsia="zh-CN"/>
              </w:rPr>
              <w:t>9</w:t>
            </w:r>
            <w:r>
              <w:rPr>
                <w:rFonts w:hint="eastAsia" w:ascii="宋体" w:hAnsi="宋体" w:cs="宋体"/>
                <w:szCs w:val="21"/>
              </w:rPr>
              <w:t>月</w:t>
            </w:r>
            <w:r>
              <w:rPr>
                <w:rFonts w:hint="eastAsia" w:ascii="宋体" w:hAnsi="宋体" w:cs="宋体"/>
                <w:szCs w:val="21"/>
                <w:lang w:val="en-US" w:eastAsia="zh-CN"/>
              </w:rPr>
              <w:t>25</w:t>
            </w:r>
            <w:r>
              <w:rPr>
                <w:rFonts w:hint="eastAsia" w:ascii="宋体" w:hAnsi="宋体" w:cs="宋体"/>
                <w:szCs w:val="21"/>
              </w:rPr>
              <w:t>日由总经理主持完成、提供主要输入材料有各部门总结，输入信息基本充分和满足要求。输出见“管理评审报告”, 做出了管理体系基本适宜、充分和有效的评审结论。管理评审的输出不具体，需要改善。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p>
            <w:pPr>
              <w:spacing w:line="240" w:lineRule="exact"/>
              <w:ind w:firstLine="200" w:firstLineChars="100"/>
              <w:rPr>
                <w:sz w:val="20"/>
                <w:szCs w:val="20"/>
              </w:rPr>
            </w:pPr>
            <w:r>
              <w:rPr>
                <w:rFonts w:hint="eastAsia"/>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b/>
                <w:sz w:val="20"/>
                <w:szCs w:val="20"/>
              </w:rPr>
            </w:pPr>
            <w:r>
              <w:rPr>
                <w:rFonts w:hint="eastAsia"/>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240" w:lineRule="exact"/>
              <w:rPr>
                <w:b/>
                <w:sz w:val="20"/>
                <w:szCs w:val="20"/>
              </w:rPr>
            </w:pPr>
            <w:r>
              <w:rPr>
                <w:rFonts w:hint="eastAsia"/>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b/>
                <w:sz w:val="20"/>
                <w:szCs w:val="20"/>
              </w:rPr>
            </w:pPr>
            <w:r>
              <w:rPr>
                <w:rFonts w:hint="eastAsia"/>
                <w:b/>
                <w:sz w:val="20"/>
                <w:szCs w:val="20"/>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b/>
                <w:sz w:val="20"/>
                <w:szCs w:val="20"/>
              </w:rPr>
            </w:pPr>
            <w:r>
              <w:rPr>
                <w:rFonts w:hint="eastAsia"/>
                <w:b/>
                <w:sz w:val="20"/>
                <w:szCs w:val="20"/>
              </w:rPr>
              <w:t>9. 其他能够标明组织绩效、信誉的证据/信息：</w:t>
            </w:r>
          </w:p>
          <w:p>
            <w:pPr>
              <w:widowControl/>
              <w:spacing w:line="240" w:lineRule="exact"/>
              <w:rPr>
                <w:b/>
                <w:color w:val="FF0000"/>
                <w:sz w:val="20"/>
                <w:szCs w:val="20"/>
              </w:rPr>
            </w:pPr>
            <w:r>
              <w:rPr>
                <w:rFonts w:hint="eastAsia"/>
                <w:b/>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400" w:lineRule="exact"/>
              <w:ind w:firstLine="420" w:firstLineChars="200"/>
              <w:rPr>
                <w:rFonts w:ascii="宋体" w:hAnsi="宋体"/>
                <w:szCs w:val="21"/>
              </w:rPr>
            </w:pPr>
            <w:r>
              <w:rPr>
                <w:rFonts w:hint="eastAsia" w:ascii="宋体" w:hAnsi="宋体" w:cs="宋体"/>
                <w:color w:val="000000" w:themeColor="text1"/>
              </w:rPr>
              <w:t>公司明确通过对内、外审核结果、管理评审输出、监测和测量等活动中识别出</w:t>
            </w:r>
            <w:r>
              <w:rPr>
                <w:rFonts w:hint="eastAsia" w:ascii="宋体" w:hAnsi="宋体"/>
                <w:color w:val="000000" w:themeColor="text1"/>
              </w:rPr>
              <w:t>在产品/服务、过程、管理体系等方面</w:t>
            </w:r>
            <w:r>
              <w:rPr>
                <w:rFonts w:hint="eastAsia" w:ascii="宋体" w:hAnsi="宋体" w:cs="宋体"/>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Cs w:val="21"/>
              </w:rPr>
              <w:t>纠正措施的有效性需要改善。</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z w:val="20"/>
                <w:szCs w:val="20"/>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3. 一阶段提出问题的整改情况?</w:t>
            </w:r>
          </w:p>
          <w:p>
            <w:pPr>
              <w:spacing w:line="240" w:lineRule="exact"/>
              <w:rPr>
                <w:b/>
                <w:color w:val="000000" w:themeColor="text1"/>
                <w:spacing w:val="-20"/>
                <w:sz w:val="20"/>
                <w:szCs w:val="20"/>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4.创新情况</w:t>
            </w: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Cs w:val="21"/>
              </w:rPr>
            </w:pPr>
            <w:r>
              <w:rPr>
                <w:rFonts w:hint="eastAsia"/>
                <w:b/>
                <w:color w:val="000000" w:themeColor="text1"/>
                <w:szCs w:val="21"/>
              </w:rPr>
              <w:t>5. 上次不符合的整改情况（再认证填写）</w:t>
            </w:r>
          </w:p>
          <w:p>
            <w:pPr>
              <w:spacing w:line="240" w:lineRule="exact"/>
              <w:rPr>
                <w:b/>
                <w:color w:val="000000" w:themeColor="text1"/>
                <w:szCs w:val="21"/>
              </w:rPr>
            </w:pPr>
            <w:r>
              <w:rPr>
                <w:rFonts w:hint="eastAsia"/>
                <w:b/>
                <w:color w:val="000000" w:themeColor="text1"/>
                <w:szCs w:val="21"/>
              </w:rPr>
              <w:t>/</w:t>
            </w:r>
          </w:p>
        </w:tc>
      </w:tr>
    </w:tbl>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sz w:val="24"/>
          <w:szCs w:val="24"/>
          <w:highlight w:val="none"/>
        </w:rPr>
      </w:pPr>
      <w:r>
        <w:rPr>
          <w:rFonts w:hint="eastAsia"/>
          <w:b/>
          <w:sz w:val="24"/>
          <w:szCs w:val="24"/>
          <w:highlight w:val="none"/>
        </w:rPr>
        <w:t>1. 本次审核共开具不符合项报告1项；其中</w:t>
      </w:r>
      <w:r>
        <w:rPr>
          <w:b/>
          <w:sz w:val="24"/>
          <w:szCs w:val="24"/>
          <w:highlight w:val="none"/>
        </w:rPr>
        <w:pict>
          <v:line id="直接连接符 1" o:spid="_x0000_s2052" o:spt="20" style="position:absolute;left:0pt;margin-left:210pt;margin-top:16.2pt;height:0pt;width:0pt;z-index:251672576;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v:path arrowok="t"/>
            <v:fill focussize="0,0"/>
            <v:stroke/>
            <v:imagedata o:title=""/>
            <o:lock v:ext="edit"/>
          </v:line>
        </w:pict>
      </w:r>
      <w:r>
        <w:rPr>
          <w:rFonts w:hint="eastAsia"/>
          <w:b/>
          <w:sz w:val="24"/>
          <w:szCs w:val="24"/>
          <w:highlight w:val="none"/>
        </w:rPr>
        <w:t>严重不符合0项，一般不符合 1项，观察项0项，分布在部门综合部E/S</w:t>
      </w:r>
      <w:r>
        <w:rPr>
          <w:rFonts w:hint="eastAsia"/>
          <w:b/>
          <w:sz w:val="24"/>
          <w:szCs w:val="24"/>
          <w:highlight w:val="none"/>
          <w:lang w:val="en-US" w:eastAsia="zh-CN"/>
        </w:rPr>
        <w:t>7</w:t>
      </w:r>
      <w:r>
        <w:rPr>
          <w:rFonts w:hint="eastAsia"/>
          <w:b/>
          <w:sz w:val="24"/>
          <w:szCs w:val="24"/>
          <w:highlight w:val="none"/>
        </w:rPr>
        <w:t>.2条款，分布见附件。（Q/J/E/S分开填写）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37" w:leftChars="-337" w:hanging="571" w:hangingChars="271"/>
        <w:rPr>
          <w:rFonts w:ascii="宋体" w:hAnsi="宋体"/>
          <w:b/>
          <w:color w:val="000000" w:themeColor="text1"/>
          <w:szCs w:val="21"/>
        </w:rPr>
      </w:pPr>
      <w:r>
        <w:rPr>
          <w:rFonts w:hint="eastAsia"/>
          <w:b/>
          <w:color w:val="000000" w:themeColor="text1"/>
        </w:rPr>
        <w:t>■</w:t>
      </w:r>
      <w:r>
        <w:rPr>
          <w:rFonts w:hint="eastAsia" w:ascii="宋体" w:hAnsi="宋体"/>
          <w:b/>
          <w:color w:val="000000" w:themeColor="text1"/>
          <w:szCs w:val="21"/>
        </w:rPr>
        <w:t>可能影响本次审核结论可靠性的因素：无</w:t>
      </w:r>
    </w:p>
    <w:tbl>
      <w:tblPr>
        <w:tblStyle w:val="8"/>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37" w:leftChars="-337" w:hanging="571" w:hangingChars="271"/>
        <w:rPr>
          <w:rFonts w:ascii="宋体" w:hAnsi="宋体"/>
          <w:b/>
          <w:color w:val="000000" w:themeColor="text1"/>
          <w:szCs w:val="21"/>
        </w:rPr>
      </w:pPr>
      <w:r>
        <w:rPr>
          <w:rFonts w:hint="eastAsia"/>
          <w:b/>
          <w:color w:val="000000" w:themeColor="text1"/>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7"/>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2"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1. □</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pacing w:val="-10"/>
                <w:sz w:val="22"/>
                <w:szCs w:val="22"/>
              </w:rPr>
              <w:t>GJB   ■</w:t>
            </w:r>
            <w:r>
              <w:rPr>
                <w:rFonts w:hint="eastAsia"/>
                <w:b/>
                <w:color w:val="000000" w:themeColor="text1"/>
                <w:sz w:val="22"/>
                <w:szCs w:val="22"/>
              </w:rPr>
              <w:t>EMS ■OHSMS的适宜性、充分性、运行有效性，自我完善机制等。管理体系满足适用要求和实现预期结果的能力。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（组织实施“过程控制”，满足标准要求和目标，向顾客提供稳定、合格产品，满足适用的质量/环境/职业健康安全法规要求，防止污染、重大事故和持续改进的情况以及对周边环境产生的影响，措施的有效性）</w:t>
            </w:r>
          </w:p>
          <w:p>
            <w:pPr>
              <w:spacing w:line="240" w:lineRule="exact"/>
              <w:rPr>
                <w:b/>
                <w:color w:val="000000" w:themeColor="text1"/>
                <w:sz w:val="28"/>
                <w:szCs w:val="28"/>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 w:val="22"/>
                <w:szCs w:val="22"/>
              </w:rPr>
              <w:t xml:space="preserve">□GJB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8"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sz w:val="26"/>
                <w:szCs w:val="26"/>
              </w:rPr>
              <w:t>■</w:t>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320" w:lineRule="exact"/>
              <w:rPr>
                <w:rFonts w:ascii="宋体" w:hAnsi="宋体"/>
                <w:b/>
                <w:color w:val="000000" w:themeColor="text1"/>
                <w:u w:val="single"/>
              </w:rPr>
            </w:pPr>
            <w:r>
              <w:rPr>
                <w:rFonts w:ascii="宋体" w:hAnsi="宋体"/>
                <w:b/>
                <w:color w:val="000000" w:themeColor="text1"/>
              </w:rPr>
              <w:t>QMS:</w:t>
            </w:r>
          </w:p>
          <w:p>
            <w:pPr>
              <w:spacing w:line="320" w:lineRule="exact"/>
              <w:rPr>
                <w:rFonts w:ascii="宋体" w:hAnsi="宋体"/>
                <w:b/>
                <w:color w:val="000000" w:themeColor="text1"/>
              </w:rPr>
            </w:pPr>
            <w:r>
              <w:rPr>
                <w:rFonts w:hint="eastAsia" w:ascii="宋体" w:hAnsi="宋体"/>
                <w:b/>
                <w:color w:val="000000" w:themeColor="text1"/>
              </w:rPr>
              <w:t>EMS:</w:t>
            </w:r>
            <w:r>
              <w:rPr>
                <w:rFonts w:hint="eastAsia" w:ascii="宋体" w:hAnsi="宋体"/>
                <w:b/>
                <w:bCs/>
                <w:szCs w:val="21"/>
                <w:u w:val="single"/>
              </w:rPr>
              <w:t>制冷设备的销售</w:t>
            </w:r>
            <w:r>
              <w:rPr>
                <w:rFonts w:hint="eastAsia" w:ascii="宋体" w:hAnsi="宋体"/>
                <w:b/>
                <w:bCs/>
                <w:color w:val="000000" w:themeColor="text1"/>
                <w:u w:val="single"/>
              </w:rPr>
              <w:t>所涉及的相关环境管理活动。</w:t>
            </w:r>
          </w:p>
          <w:p>
            <w:pPr>
              <w:spacing w:line="320" w:lineRule="exact"/>
              <w:rPr>
                <w:rFonts w:ascii="宋体" w:hAnsi="宋体"/>
                <w:b/>
                <w:color w:val="000000" w:themeColor="text1"/>
              </w:rPr>
            </w:pPr>
            <w:r>
              <w:rPr>
                <w:rFonts w:hint="eastAsia" w:ascii="宋体" w:hAnsi="宋体"/>
                <w:b/>
                <w:color w:val="000000" w:themeColor="text1"/>
              </w:rPr>
              <w:t xml:space="preserve">OHSMS: </w:t>
            </w:r>
            <w:r>
              <w:rPr>
                <w:rFonts w:hint="eastAsia" w:ascii="宋体" w:hAnsi="宋体"/>
                <w:b/>
                <w:bCs/>
                <w:szCs w:val="21"/>
                <w:u w:val="single"/>
              </w:rPr>
              <w:t>制冷设备的销售</w:t>
            </w:r>
            <w:r>
              <w:rPr>
                <w:rFonts w:hint="eastAsia" w:ascii="宋体" w:hAnsi="宋体"/>
                <w:b/>
                <w:bCs/>
                <w:color w:val="000000" w:themeColor="text1"/>
                <w:u w:val="single"/>
              </w:rPr>
              <w:t>所涉及的相关职业健康安全管理活动。</w:t>
            </w:r>
          </w:p>
          <w:p>
            <w:pPr>
              <w:spacing w:line="320" w:lineRule="exact"/>
              <w:rPr>
                <w:b/>
                <w:color w:val="000000" w:themeColor="text1"/>
                <w:spacing w:val="-1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EMS   ■OHSMS)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6"/>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一般不符合报告在30天/严重不符合在天针对不符合原因制定并实施纠正措施。验证方式见不符合项报告。</w:t>
      </w:r>
    </w:p>
    <w:p>
      <w:pPr>
        <w:spacing w:beforeLines="50" w:afterLines="50"/>
        <w:ind w:left="1" w:leftChars="-405" w:hanging="851" w:hangingChars="326"/>
        <w:rPr>
          <w:rFonts w:hint="eastAsia" w:eastAsia="宋体"/>
          <w:color w:val="000000" w:themeColor="text1"/>
          <w:sz w:val="28"/>
          <w:szCs w:val="28"/>
          <w:lang w:val="en-US" w:eastAsia="zh-CN"/>
        </w:rPr>
      </w:pPr>
      <w:r>
        <w:rPr>
          <w:rFonts w:hint="eastAsia"/>
          <w:b/>
          <w:color w:val="000000" w:themeColor="text1"/>
          <w:sz w:val="26"/>
          <w:szCs w:val="26"/>
        </w:rPr>
        <w:t>十三、</w:t>
      </w:r>
      <w:r>
        <w:rPr>
          <w:rFonts w:hint="eastAsia" w:ascii="仿宋" w:hAnsi="仿宋" w:eastAsia="仿宋" w:cstheme="minorBidi"/>
          <w:b/>
          <w:bCs/>
          <w:color w:val="000000" w:themeColor="text1"/>
          <w:kern w:val="24"/>
          <w:sz w:val="28"/>
          <w:szCs w:val="28"/>
        </w:rPr>
        <w:t xml:space="preserve"> 任何影响审核方案的重要事项</w:t>
      </w:r>
      <w:r>
        <w:rPr>
          <w:rFonts w:hint="eastAsia"/>
          <w:b/>
          <w:bCs/>
          <w:color w:val="000000" w:themeColor="text1"/>
          <w:sz w:val="26"/>
          <w:szCs w:val="26"/>
        </w:rPr>
        <w:t>：</w:t>
      </w:r>
      <w:r>
        <w:rPr>
          <w:b/>
          <w:bCs/>
          <w:color w:val="000000" w:themeColor="text1"/>
          <w:sz w:val="16"/>
          <w:szCs w:val="16"/>
        </w:rPr>
        <w:t xml:space="preserve"> </w:t>
      </w:r>
      <w:r>
        <w:rPr>
          <w:rFonts w:hint="eastAsia" w:ascii="仿宋" w:hAnsi="仿宋" w:eastAsia="仿宋" w:cstheme="minorBidi"/>
          <w:b/>
          <w:bCs/>
          <w:color w:val="000000" w:themeColor="text1"/>
          <w:kern w:val="24"/>
          <w:sz w:val="28"/>
          <w:szCs w:val="28"/>
          <w:lang w:val="en-US" w:eastAsia="zh-CN"/>
        </w:rPr>
        <w:t>无</w:t>
      </w:r>
    </w:p>
    <w:p>
      <w:pPr>
        <w:snapToGrid w:val="0"/>
        <w:rPr>
          <w:b/>
          <w:bCs/>
          <w:color w:val="000000" w:themeColor="text1"/>
          <w:szCs w:val="28"/>
          <w:u w:val="single"/>
        </w:rPr>
      </w:pPr>
    </w:p>
    <w:p>
      <w:pPr>
        <w:snapToGrid w:val="0"/>
        <w:spacing w:afterLines="50" w:line="360" w:lineRule="auto"/>
        <w:ind w:left="1" w:leftChars="-405" w:hanging="851" w:hangingChars="326"/>
        <w:rPr>
          <w:b/>
          <w:color w:val="000000" w:themeColor="text1"/>
          <w:sz w:val="16"/>
          <w:szCs w:val="16"/>
        </w:rPr>
      </w:pPr>
      <w:r>
        <w:rPr>
          <w:rFonts w:hint="eastAsia"/>
          <w:b/>
          <w:color w:val="000000" w:themeColor="text1"/>
          <w:sz w:val="26"/>
          <w:szCs w:val="26"/>
        </w:rPr>
        <w:t>十四、审核组签字</w:t>
      </w:r>
    </w:p>
    <w:p>
      <w:pPr>
        <w:snapToGrid w:val="0"/>
        <w:spacing w:afterLines="50" w:line="360" w:lineRule="auto"/>
        <w:ind w:left="1" w:leftChars="-32" w:hanging="68" w:hangingChars="26"/>
        <w:rPr>
          <w:b/>
          <w:color w:val="000000" w:themeColor="text1"/>
          <w:sz w:val="26"/>
          <w:szCs w:val="26"/>
        </w:rPr>
      </w:pPr>
      <w:r>
        <w:rPr>
          <w:rFonts w:hint="eastAsia"/>
          <w:b/>
          <w:color w:val="000000" w:themeColor="text1"/>
          <w:sz w:val="26"/>
          <w:szCs w:val="26"/>
        </w:rPr>
        <w:t>审核组组长（签名）：</w:t>
      </w:r>
    </w:p>
    <w:p>
      <w:pPr>
        <w:snapToGrid w:val="0"/>
        <w:spacing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3921" w:firstLineChars="1860"/>
        <w:rPr>
          <w:b/>
          <w:color w:val="000000" w:themeColor="text1"/>
          <w:sz w:val="16"/>
          <w:szCs w:val="16"/>
        </w:rPr>
      </w:pPr>
      <w:r>
        <w:rPr>
          <w:rFonts w:hint="eastAsia"/>
          <w:b/>
          <w:color w:val="000000" w:themeColor="text1"/>
        </w:rPr>
        <w:t>日期：</w:t>
      </w:r>
      <w:r>
        <w:rPr>
          <w:rFonts w:hint="eastAsia"/>
          <w:b/>
          <w:color w:val="000000" w:themeColor="text1"/>
          <w:sz w:val="24"/>
          <w:szCs w:val="24"/>
        </w:rPr>
        <w:t xml:space="preserve">2020 </w:t>
      </w:r>
      <w:r>
        <w:rPr>
          <w:rFonts w:hint="eastAsia" w:asciiTheme="minorEastAsia" w:hAnsiTheme="minorEastAsia" w:eastAsiaTheme="minorEastAsia"/>
          <w:b/>
          <w:color w:val="000000" w:themeColor="text1"/>
          <w:sz w:val="24"/>
          <w:szCs w:val="24"/>
        </w:rPr>
        <w:t>年</w:t>
      </w:r>
      <w:r>
        <w:rPr>
          <w:rFonts w:hint="eastAsia" w:asciiTheme="minorEastAsia" w:hAnsiTheme="minorEastAsia" w:eastAsiaTheme="minorEastAsia"/>
          <w:b/>
          <w:color w:val="000000" w:themeColor="text1"/>
          <w:sz w:val="24"/>
          <w:szCs w:val="24"/>
          <w:lang w:val="en-US" w:eastAsia="zh-CN"/>
        </w:rPr>
        <w:t>11</w:t>
      </w:r>
      <w:r>
        <w:rPr>
          <w:rFonts w:hint="eastAsia" w:asciiTheme="minorEastAsia" w:hAnsiTheme="minorEastAsia" w:eastAsiaTheme="minorEastAsia"/>
          <w:b/>
          <w:color w:val="000000" w:themeColor="text1"/>
          <w:sz w:val="24"/>
          <w:szCs w:val="24"/>
        </w:rPr>
        <w:t xml:space="preserve"> 月 </w:t>
      </w:r>
      <w:r>
        <w:rPr>
          <w:rFonts w:hint="eastAsia" w:asciiTheme="minorEastAsia" w:hAnsiTheme="minorEastAsia" w:eastAsiaTheme="minorEastAsia"/>
          <w:b/>
          <w:color w:val="000000" w:themeColor="text1"/>
          <w:sz w:val="24"/>
          <w:szCs w:val="24"/>
          <w:lang w:val="en-US" w:eastAsia="zh-CN"/>
        </w:rPr>
        <w:t>5</w:t>
      </w:r>
      <w:r>
        <w:rPr>
          <w:rFonts w:hint="eastAsia" w:asciiTheme="minorEastAsia" w:hAnsiTheme="minorEastAsia" w:eastAsiaTheme="minorEastAsia"/>
          <w:b/>
          <w:color w:val="000000" w:themeColor="text1"/>
          <w:sz w:val="24"/>
          <w:szCs w:val="24"/>
        </w:rPr>
        <w:t>日</w:t>
      </w:r>
    </w:p>
    <w:p>
      <w:pPr>
        <w:spacing w:beforeLines="50"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Lines="50" w:afterLines="50" w:line="360" w:lineRule="auto"/>
        <w:ind w:leftChars="-202" w:hanging="424" w:hangingChars="201"/>
        <w:rPr>
          <w:b/>
          <w:color w:val="000000" w:themeColor="text1"/>
          <w:sz w:val="26"/>
          <w:szCs w:val="26"/>
          <w:highlight w:val="none"/>
        </w:rPr>
      </w:pPr>
      <w:bookmarkStart w:id="23" w:name="_GoBack"/>
      <w:r>
        <w:rPr>
          <w:rFonts w:hint="eastAsia"/>
          <w:b/>
          <w:bCs/>
          <w:color w:val="000000" w:themeColor="text1"/>
          <w:szCs w:val="21"/>
          <w:highlight w:val="none"/>
        </w:rPr>
        <w:t>1.  审核中发现的</w:t>
      </w:r>
      <w:r>
        <w:rPr>
          <w:rFonts w:hint="eastAsia"/>
          <w:b/>
          <w:color w:val="000000" w:themeColor="text1"/>
          <w:spacing w:val="-10"/>
          <w:szCs w:val="21"/>
          <w:highlight w:val="none"/>
        </w:rPr>
        <w:t>□</w:t>
      </w:r>
      <w:r>
        <w:rPr>
          <w:rFonts w:hint="eastAsia"/>
          <w:b/>
          <w:color w:val="000000" w:themeColor="text1"/>
          <w:szCs w:val="21"/>
          <w:highlight w:val="none"/>
        </w:rPr>
        <w:t>QMS(   )个一般不符合，(  )个严重不符合，</w:t>
      </w:r>
      <w:r>
        <w:rPr>
          <w:rFonts w:hint="eastAsia"/>
          <w:b/>
          <w:color w:val="000000" w:themeColor="text1"/>
          <w:spacing w:val="-10"/>
          <w:szCs w:val="21"/>
          <w:highlight w:val="none"/>
        </w:rPr>
        <w:t>□</w:t>
      </w:r>
      <w:r>
        <w:rPr>
          <w:rFonts w:hint="eastAsia"/>
          <w:b/>
          <w:color w:val="000000" w:themeColor="text1"/>
          <w:szCs w:val="21"/>
          <w:highlight w:val="none"/>
        </w:rPr>
        <w:t>验证合格</w:t>
      </w:r>
      <w:r>
        <w:rPr>
          <w:rFonts w:hint="eastAsia"/>
          <w:b/>
          <w:color w:val="000000" w:themeColor="text1"/>
          <w:spacing w:val="-10"/>
          <w:szCs w:val="21"/>
          <w:highlight w:val="none"/>
        </w:rPr>
        <w:t>□</w:t>
      </w:r>
      <w:r>
        <w:rPr>
          <w:rFonts w:hint="eastAsia"/>
          <w:b/>
          <w:color w:val="000000" w:themeColor="text1"/>
          <w:szCs w:val="21"/>
          <w:highlight w:val="none"/>
        </w:rPr>
        <w:t>仍有问题</w:t>
      </w:r>
    </w:p>
    <w:p>
      <w:pPr>
        <w:spacing w:line="360" w:lineRule="auto"/>
        <w:rPr>
          <w:b/>
          <w:color w:val="000000" w:themeColor="text1"/>
          <w:szCs w:val="21"/>
          <w:highlight w:val="none"/>
        </w:rPr>
      </w:pPr>
      <w:r>
        <w:rPr>
          <w:rFonts w:hint="eastAsia"/>
          <w:b/>
          <w:bCs/>
          <w:color w:val="000000" w:themeColor="text1"/>
          <w:szCs w:val="21"/>
          <w:highlight w:val="none"/>
        </w:rPr>
        <w:t>审核中发现的</w:t>
      </w:r>
      <w:r>
        <w:rPr>
          <w:rFonts w:hint="eastAsia"/>
          <w:b/>
          <w:color w:val="000000" w:themeColor="text1"/>
          <w:spacing w:val="-10"/>
          <w:szCs w:val="21"/>
          <w:highlight w:val="none"/>
        </w:rPr>
        <w:t>■</w:t>
      </w:r>
      <w:r>
        <w:rPr>
          <w:rFonts w:hint="eastAsia"/>
          <w:b/>
          <w:color w:val="000000" w:themeColor="text1"/>
          <w:szCs w:val="21"/>
          <w:highlight w:val="none"/>
        </w:rPr>
        <w:t>EMS(  1 )个一般不符合，(  )个严重不符合，</w:t>
      </w:r>
      <w:r>
        <w:rPr>
          <w:rFonts w:hint="eastAsia"/>
          <w:b/>
          <w:color w:val="000000" w:themeColor="text1"/>
          <w:spacing w:val="-10"/>
          <w:szCs w:val="21"/>
          <w:highlight w:val="none"/>
        </w:rPr>
        <w:t>■</w:t>
      </w:r>
      <w:r>
        <w:rPr>
          <w:rFonts w:hint="eastAsia"/>
          <w:b/>
          <w:color w:val="000000" w:themeColor="text1"/>
          <w:szCs w:val="21"/>
          <w:highlight w:val="none"/>
        </w:rPr>
        <w:t>验证合格</w:t>
      </w:r>
      <w:r>
        <w:rPr>
          <w:rFonts w:hint="eastAsia"/>
          <w:b/>
          <w:color w:val="000000" w:themeColor="text1"/>
          <w:spacing w:val="-10"/>
          <w:szCs w:val="21"/>
          <w:highlight w:val="none"/>
        </w:rPr>
        <w:t>□</w:t>
      </w:r>
      <w:r>
        <w:rPr>
          <w:rFonts w:hint="eastAsia"/>
          <w:b/>
          <w:color w:val="000000" w:themeColor="text1"/>
          <w:szCs w:val="21"/>
          <w:highlight w:val="none"/>
        </w:rPr>
        <w:t>仍有问题</w:t>
      </w:r>
    </w:p>
    <w:p>
      <w:pPr>
        <w:spacing w:line="360" w:lineRule="auto"/>
        <w:rPr>
          <w:b/>
          <w:color w:val="000000" w:themeColor="text1"/>
          <w:szCs w:val="21"/>
          <w:highlight w:val="none"/>
        </w:rPr>
      </w:pPr>
      <w:r>
        <w:rPr>
          <w:rFonts w:hint="eastAsia"/>
          <w:b/>
          <w:bCs/>
          <w:color w:val="000000" w:themeColor="text1"/>
          <w:szCs w:val="21"/>
          <w:highlight w:val="none"/>
        </w:rPr>
        <w:t>审核中发现的</w:t>
      </w:r>
      <w:r>
        <w:rPr>
          <w:rFonts w:hint="eastAsia"/>
          <w:b/>
          <w:color w:val="000000" w:themeColor="text1"/>
          <w:spacing w:val="-10"/>
          <w:szCs w:val="21"/>
          <w:highlight w:val="none"/>
        </w:rPr>
        <w:t>■</w:t>
      </w:r>
      <w:r>
        <w:rPr>
          <w:rFonts w:hint="eastAsia"/>
          <w:b/>
          <w:color w:val="000000" w:themeColor="text1"/>
          <w:szCs w:val="21"/>
          <w:highlight w:val="none"/>
        </w:rPr>
        <w:t>OHSMS(  1 )个一般不符合，(  )个严重不符合，</w:t>
      </w:r>
      <w:r>
        <w:rPr>
          <w:rFonts w:hint="eastAsia"/>
          <w:b/>
          <w:color w:val="000000" w:themeColor="text1"/>
          <w:spacing w:val="-10"/>
          <w:szCs w:val="21"/>
          <w:highlight w:val="none"/>
        </w:rPr>
        <w:t>■</w:t>
      </w:r>
      <w:r>
        <w:rPr>
          <w:rFonts w:hint="eastAsia"/>
          <w:b/>
          <w:color w:val="000000" w:themeColor="text1"/>
          <w:szCs w:val="21"/>
          <w:highlight w:val="none"/>
        </w:rPr>
        <w:t>验证合格</w:t>
      </w:r>
      <w:r>
        <w:rPr>
          <w:rFonts w:hint="eastAsia"/>
          <w:b/>
          <w:color w:val="000000" w:themeColor="text1"/>
          <w:spacing w:val="-10"/>
          <w:szCs w:val="21"/>
          <w:highlight w:val="none"/>
        </w:rPr>
        <w:t>□</w:t>
      </w:r>
      <w:r>
        <w:rPr>
          <w:rFonts w:hint="eastAsia"/>
          <w:b/>
          <w:color w:val="000000" w:themeColor="text1"/>
          <w:szCs w:val="21"/>
          <w:highlight w:val="none"/>
        </w:rPr>
        <w:t>仍有问题</w:t>
      </w:r>
    </w:p>
    <w:bookmarkEnd w:id="23"/>
    <w:p>
      <w:pPr>
        <w:spacing w:line="360" w:lineRule="auto"/>
        <w:rPr>
          <w:b/>
          <w:color w:val="000000" w:themeColor="text1"/>
          <w:szCs w:val="21"/>
          <w:u w:val="single"/>
        </w:rPr>
      </w:pPr>
      <w:r>
        <w:rPr>
          <w:rFonts w:hint="eastAsia"/>
          <w:b/>
          <w:color w:val="000000" w:themeColor="text1"/>
          <w:szCs w:val="21"/>
        </w:rPr>
        <w:t>存在问题说明及意见：</w:t>
      </w:r>
    </w:p>
    <w:p>
      <w:pPr>
        <w:spacing w:afterLines="50"/>
        <w:ind w:firstLine="422" w:firstLineChars="200"/>
        <w:rPr>
          <w:b/>
          <w:color w:val="000000" w:themeColor="text1"/>
          <w:szCs w:val="21"/>
        </w:rPr>
      </w:pPr>
    </w:p>
    <w:p>
      <w:pPr>
        <w:spacing w:afterLines="50"/>
        <w:ind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Lines="100" w:afterLines="50"/>
        <w:rPr>
          <w:b/>
          <w:color w:val="000000" w:themeColor="text1"/>
          <w:szCs w:val="21"/>
        </w:rPr>
      </w:pPr>
      <w:r>
        <w:rPr>
          <w:rFonts w:hint="eastAsia"/>
          <w:b/>
          <w:color w:val="000000" w:themeColor="text1"/>
          <w:szCs w:val="21"/>
        </w:rPr>
        <w:t xml:space="preserve">组长签字:                  日期:  </w:t>
      </w:r>
    </w:p>
    <w:p>
      <w:pPr>
        <w:spacing w:line="360" w:lineRule="auto"/>
        <w:ind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3"/>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认证评定负责人：           日期：       年   月   日</w:t>
      </w:r>
    </w:p>
    <w:p>
      <w:pPr>
        <w:numPr>
          <w:ilvl w:val="0"/>
          <w:numId w:val="3"/>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批准人（总经理）：           日期：      年   月   日</w:t>
      </w:r>
    </w:p>
    <w:p>
      <w:pPr>
        <w:snapToGrid w:val="0"/>
        <w:spacing w:line="360" w:lineRule="auto"/>
        <w:ind w:left="202" w:leftChars="-405" w:hanging="1052"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napToGrid w:val="0"/>
        <w:spacing w:line="360" w:lineRule="auto"/>
        <w:ind w:left="0" w:leftChars="-405" w:hanging="850" w:hangingChars="403"/>
        <w:rPr>
          <w:b/>
          <w:color w:val="000000" w:themeColor="text1"/>
          <w:szCs w:val="21"/>
          <w:u w:val="single"/>
        </w:rPr>
      </w:pPr>
    </w:p>
    <w:p>
      <w:pPr>
        <w:snapToGrid w:val="0"/>
        <w:spacing w:line="360" w:lineRule="auto"/>
        <w:ind w:left="0" w:leftChars="-405" w:hanging="850" w:hangingChars="403"/>
        <w:rPr>
          <w:b/>
          <w:color w:val="000000" w:themeColor="text1"/>
          <w:szCs w:val="21"/>
          <w:u w:val="single"/>
        </w:rPr>
      </w:pPr>
    </w:p>
    <w:p>
      <w:pPr>
        <w:snapToGrid w:val="0"/>
        <w:spacing w:line="360" w:lineRule="auto"/>
        <w:ind w:left="738" w:hanging="738" w:hangingChars="350"/>
        <w:rPr>
          <w:b/>
          <w:color w:val="000000" w:themeColor="text1"/>
          <w:szCs w:val="21"/>
          <w:u w:val="single"/>
        </w:rPr>
      </w:pPr>
    </w:p>
    <w:p>
      <w:pPr>
        <w:spacing w:before="156" w:beforeLines="50" w:after="156"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bookmarkStart w:id="22" w:name="_Hlk8555230"/>
    <w:r>
      <w:pict>
        <v:shape id="_x0000_s3073" o:spid="_x0000_s3073" o:spt="202" type="#_x0000_t202" style="position:absolute;left:0pt;margin-left:249.35pt;margin-top:5.25pt;height:20.2pt;width:16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bookmarkEnd w:id="22"/>
  </w:p>
  <w:p>
    <w:pPr>
      <w:pStyle w:val="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57847305"/>
    <w:rsid w:val="64C43B4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_x0000_s2050"/>
        <o:r id="V:Rule2" type="connector" idref="#_x0000_s205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 w:type="paragraph" w:styleId="3">
    <w:name w:val="Balloon Text"/>
    <w:basedOn w:val="1"/>
    <w:link w:val="14"/>
    <w:semiHidden/>
    <w:unhideWhenUsed/>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semiHidden/>
    <w:unhideWhenUsed/>
    <w:qFormat/>
    <w:uiPriority w:val="99"/>
    <w:rPr>
      <w:color w:val="0000FF"/>
      <w:u w:val="single"/>
    </w:rPr>
  </w:style>
  <w:style w:type="paragraph" w:styleId="11">
    <w:name w:val="List Paragraph"/>
    <w:basedOn w:val="1"/>
    <w:qFormat/>
    <w:uiPriority w:val="34"/>
    <w:pPr>
      <w:ind w:firstLine="420" w:firstLineChars="200"/>
    </w:pPr>
  </w:style>
  <w:style w:type="character" w:customStyle="1" w:styleId="12">
    <w:name w:val="页眉 Char1"/>
    <w:basedOn w:val="9"/>
    <w:link w:val="5"/>
    <w:qFormat/>
    <w:uiPriority w:val="99"/>
    <w:rPr>
      <w:rFonts w:ascii="Times New Roman" w:hAnsi="Times New Roman" w:eastAsia="宋体" w:cs="Times New Roman"/>
      <w:sz w:val="18"/>
      <w:szCs w:val="18"/>
    </w:rPr>
  </w:style>
  <w:style w:type="character" w:customStyle="1" w:styleId="13">
    <w:name w:val="页脚 Char"/>
    <w:basedOn w:val="9"/>
    <w:link w:val="4"/>
    <w:qFormat/>
    <w:uiPriority w:val="99"/>
    <w:rPr>
      <w:rFonts w:ascii="Times New Roman" w:hAnsi="Times New Roman" w:eastAsia="宋体" w:cs="Times New Roman"/>
      <w:sz w:val="18"/>
      <w:szCs w:val="18"/>
    </w:rPr>
  </w:style>
  <w:style w:type="character" w:customStyle="1" w:styleId="14">
    <w:name w:val="批注框文本 Char"/>
    <w:basedOn w:val="9"/>
    <w:link w:val="3"/>
    <w:semiHidden/>
    <w:qFormat/>
    <w:uiPriority w:val="99"/>
    <w:rPr>
      <w:rFonts w:ascii="Times New Roman" w:hAnsi="Times New Roman" w:eastAsia="宋体" w:cs="Times New Roman"/>
      <w:sz w:val="18"/>
      <w:szCs w:val="18"/>
    </w:rPr>
  </w:style>
  <w:style w:type="character" w:customStyle="1" w:styleId="15">
    <w:name w:val="页眉 Char"/>
    <w:qFormat/>
    <w:uiPriority w:val="0"/>
    <w:rPr>
      <w:kern w:val="2"/>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2050"/>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769</Words>
  <Characters>4384</Characters>
  <Lines>36</Lines>
  <Paragraphs>10</Paragraphs>
  <TotalTime>3</TotalTime>
  <ScaleCrop>false</ScaleCrop>
  <LinksUpToDate>false</LinksUpToDate>
  <CharactersWithSpaces>5143</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DELL</cp:lastModifiedBy>
  <cp:lastPrinted>2019-05-13T03:19:00Z</cp:lastPrinted>
  <dcterms:modified xsi:type="dcterms:W3CDTF">2020-11-05T02:16:28Z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