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北京融清环境工程有限公司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21281-2025-EcEO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北京市密云区行宫街21号楼21-2（2210）</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丰台区航丰路1号院4号楼3-17层301内5层506室</w:t>
            </w:r>
          </w:p>
          <w:p w14:paraId="322509B6">
            <w:pPr>
              <w:snapToGrid w:val="0"/>
              <w:spacing w:line="0" w:lineRule="atLeast"/>
              <w:jc w:val="left"/>
            </w:pPr>
            <w:r>
              <w:rPr>
                <w:rFonts w:hint="eastAsia"/>
                <w:sz w:val="21"/>
                <w:szCs w:val="21"/>
              </w:rPr>
              <w:t>顺义区李桥再生水厂及配套管线工程(厂站工程)机电专业分包工程 北京市顺义区李桥镇李堡路再生水厂；高安屯等5座再生水厂沼气发电尾气脱硝项目 北京市朝阳区高安屯七号路与八号路交叉口</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梁晓睿</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18507567712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2107948528@qq.com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2025年09月22日 09:00至2025年09月22日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E:资质范围内市政公用工程施工总承包、建筑机电安装工程专业承包所涉及场所的相关环境管理活动</w:t>
            </w:r>
          </w:p>
          <w:p>
            <w:pPr>
              <w:tabs>
                <w:tab w:val="left" w:pos="0"/>
              </w:tabs>
              <w:jc w:val="left"/>
              <w:rPr>
                <w:rFonts w:hint="eastAsia"/>
                <w:sz w:val="21"/>
                <w:szCs w:val="21"/>
              </w:rPr>
            </w:pPr>
            <w:r>
              <w:rPr>
                <w:rFonts w:hint="eastAsia"/>
                <w:sz w:val="21"/>
                <w:szCs w:val="21"/>
              </w:rPr>
              <w:t>O:资质范围内市政公用工程施工总承包、建筑机电安装工程专业承包所涉及场所的相关职业健康安全管理活动</w:t>
            </w:r>
          </w:p>
          <w:p>
            <w:pPr>
              <w:tabs>
                <w:tab w:val="left" w:pos="0"/>
              </w:tabs>
              <w:jc w:val="left"/>
              <w:rPr>
                <w:rFonts w:hint="eastAsia"/>
                <w:sz w:val="21"/>
                <w:szCs w:val="21"/>
              </w:rPr>
            </w:pPr>
            <w:r>
              <w:rPr>
                <w:rFonts w:hint="eastAsia"/>
                <w:sz w:val="21"/>
                <w:szCs w:val="21"/>
              </w:rPr>
              <w:t>Q:资质范围内市政公用工程施工总承包、建筑机电安装工程专业承包</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E:28.03.01,28.07.01,O:28.03.01,28.07.01,EC:28.03.01,28.07.01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辛文斌</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2024-N1OHSMS-2249472</w:t>
            </w:r>
          </w:p>
        </w:tc>
        <w:tc>
          <w:tcPr>
            <w:tcW w:w="3684" w:type="dxa"/>
            <w:gridSpan w:val="9"/>
            <w:vAlign w:val="center"/>
          </w:tcPr>
          <w:p w14:paraId="69711AD9">
            <w:pPr>
              <w:jc w:val="center"/>
              <w:rPr>
                <w:sz w:val="21"/>
                <w:szCs w:val="21"/>
              </w:rPr>
            </w:pPr>
            <w:r>
              <w:t>28.03.01,28.07.01</w:t>
            </w:r>
          </w:p>
        </w:tc>
        <w:tc>
          <w:tcPr>
            <w:tcW w:w="1560" w:type="dxa"/>
            <w:gridSpan w:val="2"/>
            <w:vAlign w:val="center"/>
          </w:tcPr>
          <w:p w14:paraId="27CBF787">
            <w:pPr>
              <w:jc w:val="center"/>
              <w:rPr>
                <w:sz w:val="21"/>
                <w:szCs w:val="21"/>
              </w:rP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28.03.01,28.07.01</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2023-N1QMS-2249472</w:t>
            </w:r>
          </w:p>
        </w:tc>
        <w:tc>
          <w:tcPr>
            <w:tcW w:w="3684" w:type="dxa"/>
            <w:gridSpan w:val="9"/>
            <w:vAlign w:val="center"/>
          </w:tcPr>
          <w:p>
            <w:pPr>
              <w:jc w:val="center"/>
            </w:pPr>
            <w:r>
              <w:t>28.03.01,28.07.01</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p>
        </w:tc>
        <w:tc>
          <w:tcPr>
            <w:tcW w:w="1560" w:type="dxa"/>
            <w:gridSpan w:val="2"/>
            <w:vAlign w:val="center"/>
          </w:tcPr>
          <w:p>
            <w:pPr>
              <w:jc w:val="center"/>
            </w:pPr>
            <w:r>
              <w:t>18614070905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p>
        </w:tc>
        <w:tc>
          <w:tcPr>
            <w:tcW w:w="1560" w:type="dxa"/>
            <w:gridSpan w:val="2"/>
            <w:vAlign w:val="center"/>
          </w:tcPr>
          <w:p>
            <w:pPr>
              <w:jc w:val="center"/>
            </w:pPr>
            <w:r>
              <w:t>18614070905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p>
        </w:tc>
        <w:tc>
          <w:tcPr>
            <w:tcW w:w="1560" w:type="dxa"/>
            <w:gridSpan w:val="2"/>
            <w:vAlign w:val="center"/>
          </w:tcPr>
          <w:p>
            <w:pPr>
              <w:jc w:val="center"/>
            </w:pPr>
            <w:r>
              <w:t>18614070905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2059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辛文斌</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380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