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14160" cy="8818880"/>
            <wp:effectExtent l="0" t="0" r="2540" b="7620"/>
            <wp:docPr id="3" name="图片 3" descr="微信图片_202011131727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111317275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881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19"/>
        <w:gridCol w:w="1434"/>
        <w:gridCol w:w="6"/>
        <w:gridCol w:w="567"/>
        <w:gridCol w:w="1139"/>
        <w:gridCol w:w="103"/>
        <w:gridCol w:w="75"/>
        <w:gridCol w:w="101"/>
        <w:gridCol w:w="589"/>
        <w:gridCol w:w="261"/>
        <w:gridCol w:w="307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嘉兴市禾星汽车维修服务有限公司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浙江省嘉兴市秀洲区秀新路1373号1号楼一楼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812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李刚</w:t>
            </w:r>
            <w:bookmarkEnd w:id="2"/>
          </w:p>
        </w:tc>
        <w:tc>
          <w:tcPr>
            <w:tcW w:w="1434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0573-82790013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314000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最高管理者</w:t>
            </w:r>
          </w:p>
        </w:tc>
        <w:tc>
          <w:tcPr>
            <w:tcW w:w="2812" w:type="dxa"/>
            <w:gridSpan w:val="5"/>
            <w:vAlign w:val="center"/>
          </w:tcPr>
          <w:p>
            <w:pPr>
              <w:rPr>
                <w:b w:val="0"/>
                <w:bCs w:val="0"/>
              </w:rPr>
            </w:pPr>
            <w:bookmarkStart w:id="5" w:name="最高管理者"/>
            <w:bookmarkEnd w:id="5"/>
            <w:r>
              <w:rPr>
                <w:b w:val="0"/>
                <w:bCs w:val="0"/>
                <w:sz w:val="21"/>
                <w:szCs w:val="21"/>
              </w:rPr>
              <w:t>李刚</w:t>
            </w:r>
          </w:p>
        </w:tc>
        <w:tc>
          <w:tcPr>
            <w:tcW w:w="1434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153158287@qq.com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</w:t>
            </w:r>
          </w:p>
        </w:tc>
        <w:tc>
          <w:tcPr>
            <w:tcW w:w="2812" w:type="dxa"/>
            <w:gridSpan w:val="5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8" w:name="合同编号"/>
            <w:r>
              <w:rPr>
                <w:b w:val="0"/>
                <w:bCs w:val="0"/>
                <w:sz w:val="20"/>
              </w:rPr>
              <w:t>0606-2020-QO</w:t>
            </w:r>
            <w:bookmarkEnd w:id="8"/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0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0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0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3" w:name="审核范围"/>
            <w:r>
              <w:rPr>
                <w:b w:val="0"/>
                <w:bCs w:val="0"/>
                <w:sz w:val="20"/>
              </w:rPr>
              <w:t>Q：机动车维修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O：机动车维修所涉及的相关职业健康安全管理活动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4" w:name="专业代码"/>
            <w:r>
              <w:rPr>
                <w:b w:val="0"/>
                <w:bCs w:val="0"/>
                <w:sz w:val="20"/>
              </w:rPr>
              <w:t>Q：29.02.00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O：29.02.00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0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0" w:firstLineChars="100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0"/>
              </w:rPr>
              <w:t>2020年11月11日 上午至2020年11月12日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0"/>
              </w:rPr>
              <w:t>普通话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英语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性别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注册资格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专业代码</w:t>
            </w:r>
          </w:p>
        </w:tc>
        <w:tc>
          <w:tcPr>
            <w:tcW w:w="1436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女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O:审核员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</w:p>
        </w:tc>
        <w:tc>
          <w:tcPr>
            <w:tcW w:w="1436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18633812642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李蒙生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男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O:审核员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</w:p>
        </w:tc>
        <w:tc>
          <w:tcPr>
            <w:tcW w:w="1436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18031915393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ISC-1237307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李桐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男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Q:专家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O:专家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</w:p>
        </w:tc>
        <w:tc>
          <w:tcPr>
            <w:tcW w:w="314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Q:29.02.00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O:29.02.00</w:t>
            </w:r>
          </w:p>
        </w:tc>
        <w:tc>
          <w:tcPr>
            <w:tcW w:w="1436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18671175661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ISC-JSZJ-101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2637155</wp:posOffset>
                  </wp:positionH>
                  <wp:positionV relativeFrom="paragraph">
                    <wp:posOffset>479425</wp:posOffset>
                  </wp:positionV>
                  <wp:extent cx="1211580" cy="5835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审核方案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2020.11.10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2020.11.10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2020.11.11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综合部：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组织的岗位、职责权限；目标、指标管理方案；危险源识别评价；文件化信息；人员、组织知识；能力；意识；沟通；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法律法规要求；绩效的监视和测量；合规性评价；不合格及纠正措施控制；内部审核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8.2/8.4/8.5.3/8.5.5/9.1.2/9.2/10.2；O5.3/5.4/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bookmarkStart w:id="17" w:name="_GoBack"/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</w:t>
            </w:r>
            <w:bookmarkEnd w:id="17"/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8.2/9.2/9.1.1/9.1.2/10.2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维修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生产和服务提供的控制；标识和可追溯性；产品防护；变更的控制；危险源辨识、风险评价和控制措施的确定；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2020.11.12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继续审核综合部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部：组织的岗位、职责权限；目标；监视和测量资源；产品和服务的放行；不合格输出的控制；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分析与评价；</w:t>
            </w:r>
            <w:r>
              <w:rPr>
                <w:rFonts w:hint="eastAsia"/>
                <w:sz w:val="21"/>
                <w:szCs w:val="21"/>
              </w:rPr>
              <w:t>危险源辨识、风险评价和控制措施的确定；运行的策划和控制；应急准备和响应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Q5.3/6.2/7.1.5/8.6/8.7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审核组内部沟通，补充审核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292336"/>
    <w:rsid w:val="2E476262"/>
    <w:rsid w:val="58DA5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2020-11-16T08:48:10Z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