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73"/>
        <w:gridCol w:w="1842"/>
        <w:gridCol w:w="373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受审核方</w:t>
            </w:r>
          </w:p>
        </w:tc>
        <w:tc>
          <w:tcPr>
            <w:tcW w:w="147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安徽升弘智能科技工程有限公司</w:t>
            </w:r>
          </w:p>
        </w:tc>
        <w:tc>
          <w:tcPr>
            <w:tcW w:w="184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代码</w:t>
            </w:r>
          </w:p>
        </w:tc>
        <w:tc>
          <w:tcPr>
            <w:tcW w:w="510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EC：28.07.01;28.07.03;28.08.01;28.08.02;28.08.03;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28.08.04;28.08.05;33.02.01;33.02.02;35.13.00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E：28.07.01;28.07.03;28.08.01;28.08.02;28.08.03;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28.08.04;28.08.05;33.02.01;33.02.02;35.13.00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O：28.07.01;28.07.03;28.08.01;28.08.02;28.08.03;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28.08.04;28.08.05;33.02.01;33.02.02;35.13.00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教师姓名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李伟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37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建筑机电安装工程施工和安全技术防范工程施工、计算机信息系统集成、软件开发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培训地点：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楼办公室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教师姓名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37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电子与智能化工程施工、建筑装修装饰工程施工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培训地点：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楼办公室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王志慧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专业代码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pStyle w:val="6"/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1、电子与智能化工程施工：施工准备→布线系统施工→设备及线路测试→网络设备安装→系统测、调试→试运行测试</w:t>
            </w:r>
          </w:p>
          <w:p>
            <w:pPr>
              <w:pStyle w:val="6"/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2、建筑机电安装工程施工和安全技术防范工程施工：线路敷设→前端设备安装→机房设备安装→设备接线、调试</w:t>
            </w:r>
          </w:p>
          <w:p>
            <w:pPr>
              <w:pStyle w:val="6"/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操水平、弹线→安装吊杆→开槽→布管→穿线→电线接头焊接→仪表检测→配电柜等电器安装</w:t>
            </w:r>
          </w:p>
          <w:p>
            <w:pPr>
              <w:pStyle w:val="6"/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3、计算机信息系统集成、软件开发：设计输入及评审→项目任务书确认→图纸制作→产品相关文件编制及指导书制作→设计和开发的验证→系统调试→客户验收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特殊过程的控制/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8424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关键过程有：工程施工中的设备调试、隐蔽工程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针对关键过程建立的控制文件有：《施工安全技术交底》、《综合布线系统穿线安全作业指导书》、《信息化应用系统安全作业指导书》、《计算机网络系统安全作业指导书》、《会议系统安全作业指导书》、《出入口控制系统安全作业指导书》、《视频监控系统安全作业指导书》、《机房系统安全作业指导书》、《一卡通系统安全作业指导书》、《材料及成品保护作业指导书》、《线缆及桥架敷设作业指导书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重要环境及控制措施；不可接受风险的危险源及控制措施</w:t>
            </w:r>
          </w:p>
        </w:tc>
        <w:tc>
          <w:tcPr>
            <w:tcW w:w="8424" w:type="dxa"/>
            <w:gridSpan w:val="4"/>
          </w:tcPr>
          <w:p>
            <w:pPr>
              <w:snapToGrid w:val="0"/>
              <w:spacing w:line="280" w:lineRule="exact"/>
              <w:ind w:firstLine="315" w:firstLineChars="1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“环境因素识别评价表”“重要环境因素清单”， 评价考虑了三种时态现在、过去、将来、三种状态、异常、正常、紧急考虑了法律法规，并进行了评价。用打分法考虑了法规符合性、发生频次、影响范围等, 通过定性判断法，识别出重大环境因素固体废弃，火灾爆炸，，评价符合程序要求及公司的实际情况。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《重要环境因素清单》已识别重要环境因素包括：噪声的排放等，明确的控制措施和责任部门。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《智能建筑设计标准》GB50314-2015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《智能建筑工程施工规范》GB50606-2010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《综合布线系统工程设计规范》GB50311-2016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《公共广播系统工程技术规范》GB50526-2010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《视频显示系统工程技术规范》GB50464-2008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《厅堂扩声系统设计规范》GB50371-2006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《电子会议系统工程设计规范》GB50799-2012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《安全防范工程技术规范》GB50348-2014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《出入口控制系统技术要求》GA/T394-2002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《数据中心设计规范》GB50174-2017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《建筑物防雷设计规范》GB50057-2010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《建筑物电子信息系统防雷技术规范》GB50343-2012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《低压配电设计规范》GB50054-2011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《建筑照明设计标准》GB50034-2013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《智能建筑工程质量验收规范》GB50339-2013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主席令第6号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中华人民共和国消防法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主席令第22号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中华人民共和国环境保护法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主席令第70号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中华人民共和国安全生产法等等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</w:rPr>
        <w:t>李伟</w:t>
      </w:r>
      <w:r>
        <w:rPr>
          <w:rFonts w:hint="eastAsia"/>
          <w:b/>
          <w:sz w:val="20"/>
          <w:lang w:eastAsia="zh-CN"/>
        </w:rPr>
        <w:t>、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</w:rPr>
        <w:t>王志慧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：王志慧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2020年11月13日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C45693"/>
    <w:rsid w:val="03A2287B"/>
    <w:rsid w:val="173C7A9E"/>
    <w:rsid w:val="17B44631"/>
    <w:rsid w:val="24FF7892"/>
    <w:rsid w:val="2A4A0B7F"/>
    <w:rsid w:val="36997292"/>
    <w:rsid w:val="457337BF"/>
    <w:rsid w:val="533B2219"/>
    <w:rsid w:val="73E72C8D"/>
    <w:rsid w:val="7940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qFormat/>
    <w:uiPriority w:val="0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customStyle="1" w:styleId="9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2020-11-16T03:23:02Z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