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重庆福玛特科技有限责任公司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重庆福玛特科技有限责任公司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重庆市渝北区回兴街道银锦路99号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重庆市渝北区回兴街道银锦路99号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401120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许光林</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19946967606</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宋纪奎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许光林</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智能家庭服务机器人的生产（特殊资质要求除外）</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19.13.01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2017-02-20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、品管部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采购部、品管部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06"/>
        <w:gridCol w:w="1280"/>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20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80" w:type="dxa"/>
          </w:tcPr>
          <w:p>
            <w:pPr>
              <w:rPr>
                <w:b/>
                <w:color w:val="000000" w:themeColor="text1"/>
                <w:sz w:val="20"/>
                <w:szCs w:val="20"/>
              </w:rPr>
            </w:pPr>
            <w:r>
              <w:rPr>
                <w:rFonts w:hint="eastAsia"/>
                <w:b/>
                <w:color w:val="000000" w:themeColor="text1"/>
                <w:sz w:val="20"/>
                <w:szCs w:val="20"/>
              </w:rPr>
              <w:t>规格</w:t>
            </w:r>
          </w:p>
        </w:tc>
        <w:tc>
          <w:tcPr>
            <w:tcW w:w="54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智能家庭服务机器人的生产（特殊资质要求除外）</w:t>
            </w:r>
          </w:p>
        </w:tc>
        <w:tc>
          <w:tcPr>
            <w:tcW w:w="1206" w:type="dxa"/>
          </w:tcPr>
          <w:p>
            <w:pPr>
              <w:rPr>
                <w:b/>
                <w:color w:val="000000" w:themeColor="text1"/>
                <w:sz w:val="20"/>
                <w:szCs w:val="20"/>
              </w:rPr>
            </w:pPr>
          </w:p>
        </w:tc>
        <w:tc>
          <w:tcPr>
            <w:tcW w:w="1280" w:type="dxa"/>
          </w:tcPr>
          <w:p>
            <w:pPr>
              <w:rPr>
                <w:b/>
                <w:color w:val="000000" w:themeColor="text1"/>
                <w:sz w:val="20"/>
                <w:szCs w:val="20"/>
              </w:rPr>
            </w:pPr>
          </w:p>
        </w:tc>
        <w:tc>
          <w:tcPr>
            <w:tcW w:w="5419" w:type="dxa"/>
          </w:tcPr>
          <w:p>
            <w:pPr>
              <w:rPr>
                <w:rFonts w:hint="eastAsia" w:eastAsia="宋体"/>
                <w:b/>
                <w:color w:val="000000" w:themeColor="text1"/>
                <w:sz w:val="20"/>
                <w:szCs w:val="20"/>
                <w:lang w:eastAsia="zh-CN"/>
              </w:rPr>
            </w:pPr>
            <w:r>
              <w:rPr>
                <w:rFonts w:hint="eastAsia" w:ascii="宋体" w:hAnsi="宋体"/>
                <w:sz w:val="21"/>
                <w:szCs w:val="21"/>
              </w:rPr>
              <w:t>GB4706.1-2005家用和类似用途电器的安全　第1部分：通用要求</w:t>
            </w:r>
            <w:r>
              <w:rPr>
                <w:rFonts w:hint="eastAsia" w:ascii="宋体" w:hAnsi="宋体"/>
                <w:sz w:val="21"/>
                <w:szCs w:val="21"/>
                <w:lang w:eastAsia="zh-CN"/>
              </w:rPr>
              <w:t>、GB4706.7-2014家用和类似用途电器的安全 真空吸尘器和吸水式清洁器具的特殊要求 、GB4343.1-200</w:t>
            </w:r>
            <w:r>
              <w:rPr>
                <w:rFonts w:hint="eastAsia" w:ascii="宋体" w:hAnsi="宋体"/>
                <w:sz w:val="21"/>
                <w:szCs w:val="21"/>
                <w:lang w:val="en-US" w:eastAsia="zh-CN"/>
              </w:rPr>
              <w:t>9</w:t>
            </w:r>
            <w:r>
              <w:rPr>
                <w:rFonts w:hint="eastAsia" w:ascii="宋体" w:hAnsi="宋体"/>
                <w:sz w:val="21"/>
                <w:szCs w:val="21"/>
                <w:lang w:eastAsia="zh-CN"/>
              </w:rPr>
              <w:t>家用电器、电动工具和类似器具的电磁兼容要求 第1部分：发</w:t>
            </w:r>
            <w:r>
              <w:rPr>
                <w:rFonts w:hint="eastAsia" w:ascii="宋体" w:hAnsi="宋体"/>
                <w:sz w:val="21"/>
                <w:szCs w:val="21"/>
                <w:lang w:val="en-US" w:eastAsia="zh-CN"/>
              </w:rPr>
              <w:t>射</w:t>
            </w:r>
            <w:r>
              <w:rPr>
                <w:rFonts w:hint="eastAsia" w:ascii="宋体" w:hAnsi="宋体"/>
                <w:sz w:val="21"/>
                <w:szCs w:val="21"/>
                <w:lang w:eastAsia="zh-CN"/>
              </w:rPr>
              <w:t>、GB17625.1-2012电磁兼容 限值 谐波电流发射限值(设备每相输入电流≤16A)</w:t>
            </w:r>
            <w:r>
              <w:rPr>
                <w:rFonts w:hint="eastAsia" w:ascii="宋体" w:hAnsi="宋体"/>
                <w:sz w:val="21"/>
                <w:szCs w:val="21"/>
              </w:rPr>
              <w:t>等</w:t>
            </w:r>
            <w:r>
              <w:rPr>
                <w:rFonts w:hint="eastAsia" w:ascii="宋体" w:hAnsi="宋体"/>
                <w:sz w:val="21"/>
                <w:szCs w:val="21"/>
                <w:lang w:eastAsia="zh-CN"/>
              </w:rPr>
              <w:t>标准及客户要求。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206" w:type="dxa"/>
          </w:tcPr>
          <w:p>
            <w:pPr>
              <w:rPr>
                <w:b/>
                <w:color w:val="000000" w:themeColor="text1"/>
                <w:sz w:val="20"/>
                <w:szCs w:val="20"/>
              </w:rPr>
            </w:pPr>
          </w:p>
        </w:tc>
        <w:tc>
          <w:tcPr>
            <w:tcW w:w="1280" w:type="dxa"/>
          </w:tcPr>
          <w:p>
            <w:pPr>
              <w:rPr>
                <w:b/>
                <w:color w:val="000000" w:themeColor="text1"/>
                <w:sz w:val="20"/>
                <w:szCs w:val="20"/>
              </w:rPr>
            </w:pPr>
          </w:p>
        </w:tc>
        <w:tc>
          <w:tcPr>
            <w:tcW w:w="54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206" w:type="dxa"/>
          </w:tcPr>
          <w:p>
            <w:pPr>
              <w:rPr>
                <w:b/>
                <w:color w:val="000000" w:themeColor="text1"/>
                <w:sz w:val="20"/>
                <w:szCs w:val="20"/>
              </w:rPr>
            </w:pPr>
          </w:p>
        </w:tc>
        <w:tc>
          <w:tcPr>
            <w:tcW w:w="1280" w:type="dxa"/>
          </w:tcPr>
          <w:p>
            <w:pPr>
              <w:rPr>
                <w:b/>
                <w:color w:val="000000" w:themeColor="text1"/>
                <w:sz w:val="20"/>
                <w:szCs w:val="20"/>
              </w:rPr>
            </w:pPr>
          </w:p>
        </w:tc>
        <w:tc>
          <w:tcPr>
            <w:tcW w:w="54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206" w:type="dxa"/>
          </w:tcPr>
          <w:p>
            <w:pPr>
              <w:rPr>
                <w:b/>
                <w:color w:val="000000" w:themeColor="text1"/>
                <w:sz w:val="20"/>
                <w:szCs w:val="20"/>
              </w:rPr>
            </w:pPr>
          </w:p>
        </w:tc>
        <w:tc>
          <w:tcPr>
            <w:tcW w:w="1280" w:type="dxa"/>
          </w:tcPr>
          <w:p>
            <w:pPr>
              <w:rPr>
                <w:b/>
                <w:color w:val="000000" w:themeColor="text1"/>
                <w:sz w:val="20"/>
                <w:szCs w:val="20"/>
              </w:rPr>
            </w:pPr>
          </w:p>
        </w:tc>
        <w:tc>
          <w:tcPr>
            <w:tcW w:w="54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w:t>
      </w:r>
      <w:r>
        <w:rPr>
          <w:rFonts w:hint="eastAsia"/>
          <w:b/>
          <w:color w:val="000000" w:themeColor="text1"/>
          <w:spacing w:val="-10"/>
          <w:szCs w:val="21"/>
          <w:lang w:val="en-US" w:eastAsia="zh-CN"/>
        </w:rPr>
        <w:t>的2017年2月</w:t>
      </w:r>
      <w:bookmarkStart w:id="18" w:name="OLE_LINK1"/>
      <w:r>
        <w:rPr>
          <w:rFonts w:hint="eastAsia"/>
          <w:b/>
          <w:color w:val="000000" w:themeColor="text1"/>
          <w:spacing w:val="-10"/>
          <w:szCs w:val="21"/>
          <w:lang w:val="en-US" w:eastAsia="zh-CN"/>
        </w:rPr>
        <w:t>20日</w:t>
      </w:r>
      <w:bookmarkEnd w:id="18"/>
      <w:r>
        <w:rPr>
          <w:rFonts w:hint="eastAsia"/>
          <w:b/>
          <w:color w:val="000000" w:themeColor="text1"/>
          <w:spacing w:val="-10"/>
          <w:szCs w:val="21"/>
          <w:lang w:val="en-US" w:eastAsia="zh-CN"/>
        </w:rPr>
        <w:t>至</w:t>
      </w:r>
      <w:r>
        <w:rPr>
          <w:rFonts w:hint="eastAsia"/>
          <w:b/>
          <w:color w:val="000000" w:themeColor="text1"/>
          <w:spacing w:val="-10"/>
          <w:szCs w:val="21"/>
          <w:lang w:val="en-US" w:eastAsia="zh-CN"/>
        </w:rPr>
        <w:t>2020年</w:t>
      </w:r>
      <w:r>
        <w:rPr>
          <w:rFonts w:hint="eastAsia"/>
          <w:b/>
          <w:color w:val="000000" w:themeColor="text1"/>
          <w:spacing w:val="-10"/>
          <w:szCs w:val="21"/>
          <w:lang w:val="en-US" w:eastAsia="zh-CN"/>
        </w:rPr>
        <w:t>11月</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用户至上、品质第一 、精益管理、持续改</w:t>
            </w:r>
            <w:r>
              <w:rPr>
                <w:rFonts w:hint="eastAsia"/>
                <w:sz w:val="21"/>
                <w:szCs w:val="21"/>
                <w:lang w:val="en-US" w:eastAsia="zh-CN"/>
              </w:rPr>
              <w:t>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spacing w:line="240" w:lineRule="exact"/>
              <w:ind w:firstLine="210" w:firstLineChars="100"/>
              <w:rPr>
                <w:rFonts w:hint="eastAsia" w:ascii="宋体" w:hAnsi="宋体"/>
                <w:color w:val="000000" w:themeColor="text1"/>
                <w:lang w:val="en-US" w:eastAsia="zh-CN"/>
              </w:rPr>
            </w:pPr>
            <w:r>
              <w:rPr>
                <w:rFonts w:hint="eastAsia" w:ascii="宋体" w:hAnsi="宋体"/>
                <w:sz w:val="21"/>
                <w:szCs w:val="21"/>
                <w:lang w:eastAsia="zh-CN"/>
              </w:rPr>
              <w:t>产品工艺流</w:t>
            </w:r>
            <w:r>
              <w:rPr>
                <w:rFonts w:hint="eastAsia" w:ascii="宋体" w:hAnsi="宋体"/>
                <w:color w:val="000000" w:themeColor="text1"/>
                <w:lang w:eastAsia="zh-CN"/>
              </w:rPr>
              <w:t>程：</w:t>
            </w:r>
          </w:p>
          <w:p>
            <w:pPr>
              <w:spacing w:line="240" w:lineRule="exact"/>
              <w:ind w:firstLine="210" w:firstLineChars="100"/>
              <w:rPr>
                <w:rFonts w:hint="eastAsia" w:ascii="宋体" w:hAnsi="宋体"/>
                <w:color w:val="000000" w:themeColor="text1"/>
              </w:rPr>
            </w:pPr>
            <w:r>
              <w:rPr>
                <w:rFonts w:hint="eastAsia" w:ascii="宋体" w:hAnsi="宋体"/>
                <w:color w:val="000000" w:themeColor="text1"/>
              </w:rPr>
              <w:t>来料检验-组装-测试-成品检验-包装入库</w:t>
            </w:r>
          </w:p>
          <w:p>
            <w:pPr>
              <w:spacing w:line="240" w:lineRule="exact"/>
              <w:ind w:firstLine="210" w:firstLineChars="100"/>
              <w:rPr>
                <w:rFonts w:hint="eastAsia" w:ascii="宋体" w:hAnsi="宋体"/>
                <w:color w:val="000000" w:themeColor="text1"/>
                <w:lang w:val="en-US" w:eastAsia="zh-CN"/>
              </w:rPr>
            </w:pPr>
            <w:r>
              <w:rPr>
                <w:rFonts w:hint="eastAsia" w:ascii="宋体" w:hAnsi="宋体"/>
                <w:color w:val="000000" w:themeColor="text1"/>
                <w:lang w:val="en-US" w:eastAsia="zh-CN"/>
              </w:rPr>
              <w:t>关键过程：组装、测试过程。</w:t>
            </w:r>
          </w:p>
          <w:p>
            <w:pPr>
              <w:spacing w:line="240" w:lineRule="exact"/>
              <w:ind w:firstLine="210" w:firstLineChars="100"/>
              <w:rPr>
                <w:rFonts w:hint="eastAsia" w:ascii="宋体" w:hAnsi="宋体"/>
                <w:color w:val="000000" w:themeColor="text1"/>
                <w:lang w:val="en-US" w:eastAsia="zh-CN"/>
              </w:rPr>
            </w:pPr>
            <w:r>
              <w:rPr>
                <w:rFonts w:hint="eastAsia" w:ascii="宋体" w:hAnsi="宋体"/>
                <w:color w:val="000000" w:themeColor="text1"/>
                <w:lang w:val="en-US" w:eastAsia="zh-CN"/>
              </w:rPr>
              <w:t>需确认/特殊过程：无</w:t>
            </w:r>
          </w:p>
          <w:p>
            <w:pPr>
              <w:spacing w:line="240" w:lineRule="exact"/>
              <w:ind w:firstLine="210" w:firstLineChars="100"/>
              <w:rPr>
                <w:rFonts w:hint="eastAsia" w:ascii="宋体" w:hAnsi="宋体"/>
                <w:color w:val="000000" w:themeColor="text1"/>
                <w:lang w:val="en-US" w:eastAsia="zh-CN"/>
              </w:rPr>
            </w:pPr>
            <w:r>
              <w:rPr>
                <w:rFonts w:hint="eastAsia" w:ascii="宋体" w:hAnsi="宋体"/>
                <w:color w:val="000000" w:themeColor="text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olor w:val="000000" w:themeColor="text1"/>
                <w:lang w:eastAsia="zh-CN"/>
              </w:rPr>
              <w:t>8.3不适用，</w:t>
            </w:r>
            <w:r>
              <w:rPr>
                <w:rFonts w:hint="eastAsia" w:ascii="宋体" w:hAnsi="宋体"/>
                <w:color w:val="000000" w:themeColor="text1"/>
              </w:rPr>
              <w:t>自体系建立以来，公司所生产的产品均按客户（福玛特机器人科技股份有限公司，目前公司只为这一家客户提供产品）提供的图纸、软件或客户要求进行，不需要进一步细化顾客的要求，也无权修改要求，对产品的缺陷也不负责，整个生产过程不涉及设计新产品的内容。该条款的不适用，不影响组织提供满足客户要求及法律法规要求的责任。  </w:t>
            </w:r>
            <w:r>
              <w:rPr>
                <w:rFonts w:hint="eastAsia" w:ascii="宋体" w:hAnsi="宋体"/>
                <w:color w:val="000000" w:themeColor="text1"/>
                <w:lang w:eastAsia="zh-CN"/>
              </w:rPr>
              <w:t xml:space="preserve">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firstLine="1680" w:firstLineChars="800"/>
              <w:rPr>
                <w:rFonts w:hint="eastAsia" w:ascii="宋体" w:hAnsi="宋体" w:eastAsia="宋体"/>
                <w:szCs w:val="22"/>
                <w:lang w:val="en-US" w:eastAsia="zh-CN"/>
              </w:rPr>
            </w:pPr>
            <w:r>
              <w:rPr>
                <w:rFonts w:hint="eastAsia" w:ascii="宋体" w:hAnsi="宋体" w:eastAsia="宋体"/>
                <w:szCs w:val="22"/>
                <w:lang w:val="en-US" w:eastAsia="zh-CN"/>
              </w:rPr>
              <w:t>顾客满意度 97%；</w:t>
            </w:r>
          </w:p>
          <w:p>
            <w:pPr>
              <w:spacing w:line="360" w:lineRule="auto"/>
              <w:ind w:firstLine="1680" w:firstLineChars="800"/>
              <w:rPr>
                <w:rFonts w:hint="eastAsia" w:ascii="宋体" w:hAnsi="宋体" w:eastAsia="宋体"/>
                <w:szCs w:val="22"/>
                <w:lang w:val="en-US" w:eastAsia="zh-CN"/>
              </w:rPr>
            </w:pPr>
            <w:r>
              <w:rPr>
                <w:rFonts w:hint="eastAsia" w:ascii="宋体" w:hAnsi="宋体" w:eastAsia="宋体"/>
                <w:szCs w:val="22"/>
                <w:lang w:val="en-US" w:eastAsia="zh-CN"/>
              </w:rPr>
              <w:t>产品制程合格率 97% ；</w:t>
            </w:r>
          </w:p>
          <w:p>
            <w:pPr>
              <w:spacing w:line="360" w:lineRule="auto"/>
              <w:ind w:firstLine="1680" w:firstLineChars="800"/>
              <w:rPr>
                <w:rFonts w:ascii="宋体" w:hAnsi="宋体"/>
                <w:b/>
                <w:color w:val="000000" w:themeColor="text1"/>
              </w:rPr>
            </w:pPr>
            <w:r>
              <w:rPr>
                <w:rFonts w:hint="eastAsia" w:ascii="宋体" w:hAnsi="宋体" w:eastAsia="宋体"/>
                <w:szCs w:val="22"/>
                <w:lang w:val="en-US" w:eastAsia="zh-CN"/>
              </w:rPr>
              <w:t>成品检验合格率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体系文件，体系文件对管理体系各过程进行了识别确定、明确了各要素间的相互关系及其管控要求。公司体系文件于20</w:t>
            </w:r>
            <w:r>
              <w:rPr>
                <w:rFonts w:hint="eastAsia" w:ascii="宋体" w:hAnsi="宋体" w:cs="宋体"/>
                <w:color w:val="000000" w:themeColor="text1"/>
                <w:lang w:val="en-US" w:eastAsia="zh-CN"/>
              </w:rPr>
              <w:t>17</w:t>
            </w:r>
            <w:r>
              <w:rPr>
                <w:rFonts w:hint="eastAsia" w:ascii="宋体" w:hAnsi="宋体" w:cs="宋体"/>
                <w:color w:val="000000" w:themeColor="text1"/>
              </w:rPr>
              <w:t>年</w:t>
            </w:r>
            <w:r>
              <w:rPr>
                <w:rFonts w:hint="eastAsia" w:ascii="宋体" w:hAnsi="宋体" w:cs="宋体"/>
                <w:color w:val="000000" w:themeColor="text1"/>
                <w:lang w:val="en-US" w:eastAsia="zh-CN"/>
              </w:rPr>
              <w:t>02</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lang w:val="en-US" w:eastAsia="zh-CN"/>
              </w:rPr>
              <w:t>组织为园区内租赁的生产标准工厂房及办公场地.。主要生产设备包括：</w:t>
            </w:r>
            <w:r>
              <w:rPr>
                <w:rFonts w:hint="eastAsia" w:ascii="宋体" w:hAnsi="宋体"/>
                <w:bCs/>
                <w:iCs/>
                <w:lang w:eastAsia="zh-CN"/>
              </w:rPr>
              <w:t>手动冲压机、电动起子、恒温焊台、热熔焊接机、全自动螺丝机等</w:t>
            </w:r>
            <w:r>
              <w:rPr>
                <w:rFonts w:hint="eastAsia" w:ascii="宋体" w:hAnsi="宋体"/>
                <w:bCs/>
                <w:iCs/>
                <w:lang w:val="en-US" w:eastAsia="zh-CN"/>
              </w:rPr>
              <w:t>，可以满足产品生产需要。对设备按月方式进行点检维护保养，并实施。特种设备：无。公司未建立信息管理系统用于生产和服务。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公司的监视和测量设施设备主要是静电手环</w:t>
            </w:r>
            <w:r>
              <w:rPr>
                <w:rFonts w:hint="eastAsia" w:ascii="宋体" w:hAnsi="宋体" w:cs="宋体"/>
                <w:szCs w:val="21"/>
                <w:lang w:val="en-US" w:eastAsia="zh-CN"/>
              </w:rPr>
              <w:t>&amp;脚环（鞋）测试仪、耐压测试仪、恒温恒湿试验箱、直流稳压电源、盐水喷雾试验箱、模拟运输试验台、带表卡尺</w:t>
            </w:r>
            <w:r>
              <w:rPr>
                <w:rFonts w:hint="eastAsia" w:ascii="宋体" w:hAnsi="宋体" w:cs="宋体"/>
                <w:szCs w:val="21"/>
                <w:lang w:eastAsia="zh-CN"/>
              </w:rPr>
              <w:t>等，查在用检具的校准证书，能提供</w:t>
            </w:r>
            <w:r>
              <w:rPr>
                <w:rFonts w:hint="eastAsia" w:ascii="宋体" w:hAnsi="宋体" w:cs="宋体"/>
                <w:szCs w:val="21"/>
                <w:lang w:val="en-US" w:eastAsia="zh-CN"/>
              </w:rPr>
              <w:t>以上检具的有效</w:t>
            </w:r>
            <w:r>
              <w:rPr>
                <w:rFonts w:hint="eastAsia" w:ascii="宋体" w:hAnsi="宋体" w:cs="宋体"/>
                <w:szCs w:val="21"/>
                <w:lang w:eastAsia="zh-CN"/>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组装、测试过程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FF0000"/>
                <w:szCs w:val="21"/>
                <w:lang w:eastAsia="zh-CN"/>
              </w:rPr>
            </w:pPr>
            <w:r>
              <w:rPr>
                <w:rFonts w:hint="eastAsia" w:ascii="宋体" w:hAnsi="宋体" w:cs="宋体"/>
                <w:color w:val="auto"/>
                <w:szCs w:val="24"/>
                <w:lang w:val="en-US" w:eastAsia="zh-CN"/>
              </w:rPr>
              <w:t>提供：20</w:t>
            </w:r>
            <w:r>
              <w:rPr>
                <w:rFonts w:hint="eastAsia" w:ascii="宋体" w:hAnsi="宋体" w:cs="宋体"/>
                <w:color w:val="auto"/>
                <w:szCs w:val="24"/>
                <w:lang w:val="en-US" w:eastAsia="zh-CN"/>
              </w:rPr>
              <w:t>20年</w:t>
            </w:r>
            <w:r>
              <w:rPr>
                <w:rFonts w:hint="eastAsia" w:ascii="宋体" w:hAnsi="宋体" w:cs="宋体"/>
                <w:color w:val="auto"/>
                <w:szCs w:val="24"/>
                <w:lang w:val="en-US" w:eastAsia="zh-CN"/>
              </w:rPr>
              <w:t>7月</w:t>
            </w:r>
            <w:r>
              <w:rPr>
                <w:rFonts w:hint="eastAsia" w:ascii="宋体" w:hAnsi="宋体" w:cs="宋体"/>
                <w:color w:val="auto"/>
                <w:szCs w:val="24"/>
                <w:lang w:val="en-US" w:eastAsia="zh-CN"/>
              </w:rPr>
              <w:t>由重庆市市场监督管理局委托重庆市计量质量进行的</w:t>
            </w:r>
            <w:r>
              <w:rPr>
                <w:rFonts w:hint="eastAsia" w:ascii="宋体" w:hAnsi="宋体" w:cs="宋体"/>
                <w:color w:val="auto"/>
                <w:szCs w:val="24"/>
              </w:rPr>
              <w:t>质量监督抽查</w:t>
            </w:r>
            <w:r>
              <w:rPr>
                <w:rFonts w:hint="eastAsia" w:ascii="宋体" w:hAnsi="宋体" w:cs="宋体"/>
                <w:color w:val="auto"/>
                <w:szCs w:val="24"/>
                <w:lang w:eastAsia="zh-CN"/>
              </w:rPr>
              <w:t>，检查结论判定：合格</w:t>
            </w:r>
            <w:r>
              <w:rPr>
                <w:rFonts w:hint="eastAsia" w:ascii="宋体" w:hAnsi="宋体" w:cs="宋体"/>
                <w:color w:val="auto"/>
                <w:szCs w:val="24"/>
              </w:rPr>
              <w:t>。</w:t>
            </w:r>
            <w:r>
              <w:rPr>
                <w:rFonts w:hint="eastAsia" w:ascii="宋体" w:hAnsi="宋体" w:cs="宋体"/>
                <w:color w:val="auto"/>
                <w:szCs w:val="24"/>
                <w:lang w:eastAsia="zh-CN"/>
              </w:rPr>
              <w:t>（详见扫描件附件）</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ascii="Times New Roman" w:hAnsi="Times New Roman" w:cs="Times New Roman"/>
                <w:b/>
                <w:color w:val="000000" w:themeColor="text1"/>
                <w:sz w:val="20"/>
                <w:szCs w:val="20"/>
                <w:lang w:val="en-US"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ascii="Times New Roman" w:hAnsi="Times New Roman" w:cs="Times New Roman"/>
                <w:b/>
                <w:color w:val="000000" w:themeColor="text1"/>
                <w:sz w:val="20"/>
                <w:szCs w:val="20"/>
                <w:lang w:val="en-US"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1月</w:t>
            </w:r>
            <w:r>
              <w:rPr>
                <w:rFonts w:hint="eastAsia" w:ascii="宋体" w:hAnsi="宋体" w:cs="宋体"/>
                <w:color w:val="000000"/>
                <w:szCs w:val="21"/>
              </w:rPr>
              <w:t>-</w:t>
            </w:r>
            <w:r>
              <w:rPr>
                <w:rFonts w:hint="eastAsia" w:ascii="宋体" w:hAnsi="宋体" w:cs="宋体"/>
                <w:color w:val="000000"/>
                <w:szCs w:val="21"/>
                <w:lang w:val="en-US" w:eastAsia="zh-CN"/>
              </w:rPr>
              <w:t>2020年10</w:t>
            </w:r>
            <w:r>
              <w:rPr>
                <w:rFonts w:hint="eastAsia" w:ascii="宋体" w:hAnsi="宋体" w:cs="宋体"/>
                <w:color w:val="000000"/>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月实施，满意度评价</w:t>
            </w:r>
            <w:r>
              <w:rPr>
                <w:rFonts w:hint="eastAsia" w:ascii="宋体" w:hAnsi="宋体" w:cs="宋体"/>
                <w:color w:val="000000"/>
                <w:szCs w:val="21"/>
                <w:lang w:val="en-US" w:eastAsia="zh-CN"/>
              </w:rPr>
              <w:t>98%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lang w:eastAsia="zh-CN"/>
              </w:rPr>
              <w:t>2020年</w:t>
            </w:r>
            <w:r>
              <w:rPr>
                <w:rFonts w:hint="eastAsia"/>
                <w:sz w:val="21"/>
                <w:szCs w:val="21"/>
                <w:lang w:val="en-US" w:eastAsia="zh-CN"/>
              </w:rPr>
              <w:t>08</w:t>
            </w:r>
            <w:r>
              <w:rPr>
                <w:rFonts w:hint="eastAsia"/>
                <w:sz w:val="21"/>
                <w:szCs w:val="21"/>
                <w:lang w:eastAsia="zh-CN"/>
              </w:rPr>
              <w:t>月</w:t>
            </w:r>
            <w:r>
              <w:rPr>
                <w:rFonts w:hint="eastAsia"/>
                <w:sz w:val="21"/>
                <w:szCs w:val="21"/>
                <w:lang w:val="en-US" w:eastAsia="zh-CN"/>
              </w:rPr>
              <w:t>30</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sz w:val="21"/>
                <w:szCs w:val="21"/>
                <w:lang w:val="en-US" w:eastAsia="zh-CN"/>
              </w:rPr>
              <w:t>1）</w:t>
            </w:r>
            <w:r>
              <w:rPr>
                <w:rFonts w:hint="eastAsia"/>
                <w:sz w:val="21"/>
                <w:szCs w:val="21"/>
              </w:rPr>
              <w:t>涉及</w:t>
            </w:r>
            <w:r>
              <w:rPr>
                <w:rFonts w:hint="eastAsia"/>
                <w:sz w:val="21"/>
                <w:szCs w:val="21"/>
                <w:lang w:eastAsia="zh-CN"/>
              </w:rPr>
              <w:t>生产</w:t>
            </w:r>
            <w:r>
              <w:rPr>
                <w:rFonts w:hint="eastAsia"/>
                <w:sz w:val="21"/>
                <w:szCs w:val="21"/>
              </w:rPr>
              <w:t>部</w:t>
            </w:r>
            <w:r>
              <w:rPr>
                <w:rFonts w:hint="eastAsia"/>
                <w:sz w:val="21"/>
                <w:szCs w:val="21"/>
                <w:lang w:val="en-US" w:eastAsia="zh-CN"/>
              </w:rPr>
              <w:t>8.5.2条款。</w:t>
            </w:r>
            <w:r>
              <w:rPr>
                <w:rFonts w:hint="eastAsia"/>
                <w:sz w:val="21"/>
                <w:szCs w:val="21"/>
              </w:rPr>
              <w:t>对</w:t>
            </w:r>
            <w:r>
              <w:rPr>
                <w:rFonts w:hint="eastAsia"/>
                <w:sz w:val="21"/>
                <w:szCs w:val="21"/>
                <w:lang w:eastAsia="zh-CN"/>
              </w:rPr>
              <w:t>不符合事实描述为“</w:t>
            </w:r>
            <w:r>
              <w:rPr>
                <w:rFonts w:hint="eastAsia"/>
                <w:sz w:val="21"/>
                <w:szCs w:val="21"/>
                <w:lang w:val="en-US" w:eastAsia="zh-CN"/>
              </w:rPr>
              <w:t>查看生产线组件末进行标示：生产日期，生产班别，产品状态。</w:t>
            </w:r>
            <w:r>
              <w:rPr>
                <w:rFonts w:hint="eastAsia"/>
                <w:sz w:val="21"/>
                <w:szCs w:val="21"/>
                <w:lang w:eastAsia="zh-CN"/>
              </w:rPr>
              <w:t>”</w:t>
            </w:r>
            <w:r>
              <w:rPr>
                <w:rFonts w:hint="eastAsia"/>
                <w:sz w:val="21"/>
                <w:szCs w:val="21"/>
                <w:lang w:val="en-US" w:eastAsia="zh-CN"/>
              </w:rPr>
              <w:t>2）</w:t>
            </w:r>
            <w:r>
              <w:rPr>
                <w:rFonts w:hint="eastAsia"/>
                <w:sz w:val="21"/>
                <w:szCs w:val="21"/>
              </w:rPr>
              <w:t>涉及</w:t>
            </w:r>
            <w:r>
              <w:rPr>
                <w:rFonts w:hint="eastAsia"/>
                <w:sz w:val="21"/>
                <w:szCs w:val="21"/>
                <w:lang w:val="en-US" w:eastAsia="zh-CN"/>
              </w:rPr>
              <w:t>品管部7.3条款。</w:t>
            </w:r>
            <w:r>
              <w:rPr>
                <w:rFonts w:hint="eastAsia"/>
                <w:sz w:val="21"/>
                <w:szCs w:val="21"/>
              </w:rPr>
              <w:t>对</w:t>
            </w:r>
            <w:r>
              <w:rPr>
                <w:rFonts w:hint="eastAsia"/>
                <w:sz w:val="21"/>
                <w:szCs w:val="21"/>
                <w:lang w:eastAsia="zh-CN"/>
              </w:rPr>
              <w:t>不符合事实描述为“</w:t>
            </w:r>
            <w:r>
              <w:rPr>
                <w:rFonts w:hint="eastAsia"/>
                <w:sz w:val="21"/>
                <w:szCs w:val="21"/>
                <w:lang w:val="en-US" w:eastAsia="zh-CN"/>
              </w:rPr>
              <w:t>品质检验员陈燕入厂到目前还不了解公司质量方针和质量目标。</w:t>
            </w:r>
            <w:r>
              <w:rPr>
                <w:rFonts w:hint="eastAsia"/>
                <w:sz w:val="21"/>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b w:val="0"/>
                <w:bCs/>
                <w:color w:val="000000" w:themeColor="text1"/>
                <w:spacing w:val="-2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r>
        <w:rPr>
          <w:rFonts w:hint="eastAsia"/>
          <w:b/>
          <w:color w:val="000000" w:themeColor="text1"/>
        </w:rPr>
        <w:t>分布在</w:t>
      </w:r>
      <w:r>
        <w:rPr>
          <w:rFonts w:hint="eastAsia"/>
          <w:b/>
          <w:color w:val="000000" w:themeColor="text1"/>
          <w:lang w:eastAsia="zh-CN"/>
        </w:rPr>
        <w:t>采购</w:t>
      </w:r>
      <w:r>
        <w:rPr>
          <w:rFonts w:hint="eastAsia"/>
          <w:b/>
          <w:color w:val="000000" w:themeColor="text1"/>
        </w:rPr>
        <w:t>部门</w:t>
      </w:r>
      <w:r>
        <w:rPr>
          <w:rFonts w:hint="eastAsia"/>
          <w:b/>
          <w:color w:val="000000" w:themeColor="text1"/>
          <w:lang w:val="en-US" w:eastAsia="zh-CN"/>
        </w:rPr>
        <w:t>8.4.1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bookmarkStart w:id="20" w:name="_GoBack"/>
      <w:bookmarkEnd w:id="20"/>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智能家庭服务机器人的生产（特殊资质要求除外）</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sz w:val="20"/>
        </w:rPr>
        <w:t>2020年11月05日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E62A0A"/>
    <w:rsid w:val="1FAE3F3B"/>
    <w:rsid w:val="20A206D4"/>
    <w:rsid w:val="249226B4"/>
    <w:rsid w:val="399D3492"/>
    <w:rsid w:val="3AC309A5"/>
    <w:rsid w:val="4D3F7915"/>
    <w:rsid w:val="53BC7AFE"/>
    <w:rsid w:val="767D0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2020-11-05T08:18:27Z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