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B2" w:rsidRDefault="000E11AC" w:rsidP="009A4AC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B12B2" w:rsidRDefault="000E11A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0598-2020-Q</w:t>
      </w:r>
      <w:bookmarkEnd w:id="0"/>
      <w:r>
        <w:rPr>
          <w:rFonts w:hint="eastAsia"/>
          <w:b/>
          <w:szCs w:val="21"/>
        </w:rPr>
        <w:t xml:space="preserve">          </w:t>
      </w:r>
      <w:r w:rsidR="009A4AC3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重庆源再立建材有限公司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B12B2">
        <w:trPr>
          <w:trHeight w:val="458"/>
        </w:trPr>
        <w:tc>
          <w:tcPr>
            <w:tcW w:w="4788" w:type="dxa"/>
            <w:gridSpan w:val="3"/>
            <w:vAlign w:val="center"/>
          </w:tcPr>
          <w:p w:rsidR="000B12B2" w:rsidRDefault="000E11A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B12B2" w:rsidRDefault="000B12B2"/>
        </w:tc>
      </w:tr>
      <w:tr w:rsidR="000B12B2">
        <w:trPr>
          <w:trHeight w:val="1847"/>
        </w:trPr>
        <w:tc>
          <w:tcPr>
            <w:tcW w:w="4788" w:type="dxa"/>
            <w:gridSpan w:val="3"/>
          </w:tcPr>
          <w:p w:rsidR="000B12B2" w:rsidRDefault="000E11AC" w:rsidP="009A4AC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B12B2" w:rsidRDefault="000E11A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B12B2" w:rsidRDefault="000E11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B12B2" w:rsidRDefault="000E11AC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0B12B2" w:rsidRDefault="000B12B2">
            <w:pPr>
              <w:rPr>
                <w:szCs w:val="21"/>
              </w:rPr>
            </w:pP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B12B2" w:rsidRDefault="000E11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B12B2">
        <w:trPr>
          <w:trHeight w:val="1365"/>
        </w:trPr>
        <w:tc>
          <w:tcPr>
            <w:tcW w:w="4788" w:type="dxa"/>
            <w:gridSpan w:val="3"/>
          </w:tcPr>
          <w:p w:rsidR="000B12B2" w:rsidRDefault="000E11AC" w:rsidP="009A4AC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B12B2" w:rsidRDefault="000E11A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0B12B2" w:rsidRDefault="000E11AC" w:rsidP="009A4AC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0B12B2" w:rsidRDefault="000E11A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B12B2" w:rsidRDefault="000E11A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B12B2">
        <w:trPr>
          <w:trHeight w:val="4823"/>
        </w:trPr>
        <w:tc>
          <w:tcPr>
            <w:tcW w:w="9831" w:type="dxa"/>
            <w:gridSpan w:val="6"/>
          </w:tcPr>
          <w:p w:rsidR="000B12B2" w:rsidRDefault="000E11AC" w:rsidP="009A4AC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0B12B2" w:rsidRDefault="000E11A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0B12B2" w:rsidRDefault="000E11A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B12B2" w:rsidRDefault="000E11AC">
            <w:pPr>
              <w:rPr>
                <w:rFonts w:ascii="宋体" w:hAnsi="宋体"/>
                <w:szCs w:val="21"/>
              </w:rPr>
            </w:pPr>
            <w:bookmarkStart w:id="2" w:name="审核范围"/>
            <w:r>
              <w:rPr>
                <w:rFonts w:ascii="宋体" w:hAnsi="宋体" w:hint="eastAsia"/>
                <w:szCs w:val="21"/>
              </w:rPr>
              <w:t>原范围：</w:t>
            </w:r>
            <w:r>
              <w:rPr>
                <w:rFonts w:ascii="宋体" w:hAnsi="宋体" w:hint="eastAsia"/>
                <w:szCs w:val="21"/>
              </w:rPr>
              <w:t>碎石加工、销售</w:t>
            </w:r>
            <w:bookmarkEnd w:id="2"/>
          </w:p>
          <w:p w:rsidR="000B12B2" w:rsidRDefault="000E11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现范围：</w:t>
            </w:r>
            <w:r>
              <w:rPr>
                <w:rFonts w:ascii="宋体" w:hAnsi="宋体" w:hint="eastAsia"/>
                <w:szCs w:val="21"/>
              </w:rPr>
              <w:t>碎石加工</w:t>
            </w:r>
          </w:p>
          <w:p w:rsidR="000B12B2" w:rsidRDefault="000B12B2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B12B2" w:rsidRDefault="000E11A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B12B2" w:rsidRDefault="000E11A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B12B2" w:rsidRDefault="000E11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B12B2">
        <w:trPr>
          <w:trHeight w:val="2640"/>
        </w:trPr>
        <w:tc>
          <w:tcPr>
            <w:tcW w:w="9831" w:type="dxa"/>
            <w:gridSpan w:val="6"/>
          </w:tcPr>
          <w:p w:rsidR="000B12B2" w:rsidRDefault="000E11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B12B2" w:rsidRDefault="000E11A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9A4AC3">
              <w:rPr>
                <w:rFonts w:hint="eastAsia"/>
                <w:szCs w:val="21"/>
              </w:rPr>
              <w:t>无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0B12B2" w:rsidRDefault="009A4AC3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E11AC">
              <w:rPr>
                <w:rFonts w:hint="eastAsia"/>
                <w:szCs w:val="21"/>
              </w:rPr>
              <w:t>QMS:</w:t>
            </w:r>
            <w:r w:rsidR="000E11AC">
              <w:rPr>
                <w:rFonts w:hint="eastAsia"/>
                <w:szCs w:val="21"/>
              </w:rPr>
              <w:t>□是</w:t>
            </w:r>
            <w:r w:rsidR="000E11AC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E11AC">
              <w:rPr>
                <w:rFonts w:hint="eastAsia"/>
                <w:szCs w:val="21"/>
              </w:rPr>
              <w:t>否，□</w:t>
            </w:r>
            <w:r w:rsidR="000E11AC">
              <w:rPr>
                <w:rFonts w:hint="eastAsia"/>
                <w:szCs w:val="21"/>
              </w:rPr>
              <w:t>EMS:</w:t>
            </w:r>
            <w:r w:rsidR="000E11AC">
              <w:rPr>
                <w:rFonts w:hint="eastAsia"/>
                <w:szCs w:val="21"/>
              </w:rPr>
              <w:t>□是</w:t>
            </w:r>
            <w:r w:rsidR="000E11AC">
              <w:rPr>
                <w:rFonts w:hint="eastAsia"/>
                <w:szCs w:val="21"/>
              </w:rPr>
              <w:t>/</w:t>
            </w:r>
            <w:r w:rsidR="000E11AC">
              <w:rPr>
                <w:rFonts w:hint="eastAsia"/>
                <w:szCs w:val="21"/>
              </w:rPr>
              <w:t>□否，□</w:t>
            </w:r>
            <w:r w:rsidR="000E11AC">
              <w:rPr>
                <w:rFonts w:hint="eastAsia"/>
                <w:szCs w:val="21"/>
              </w:rPr>
              <w:t>OHS</w:t>
            </w:r>
            <w:r w:rsidR="000E11AC">
              <w:rPr>
                <w:szCs w:val="21"/>
              </w:rPr>
              <w:t>M</w:t>
            </w:r>
            <w:r w:rsidR="000E11AC">
              <w:rPr>
                <w:rFonts w:hint="eastAsia"/>
                <w:szCs w:val="21"/>
              </w:rPr>
              <w:t>S:</w:t>
            </w:r>
            <w:r w:rsidR="000E11AC">
              <w:rPr>
                <w:rFonts w:hint="eastAsia"/>
                <w:szCs w:val="21"/>
              </w:rPr>
              <w:t>□是</w:t>
            </w:r>
            <w:r w:rsidR="000E11AC">
              <w:rPr>
                <w:rFonts w:hint="eastAsia"/>
                <w:szCs w:val="21"/>
              </w:rPr>
              <w:t>/</w:t>
            </w:r>
            <w:r w:rsidR="000E11AC">
              <w:rPr>
                <w:rFonts w:hint="eastAsia"/>
                <w:szCs w:val="21"/>
              </w:rPr>
              <w:t>□否，□</w:t>
            </w:r>
            <w:r w:rsidR="000E11AC">
              <w:rPr>
                <w:rFonts w:hint="eastAsia"/>
                <w:szCs w:val="21"/>
              </w:rPr>
              <w:t>:</w:t>
            </w:r>
            <w:r w:rsidR="000E11AC">
              <w:rPr>
                <w:rFonts w:hint="eastAsia"/>
                <w:szCs w:val="21"/>
              </w:rPr>
              <w:t>□是</w:t>
            </w:r>
            <w:r w:rsidR="000E11AC">
              <w:rPr>
                <w:rFonts w:hint="eastAsia"/>
                <w:szCs w:val="21"/>
              </w:rPr>
              <w:t>/</w:t>
            </w:r>
            <w:r w:rsidR="000E11AC">
              <w:rPr>
                <w:rFonts w:hint="eastAsia"/>
                <w:szCs w:val="21"/>
              </w:rPr>
              <w:t>□否</w:t>
            </w:r>
          </w:p>
          <w:p w:rsidR="000B12B2" w:rsidRDefault="000E1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9A4AC3">
              <w:rPr>
                <w:rFonts w:hint="eastAsia"/>
                <w:szCs w:val="21"/>
              </w:rPr>
              <w:t>．涉及人日变化：</w:t>
            </w:r>
            <w:r w:rsidR="009A4AC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0B12B2" w:rsidRDefault="009A4AC3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E11AC">
              <w:rPr>
                <w:rFonts w:hint="eastAsia"/>
                <w:szCs w:val="21"/>
              </w:rPr>
              <w:t>初审人日</w:t>
            </w:r>
            <w:r w:rsidR="000E11AC">
              <w:rPr>
                <w:rFonts w:hint="eastAsia"/>
                <w:szCs w:val="21"/>
              </w:rPr>
              <w:t xml:space="preserve">, </w:t>
            </w:r>
            <w:r w:rsidR="000E11AC">
              <w:rPr>
                <w:rFonts w:hint="eastAsia"/>
                <w:szCs w:val="21"/>
              </w:rPr>
              <w:t>□监审人日</w:t>
            </w:r>
          </w:p>
          <w:p w:rsidR="000B12B2" w:rsidRDefault="000E11A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9A4AC3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0B12B2" w:rsidRDefault="000B12B2">
            <w:pPr>
              <w:rPr>
                <w:szCs w:val="21"/>
                <w:u w:val="single"/>
              </w:rPr>
            </w:pPr>
          </w:p>
          <w:p w:rsidR="000B12B2" w:rsidRDefault="000E11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9A4AC3">
              <w:rPr>
                <w:rFonts w:hint="eastAsia"/>
                <w:b/>
                <w:szCs w:val="21"/>
              </w:rPr>
              <w:t>李永忠</w:t>
            </w:r>
            <w:r w:rsidR="009A4AC3">
              <w:rPr>
                <w:rFonts w:hint="eastAsia"/>
                <w:b/>
                <w:szCs w:val="21"/>
              </w:rPr>
              <w:t xml:space="preserve"> 2020.11.2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9A4AC3">
              <w:rPr>
                <w:rFonts w:hint="eastAsia"/>
                <w:b/>
                <w:szCs w:val="21"/>
              </w:rPr>
              <w:t>骆海燕</w:t>
            </w:r>
            <w:r w:rsidR="009A4AC3">
              <w:rPr>
                <w:rFonts w:hint="eastAsia"/>
                <w:b/>
                <w:szCs w:val="21"/>
              </w:rPr>
              <w:t xml:space="preserve"> 2020.11.2</w:t>
            </w:r>
          </w:p>
        </w:tc>
      </w:tr>
      <w:tr w:rsidR="000B12B2">
        <w:trPr>
          <w:trHeight w:val="165"/>
        </w:trPr>
        <w:tc>
          <w:tcPr>
            <w:tcW w:w="9831" w:type="dxa"/>
            <w:gridSpan w:val="6"/>
          </w:tcPr>
          <w:p w:rsidR="000B12B2" w:rsidRDefault="000E11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B12B2">
        <w:trPr>
          <w:trHeight w:val="1364"/>
        </w:trPr>
        <w:tc>
          <w:tcPr>
            <w:tcW w:w="1545" w:type="dxa"/>
          </w:tcPr>
          <w:p w:rsidR="000B12B2" w:rsidRDefault="000E11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B12B2" w:rsidRDefault="000E11AC">
            <w:pPr>
              <w:rPr>
                <w:b/>
                <w:szCs w:val="21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100330</wp:posOffset>
                  </wp:positionV>
                  <wp:extent cx="447040" cy="335280"/>
                  <wp:effectExtent l="0" t="0" r="10160" b="0"/>
                  <wp:wrapNone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12B2" w:rsidRDefault="000B12B2">
            <w:pPr>
              <w:rPr>
                <w:b/>
                <w:szCs w:val="21"/>
              </w:rPr>
            </w:pPr>
          </w:p>
          <w:p w:rsidR="000B12B2" w:rsidRDefault="000E11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2020.11.2</w:t>
            </w:r>
          </w:p>
        </w:tc>
        <w:tc>
          <w:tcPr>
            <w:tcW w:w="1440" w:type="dxa"/>
          </w:tcPr>
          <w:p w:rsidR="000B12B2" w:rsidRDefault="000E11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0B12B2" w:rsidRDefault="000B12B2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0B12B2" w:rsidRDefault="000E11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B12B2" w:rsidRDefault="000B12B2">
            <w:pPr>
              <w:rPr>
                <w:szCs w:val="21"/>
              </w:rPr>
            </w:pPr>
          </w:p>
          <w:p w:rsidR="000B12B2" w:rsidRDefault="000B12B2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0B12B2" w:rsidRDefault="000E11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0B12B2" w:rsidRDefault="000E11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0B12B2" w:rsidRDefault="000B12B2">
      <w:pPr>
        <w:tabs>
          <w:tab w:val="left" w:pos="360"/>
        </w:tabs>
        <w:snapToGrid w:val="0"/>
      </w:pPr>
      <w:bookmarkStart w:id="3" w:name="_GoBack"/>
      <w:bookmarkEnd w:id="3"/>
    </w:p>
    <w:sectPr w:rsidR="000B12B2" w:rsidSect="000B12B2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AC" w:rsidRPr="00761C28" w:rsidRDefault="000E11AC" w:rsidP="000B12B2">
      <w:pPr>
        <w:rPr>
          <w:sz w:val="20"/>
        </w:rPr>
      </w:pPr>
      <w:r>
        <w:separator/>
      </w:r>
    </w:p>
  </w:endnote>
  <w:endnote w:type="continuationSeparator" w:id="1">
    <w:p w:rsidR="000E11AC" w:rsidRPr="00761C28" w:rsidRDefault="000E11AC" w:rsidP="000B12B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AC" w:rsidRPr="00761C28" w:rsidRDefault="000E11AC" w:rsidP="000B12B2">
      <w:pPr>
        <w:rPr>
          <w:sz w:val="20"/>
        </w:rPr>
      </w:pPr>
      <w:r>
        <w:separator/>
      </w:r>
    </w:p>
  </w:footnote>
  <w:footnote w:type="continuationSeparator" w:id="1">
    <w:p w:rsidR="000E11AC" w:rsidRPr="00761C28" w:rsidRDefault="000E11AC" w:rsidP="000B12B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B2" w:rsidRDefault="000E11A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B12B2" w:rsidRDefault="000B12B2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0B12B2" w:rsidRDefault="000E11A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E11AC">
      <w:rPr>
        <w:rStyle w:val="CharChar1"/>
        <w:rFonts w:hint="default"/>
        <w:w w:val="90"/>
      </w:rPr>
      <w:t xml:space="preserve">Beijing International Standard united Certification </w:t>
    </w:r>
    <w:r w:rsidR="000E11AC">
      <w:rPr>
        <w:rStyle w:val="CharChar1"/>
        <w:rFonts w:hint="default"/>
        <w:w w:val="90"/>
      </w:rPr>
      <w:t>Co.,Ltd.</w:t>
    </w:r>
    <w:bookmarkEnd w:id="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7A87F5"/>
    <w:multiLevelType w:val="singleLevel"/>
    <w:tmpl w:val="917A87F5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2B2"/>
    <w:rsid w:val="000B12B2"/>
    <w:rsid w:val="000E11AC"/>
    <w:rsid w:val="009A4AC3"/>
    <w:rsid w:val="7CA1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B12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B12B2"/>
    <w:rPr>
      <w:sz w:val="18"/>
      <w:szCs w:val="18"/>
    </w:rPr>
  </w:style>
  <w:style w:type="paragraph" w:styleId="a4">
    <w:name w:val="footer"/>
    <w:basedOn w:val="a"/>
    <w:qFormat/>
    <w:rsid w:val="000B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B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B12B2"/>
  </w:style>
  <w:style w:type="paragraph" w:customStyle="1" w:styleId="CharChar">
    <w:name w:val="Char Char"/>
    <w:basedOn w:val="a"/>
    <w:qFormat/>
    <w:rsid w:val="000B12B2"/>
  </w:style>
  <w:style w:type="character" w:customStyle="1" w:styleId="Char">
    <w:name w:val="页眉 Char"/>
    <w:basedOn w:val="a0"/>
    <w:link w:val="a5"/>
    <w:qFormat/>
    <w:rsid w:val="000B12B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B12B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>番茄花园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2020-11-02T08:49:00Z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