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sz w:val="36"/>
          <w:szCs w:val="36"/>
          <w:lang w:val="en-US" w:eastAsia="zh-CN"/>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宋体" w:hAnsi="宋体" w:eastAsiaTheme="minorEastAsia"/>
                <w:sz w:val="18"/>
                <w:szCs w:val="22"/>
                <w:lang w:eastAsia="zh-CN"/>
              </w:rPr>
              <w:t>业务部</w:t>
            </w:r>
            <w:r>
              <w:rPr>
                <w:rFonts w:hint="eastAsia" w:asciiTheme="minorEastAsia" w:hAnsiTheme="minorEastAsia" w:eastAsiaTheme="minorEastAsia" w:cstheme="minorEastAsia"/>
                <w:szCs w:val="21"/>
              </w:rPr>
              <w:t xml:space="preserve">     主管领导：</w:t>
            </w:r>
            <w:r>
              <w:rPr>
                <w:rFonts w:hint="default"/>
                <w:lang w:val="en-US" w:eastAsia="zh-CN"/>
              </w:rPr>
              <w:t>胡洪涛</w:t>
            </w:r>
            <w:r>
              <w:rPr>
                <w:rFonts w:hint="default"/>
                <w:lang w:val="en-US" w:eastAsia="zh-CN"/>
              </w:rPr>
              <w:tab/>
            </w:r>
            <w:r>
              <w:rPr>
                <w:rFonts w:hint="eastAsia" w:asciiTheme="minorEastAsia" w:hAnsiTheme="minorEastAsia" w:eastAsiaTheme="minorEastAsia" w:cstheme="minorEastAsia"/>
                <w:szCs w:val="21"/>
              </w:rPr>
              <w:t xml:space="preserve">   陪同人员：</w:t>
            </w:r>
            <w:r>
              <w:rPr>
                <w:rFonts w:hint="default"/>
                <w:lang w:val="en-US" w:eastAsia="zh-CN"/>
              </w:rPr>
              <w:t>钱科</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hint="eastAsia"/>
                <w:sz w:val="18"/>
                <w:szCs w:val="18"/>
              </w:rPr>
              <w:t>李京田</w:t>
            </w:r>
            <w:r>
              <w:rPr>
                <w:rFonts w:hint="eastAsia" w:asciiTheme="minorEastAsia" w:hAnsiTheme="minorEastAsia" w:eastAsiaTheme="minorEastAsia" w:cstheme="minorEastAsia"/>
                <w:szCs w:val="21"/>
              </w:rPr>
              <w:t xml:space="preserve">         审核时间：</w:t>
            </w:r>
            <w:r>
              <w:rPr>
                <w:rFonts w:hint="eastAsia" w:asciiTheme="minorEastAsia" w:hAnsiTheme="minorEastAsia" w:eastAsiaTheme="minorEastAsia" w:cstheme="minorEastAsia"/>
                <w:szCs w:val="21"/>
                <w:lang w:val="en-US"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hint="eastAsia"/>
              </w:rPr>
            </w:pPr>
            <w:r>
              <w:rPr>
                <w:rFonts w:hint="eastAsia"/>
              </w:rPr>
              <w:t xml:space="preserve">审核条款 </w:t>
            </w:r>
          </w:p>
          <w:p>
            <w:pPr>
              <w:snapToGrid w:val="0"/>
              <w:spacing w:line="260" w:lineRule="exact"/>
              <w:rPr>
                <w:rFonts w:ascii="宋体" w:hAnsi="宋体" w:cs="宋体"/>
                <w:b/>
                <w:bCs/>
                <w:sz w:val="21"/>
                <w:szCs w:val="21"/>
              </w:rPr>
            </w:pPr>
            <w:r>
              <w:rPr>
                <w:rFonts w:hint="eastAsia" w:ascii="宋体" w:hAnsi="宋体" w:cs="宋体"/>
                <w:b/>
                <w:bCs/>
                <w:sz w:val="21"/>
                <w:szCs w:val="21"/>
              </w:rPr>
              <w:t>Q:5.3/6.1.2/6.2/8.2/8.4/9.1.2</w:t>
            </w:r>
          </w:p>
          <w:p>
            <w:pPr>
              <w:snapToGrid w:val="0"/>
              <w:spacing w:line="260" w:lineRule="exact"/>
              <w:rPr>
                <w:rFonts w:hint="eastAsia" w:ascii="宋体" w:hAnsi="宋体" w:cs="宋体"/>
                <w:b/>
                <w:bCs/>
                <w:sz w:val="21"/>
                <w:szCs w:val="21"/>
              </w:rPr>
            </w:pPr>
            <w:r>
              <w:rPr>
                <w:rFonts w:hint="eastAsia" w:ascii="宋体" w:hAnsi="宋体" w:cs="宋体"/>
                <w:b/>
                <w:bCs/>
                <w:sz w:val="21"/>
                <w:szCs w:val="21"/>
              </w:rPr>
              <w:t>E:5.3</w:t>
            </w:r>
            <w:r>
              <w:rPr>
                <w:rFonts w:hint="eastAsia" w:ascii="宋体" w:hAnsi="宋体" w:cs="宋体"/>
                <w:b/>
                <w:bCs/>
                <w:sz w:val="21"/>
                <w:szCs w:val="21"/>
                <w:lang w:val="en-US" w:eastAsia="zh-CN"/>
              </w:rPr>
              <w:t>/</w:t>
            </w:r>
            <w:r>
              <w:rPr>
                <w:rFonts w:hint="eastAsia" w:ascii="宋体" w:hAnsi="宋体" w:cs="宋体"/>
                <w:b/>
                <w:bCs/>
                <w:sz w:val="21"/>
                <w:szCs w:val="21"/>
              </w:rPr>
              <w:t>6.1.2/6.2/8.1/8.2</w:t>
            </w:r>
          </w:p>
          <w:p>
            <w:pPr>
              <w:snapToGrid w:val="0"/>
              <w:spacing w:line="260" w:lineRule="exact"/>
              <w:rPr>
                <w:rFonts w:ascii="宋体" w:hAnsi="宋体" w:cs="宋体"/>
                <w:b/>
                <w:bCs/>
                <w:szCs w:val="21"/>
              </w:rPr>
            </w:pPr>
            <w:r>
              <w:rPr>
                <w:rFonts w:hint="eastAsia" w:ascii="宋体" w:hAnsi="宋体" w:cs="宋体"/>
                <w:b/>
                <w:bCs/>
                <w:sz w:val="21"/>
                <w:szCs w:val="21"/>
                <w:lang w:val="en-US" w:eastAsia="zh-CN"/>
              </w:rPr>
              <w:t>S</w:t>
            </w:r>
            <w:r>
              <w:rPr>
                <w:rFonts w:hint="eastAsia" w:ascii="宋体" w:hAnsi="宋体" w:cs="宋体"/>
                <w:b/>
                <w:bCs/>
                <w:sz w:val="21"/>
                <w:szCs w:val="21"/>
              </w:rPr>
              <w:t>:5.3</w:t>
            </w:r>
            <w:r>
              <w:rPr>
                <w:rFonts w:hint="eastAsia" w:ascii="宋体" w:hAnsi="宋体" w:cs="宋体"/>
                <w:b/>
                <w:bCs/>
                <w:sz w:val="21"/>
                <w:szCs w:val="21"/>
                <w:lang w:val="en-US" w:eastAsia="zh-CN"/>
              </w:rPr>
              <w:t>/</w:t>
            </w:r>
            <w:r>
              <w:rPr>
                <w:rFonts w:hint="eastAsia" w:ascii="宋体" w:hAnsi="宋体" w:cs="宋体"/>
                <w:b/>
                <w:bCs/>
                <w:sz w:val="21"/>
                <w:szCs w:val="21"/>
              </w:rPr>
              <w:t>6.1.2/6.2/8.1/8.2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QE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与部门负责人</w:t>
            </w:r>
            <w:r>
              <w:rPr>
                <w:rFonts w:hint="eastAsia"/>
              </w:rPr>
              <w:t>谈阳</w:t>
            </w:r>
            <w:r>
              <w:rPr>
                <w:rFonts w:hint="eastAsia"/>
                <w:lang w:val="en-US" w:eastAsia="zh-CN"/>
              </w:rPr>
              <w:t>交流其负责职责主要有：</w:t>
            </w:r>
            <w:r>
              <w:rPr>
                <w:rFonts w:hint="eastAsia" w:asciiTheme="minorEastAsia" w:hAnsiTheme="minorEastAsia" w:eastAsiaTheme="minorEastAsia" w:cstheme="minorEastAsia"/>
                <w:szCs w:val="21"/>
              </w:rPr>
              <w:t xml:space="preserve">  </w:t>
            </w:r>
          </w:p>
          <w:p>
            <w:pPr>
              <w:spacing w:line="28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本部门主要负责</w:t>
            </w:r>
            <w:r>
              <w:rPr>
                <w:rFonts w:hint="eastAsia" w:asciiTheme="minorEastAsia" w:hAnsiTheme="minorEastAsia" w:eastAsiaTheme="minorEastAsia" w:cstheme="minorEastAsia"/>
                <w:szCs w:val="21"/>
                <w:lang w:val="en-US" w:eastAsia="zh-CN"/>
              </w:rPr>
              <w:t>公司的办公用品及环境、职业健康安全所需物资的采购</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2）负责采购合同的评审及与客户的沟通及维护</w:t>
            </w:r>
          </w:p>
          <w:p>
            <w:pPr>
              <w:spacing w:line="280" w:lineRule="exact"/>
              <w:ind w:firstLine="42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3）合格供方调查情况及相关方的管理</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4）部门</w:t>
            </w:r>
            <w:r>
              <w:rPr>
                <w:rFonts w:hint="eastAsia" w:asciiTheme="minorEastAsia" w:hAnsiTheme="minorEastAsia" w:eastAsiaTheme="minorEastAsia" w:cstheme="minorEastAsia"/>
                <w:szCs w:val="21"/>
              </w:rPr>
              <w:t>环境、职业健康安全管理活动的实施与执行</w:t>
            </w:r>
          </w:p>
          <w:p>
            <w:pPr>
              <w:spacing w:line="28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与负责人沟通，描述的职责和权限与一体化管理体系的职能分配表基本一致。</w:t>
            </w:r>
          </w:p>
          <w:p>
            <w:pPr>
              <w:spacing w:line="280" w:lineRule="exact"/>
              <w:ind w:firstLine="42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szCs w:val="21"/>
              </w:rPr>
              <w:t>目标和方案</w:t>
            </w:r>
          </w:p>
        </w:tc>
        <w:tc>
          <w:tcPr>
            <w:tcW w:w="1269" w:type="dxa"/>
          </w:tcPr>
          <w:p>
            <w:pPr>
              <w:rPr>
                <w:rFonts w:hint="eastAsia"/>
                <w:szCs w:val="21"/>
              </w:rPr>
            </w:pPr>
            <w:r>
              <w:rPr>
                <w:rFonts w:hint="eastAsia"/>
                <w:szCs w:val="21"/>
              </w:rPr>
              <w:t>QES</w:t>
            </w:r>
          </w:p>
          <w:p>
            <w:pPr>
              <w:rPr>
                <w:rFonts w:hint="eastAsia"/>
                <w:szCs w:val="21"/>
              </w:rPr>
            </w:pPr>
            <w:r>
              <w:rPr>
                <w:rFonts w:hint="eastAsia"/>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p>
          <w:p>
            <w:pPr>
              <w:ind w:firstLine="315" w:firstLineChars="150"/>
              <w:rPr>
                <w:rFonts w:hint="eastAsia" w:asciiTheme="minorEastAsia" w:hAnsiTheme="minorEastAsia" w:eastAsiaTheme="minorEastAsia" w:cstheme="minorEastAsia"/>
                <w:szCs w:val="21"/>
              </w:rPr>
            </w:pPr>
            <w:bookmarkStart w:id="0" w:name="_Hlk29206485"/>
            <w:r>
              <w:rPr>
                <w:rFonts w:hint="eastAsia" w:asciiTheme="minorEastAsia" w:hAnsiTheme="minorEastAsia" w:eastAsiaTheme="minorEastAsia" w:cstheme="minorEastAsia"/>
                <w:szCs w:val="21"/>
              </w:rPr>
              <w:t>采购产品合格率100%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对供方业绩、绩效监测率100%</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固体废弃物100%分类、回收</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杜绝火灾发生</w:t>
            </w:r>
          </w:p>
          <w:p>
            <w:pPr>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触电事故为0                         </w:t>
            </w:r>
            <w:bookmarkEnd w:id="0"/>
            <w:r>
              <w:rPr>
                <w:rFonts w:hint="eastAsia" w:asciiTheme="minorEastAsia" w:hAnsiTheme="minorEastAsia" w:eastAsiaTheme="minorEastAsia" w:cstheme="minorEastAsia"/>
                <w:szCs w:val="21"/>
              </w:rPr>
              <w:t xml:space="preserve">                  </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目标可测量，与公司方针一致。</w:t>
            </w:r>
          </w:p>
          <w:p>
            <w:pPr>
              <w:spacing w:line="280" w:lineRule="exact"/>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20年1-9</w:t>
            </w:r>
            <w:r>
              <w:rPr>
                <w:rFonts w:hint="eastAsia" w:asciiTheme="minorEastAsia" w:hAnsiTheme="minorEastAsia" w:eastAsiaTheme="minorEastAsia" w:cstheme="minorEastAsia"/>
                <w:szCs w:val="21"/>
              </w:rPr>
              <w:t>部门管理目标已全部完成，考核：</w:t>
            </w:r>
            <w:r>
              <w:rPr>
                <w:rFonts w:hint="default"/>
                <w:lang w:val="en-US" w:eastAsia="zh-CN"/>
              </w:rPr>
              <w:t>钱科</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default"/>
                <w:lang w:val="en-US" w:eastAsia="zh-CN"/>
              </w:rPr>
              <w:t>钱科</w:t>
            </w:r>
            <w:r>
              <w:rPr>
                <w:rFonts w:hint="eastAsia" w:ascii="宋体" w:hAnsi="宋体" w:cs="宋体"/>
                <w:szCs w:val="21"/>
              </w:rPr>
              <w:t xml:space="preserve"> ，责任部门：</w:t>
            </w:r>
            <w:r>
              <w:rPr>
                <w:rFonts w:hint="eastAsia" w:ascii="宋体" w:hAnsi="宋体"/>
                <w:szCs w:val="21"/>
              </w:rPr>
              <w:t>综合部</w:t>
            </w:r>
            <w:r>
              <w:rPr>
                <w:rFonts w:hint="eastAsia" w:ascii="宋体" w:hAnsi="宋体" w:cs="宋体"/>
                <w:szCs w:val="21"/>
              </w:rPr>
              <w:t>，执行日期：</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default"/>
                <w:lang w:val="en-US" w:eastAsia="zh-CN"/>
              </w:rPr>
              <w:t>钱科</w:t>
            </w:r>
            <w:r>
              <w:rPr>
                <w:rFonts w:hint="eastAsia" w:ascii="宋体" w:hAnsi="宋体"/>
                <w:szCs w:val="21"/>
                <w:lang w:eastAsia="zh-CN"/>
              </w:rPr>
              <w:t xml:space="preserve"> </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月-2020年12月。</w:t>
            </w:r>
          </w:p>
          <w:p>
            <w:pPr>
              <w:ind w:firstLine="420" w:firstLineChars="200"/>
              <w:rPr>
                <w:szCs w:val="21"/>
              </w:rPr>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年第一、二季度进行考核，考核结果：全部达标，检查人：</w:t>
            </w:r>
            <w:r>
              <w:rPr>
                <w:rFonts w:hint="default"/>
                <w:lang w:val="en-US" w:eastAsia="zh-CN"/>
              </w:rPr>
              <w:t>钱科</w:t>
            </w:r>
            <w:r>
              <w:rPr>
                <w:rFonts w:hint="eastAsia" w:ascii="宋体" w:hAnsi="宋体" w:cs="宋体"/>
                <w:szCs w:val="21"/>
                <w:lang w:eastAsia="zh-CN"/>
              </w:rPr>
              <w:t xml:space="preserve">  </w:t>
            </w:r>
            <w:r>
              <w:rPr>
                <w:rFonts w:hint="eastAsia" w:ascii="宋体" w:hAnsi="宋体" w:cs="宋体"/>
                <w:szCs w:val="21"/>
              </w:rPr>
              <w:t xml:space="preserve"> 。制定的指标和管理方案基本可行。</w:t>
            </w:r>
          </w:p>
          <w:p>
            <w:pPr>
              <w:pStyle w:val="2"/>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环境因素、危险源识别</w:t>
            </w:r>
          </w:p>
        </w:tc>
        <w:tc>
          <w:tcPr>
            <w:tcW w:w="1269" w:type="dxa"/>
            <w:vAlign w:val="center"/>
          </w:tcPr>
          <w:p>
            <w:pPr>
              <w:rPr>
                <w:rFonts w:hint="eastAsia"/>
                <w:szCs w:val="21"/>
              </w:rPr>
            </w:pPr>
            <w:r>
              <w:rPr>
                <w:rFonts w:hint="eastAsia"/>
                <w:szCs w:val="21"/>
              </w:rPr>
              <w:t>ES6.1.2</w:t>
            </w:r>
          </w:p>
          <w:p>
            <w:pPr>
              <w:rPr>
                <w:szCs w:val="21"/>
              </w:rPr>
            </w:pPr>
          </w:p>
        </w:tc>
        <w:tc>
          <w:tcPr>
            <w:tcW w:w="10947" w:type="dxa"/>
            <w:vAlign w:val="center"/>
          </w:tcPr>
          <w:p>
            <w:pPr>
              <w:spacing w:line="394" w:lineRule="exact"/>
              <w:ind w:firstLine="420" w:firstLineChars="200"/>
              <w:rPr>
                <w:rFonts w:hint="eastAsia"/>
                <w:szCs w:val="21"/>
              </w:rPr>
            </w:pPr>
            <w:r>
              <w:rPr>
                <w:rFonts w:hint="eastAsia"/>
                <w:szCs w:val="21"/>
              </w:rPr>
              <w:t>编制了</w:t>
            </w:r>
            <w:r>
              <w:rPr>
                <w:szCs w:val="21"/>
              </w:rPr>
              <w:t>《环境因素的识别与评价控制程序》《危险源辩识、风险评价和风险控制策划程序》</w:t>
            </w:r>
            <w:r>
              <w:rPr>
                <w:rFonts w:hint="eastAsia"/>
                <w:szCs w:val="21"/>
              </w:rPr>
              <w:t>符合标准要求.</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评价考虑了三种时态现在、过去、将来、三种状态、异常、正常、紧急考虑了法律法规，并进行了评价，识别</w:t>
            </w:r>
            <w:r>
              <w:rPr>
                <w:rFonts w:hint="eastAsia"/>
                <w:sz w:val="20"/>
                <w:lang w:eastAsia="zh-CN"/>
              </w:rPr>
              <w:t>技术</w:t>
            </w:r>
            <w:r>
              <w:rPr>
                <w:rFonts w:hint="eastAsia"/>
                <w:sz w:val="20"/>
              </w:rPr>
              <w:t>管理</w:t>
            </w:r>
            <w:r>
              <w:rPr>
                <w:rFonts w:hint="eastAsia"/>
                <w:szCs w:val="21"/>
              </w:rPr>
              <w:t>过程，用打分法考虑了法规符合性、发生频次、影响范围等, 通过定性判断法，共识别出重大环境因素</w:t>
            </w:r>
            <w:r>
              <w:rPr>
                <w:szCs w:val="21"/>
              </w:rPr>
              <w:t>2</w:t>
            </w:r>
            <w:r>
              <w:rPr>
                <w:rFonts w:hint="eastAsia"/>
                <w:szCs w:val="21"/>
              </w:rPr>
              <w:t>项：固废排放、火灾，评价符合程序要求及公司的实际情况。</w:t>
            </w:r>
          </w:p>
          <w:p>
            <w:pPr>
              <w:ind w:firstLine="420" w:firstLineChars="200"/>
              <w:rPr>
                <w:rFonts w:hint="eastAsia"/>
                <w:szCs w:val="21"/>
              </w:rPr>
            </w:pPr>
            <w:r>
              <w:rPr>
                <w:rFonts w:hint="eastAsia"/>
                <w:szCs w:val="21"/>
              </w:rPr>
              <w:t>对重要环境因素的控制措施包括制定管理制度、监督检查、应急预案、培训等。提供《重要环境因素识别清单》，其中综合办涉及的重要环境因素：固废排放、意外火灾的发生，评价基本合理。</w:t>
            </w:r>
          </w:p>
          <w:p>
            <w:pPr>
              <w:ind w:firstLine="420" w:firstLineChars="200"/>
              <w:rPr>
                <w:rFonts w:hint="eastAsia"/>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pStyle w:val="2"/>
              <w:rPr>
                <w:rFonts w:hint="eastAsia"/>
              </w:rPr>
            </w:pP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2"/>
              <w:rPr>
                <w:rFonts w:hint="eastAsia"/>
                <w:bCs w:val="0"/>
                <w:szCs w:val="21"/>
              </w:rPr>
            </w:pPr>
          </w:p>
          <w:p>
            <w:pPr>
              <w:ind w:firstLine="420" w:firstLineChars="200"/>
              <w:rPr>
                <w:szCs w:val="21"/>
              </w:rPr>
            </w:pPr>
            <w:r>
              <w:rPr>
                <w:rFonts w:hint="eastAsia"/>
                <w:szCs w:val="21"/>
              </w:rPr>
              <w:t>执行《危险源识别和评价控制程序》</w:t>
            </w:r>
          </w:p>
          <w:p>
            <w:pPr>
              <w:ind w:firstLine="420" w:firstLineChars="200"/>
              <w:rPr>
                <w:rFonts w:hint="eastAsia"/>
                <w:szCs w:val="21"/>
              </w:rPr>
            </w:pPr>
            <w:r>
              <w:rPr>
                <w:rFonts w:hint="eastAsia"/>
                <w:szCs w:val="21"/>
              </w:rPr>
              <w:t>提供了职业健康安全危险源识别与评价表，涉及本部门的危险源包括：使用电器不当造成触电，搬运货物造成的砸伤，吸烟乱扔烟头导致火灾，上下班途中交通危险，电器短路或使用时间过长散热不良，相关方进厂驾驶员违章驾驶等。</w:t>
            </w:r>
          </w:p>
          <w:p>
            <w:pPr>
              <w:rPr>
                <w:szCs w:val="21"/>
              </w:rPr>
            </w:pPr>
            <w:r>
              <w:rPr>
                <w:rFonts w:hint="eastAsia"/>
                <w:szCs w:val="21"/>
              </w:rPr>
              <w:t>用LEC法对识别的危险源进行评价，本部门不可接受风险火灾、触电</w:t>
            </w:r>
            <w:r>
              <w:rPr>
                <w:rFonts w:hint="eastAsia"/>
                <w:szCs w:val="21"/>
                <w:lang w:eastAsia="zh-CN"/>
              </w:rPr>
              <w:t>、</w:t>
            </w:r>
            <w:r>
              <w:rPr>
                <w:rFonts w:hint="eastAsia"/>
                <w:szCs w:val="21"/>
                <w:lang w:val="en-US" w:eastAsia="zh-CN"/>
              </w:rPr>
              <w:t>意外伤害</w:t>
            </w:r>
            <w:r>
              <w:rPr>
                <w:rFonts w:hint="eastAsia"/>
                <w:szCs w:val="21"/>
              </w:rPr>
              <w:t>评价基本准确。</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hint="eastAsia" w:ascii="宋体" w:hAnsi="宋体" w:eastAsia="宋体" w:cs="宋体"/>
                <w:kern w:val="2"/>
                <w:sz w:val="21"/>
                <w:szCs w:val="21"/>
                <w:lang w:val="en-US" w:eastAsia="zh-CN" w:bidi="ar-SA"/>
              </w:rPr>
            </w:pPr>
          </w:p>
        </w:tc>
        <w:tc>
          <w:tcPr>
            <w:tcW w:w="1269"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8.4.1</w:t>
            </w:r>
          </w:p>
        </w:tc>
        <w:tc>
          <w:tcPr>
            <w:tcW w:w="10947" w:type="dxa"/>
            <w:vAlign w:val="top"/>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负责人讲，采购部建立合格供方名录，核定《供方评价表》后，编制《合格供方名录》存档。采购人员应该具备相应能力。采购人员应从《合格供方名录》中选择供方。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查《合格供方名单》：主要供应商3家，如下；</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产品类别</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产品名称</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供应商名称</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联系电话</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登记日期</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空间版CPN</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设备版CPN</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CPN扩展模块BM38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CPN扩展模块BM26</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CPN扩展模块BMA8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CPN扩展模块BMD8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爱科通电子（深圳）有限公司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15919960173</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2020.05.11</w:t>
            </w:r>
          </w:p>
          <w:p>
            <w:pPr>
              <w:pStyle w:val="2"/>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设备类</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CPN控制箱</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衡水永光电控设备有限公司</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13373182222</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2020.05.18</w:t>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ab/>
            </w:r>
            <w:r>
              <w:rPr>
                <w:rFonts w:hint="eastAsia" w:ascii="宋体" w:hAnsi="宋体" w:cs="宋体"/>
                <w:color w:val="000000" w:themeColor="text1"/>
                <w:szCs w:val="21"/>
                <w:lang w:val="en-US" w:eastAsia="zh-CN"/>
              </w:rPr>
              <w:tab/>
            </w:r>
          </w:p>
          <w:p>
            <w:pPr>
              <w:pStyle w:val="2"/>
              <w:rPr>
                <w:rFonts w:hint="eastAsia"/>
                <w:lang w:val="en-US" w:eastAsia="zh-CN"/>
              </w:rPr>
            </w:pPr>
            <w:r>
              <w:rPr>
                <w:rFonts w:hint="eastAsia" w:ascii="宋体" w:hAnsi="宋体" w:cs="宋体"/>
                <w:color w:val="000000" w:themeColor="text1"/>
                <w:szCs w:val="21"/>
                <w:lang w:val="en-US" w:eastAsia="zh-CN"/>
              </w:rPr>
              <w:t>编制：胡洪涛         批准：钱科      日期：2020年6月30日</w:t>
            </w:r>
          </w:p>
          <w:p>
            <w:pPr>
              <w:pStyle w:val="2"/>
              <w:rPr>
                <w:rFonts w:hint="eastAsia"/>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2020年3月供方评价确认：</w:t>
            </w:r>
          </w:p>
          <w:p>
            <w:pPr>
              <w:spacing w:line="400" w:lineRule="exact"/>
              <w:rPr>
                <w:rFonts w:hint="eastAsia" w:ascii="宋体" w:hAnsi="宋体" w:cs="宋体"/>
                <w:color w:val="000000" w:themeColor="text1"/>
                <w:szCs w:val="21"/>
                <w:lang w:val="en-US" w:eastAsia="zh-CN"/>
              </w:rPr>
            </w:pPr>
            <w:r>
              <w:rPr>
                <w:rFonts w:hint="eastAsia" w:ascii="宋体" w:hAnsi="宋体"/>
                <w:szCs w:val="21"/>
              </w:rPr>
              <w:t>爱科通电子（深圳）有限公司</w:t>
            </w:r>
            <w:r>
              <w:rPr>
                <w:rFonts w:hint="eastAsia" w:ascii="宋体" w:hAnsi="宋体" w:cs="宋体"/>
                <w:color w:val="000000" w:themeColor="text1"/>
                <w:szCs w:val="21"/>
                <w:lang w:val="en-US" w:eastAsia="zh-CN"/>
              </w:rPr>
              <w:t>（供应：CPN扩展模块系列）；</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eastAsia" w:ascii="宋体" w:hAnsi="宋体"/>
              </w:rPr>
              <w:t>胡洪涛</w:t>
            </w:r>
            <w:r>
              <w:rPr>
                <w:rFonts w:hint="eastAsia" w:ascii="宋体" w:hAnsi="宋体" w:cs="宋体"/>
                <w:color w:val="000000" w:themeColor="text1"/>
                <w:szCs w:val="21"/>
                <w:lang w:val="en-US" w:eastAsia="zh-CN"/>
              </w:rPr>
              <w:t xml:space="preserve">  </w:t>
            </w:r>
            <w:r>
              <w:rPr>
                <w:rFonts w:hint="eastAsia" w:ascii="宋体" w:hAnsi="宋体"/>
              </w:rPr>
              <w:t>2</w:t>
            </w:r>
            <w:r>
              <w:rPr>
                <w:rFonts w:ascii="宋体" w:hAnsi="宋体"/>
              </w:rPr>
              <w:t>020.05.11</w:t>
            </w:r>
            <w:r>
              <w:rPr>
                <w:rFonts w:hint="eastAsia" w:ascii="宋体" w:hAnsi="宋体" w:cs="宋体"/>
                <w:color w:val="000000" w:themeColor="text1"/>
                <w:szCs w:val="21"/>
                <w:lang w:val="en-US" w:eastAsia="zh-CN"/>
              </w:rPr>
              <w:t>。</w:t>
            </w:r>
          </w:p>
          <w:p>
            <w:pPr>
              <w:pStyle w:val="2"/>
              <w:rPr>
                <w:rFonts w:hint="eastAsia"/>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2020年3月供方评价确认：</w:t>
            </w:r>
          </w:p>
          <w:p>
            <w:pPr>
              <w:spacing w:line="400" w:lineRule="exact"/>
              <w:rPr>
                <w:rFonts w:hint="default" w:ascii="宋体" w:hAnsi="宋体" w:cs="宋体"/>
                <w:color w:val="000000" w:themeColor="text1"/>
                <w:szCs w:val="21"/>
                <w:lang w:val="en-US" w:eastAsia="zh-CN"/>
              </w:rPr>
            </w:pPr>
            <w:r>
              <w:rPr>
                <w:rFonts w:hint="eastAsia"/>
              </w:rPr>
              <w:t>衡水永光电控设备有限公司</w:t>
            </w:r>
            <w:r>
              <w:rPr>
                <w:rFonts w:hint="eastAsia" w:ascii="宋体" w:hAnsi="宋体" w:cs="宋体"/>
                <w:color w:val="000000" w:themeColor="text1"/>
                <w:szCs w:val="21"/>
                <w:lang w:val="en-US" w:eastAsia="zh-CN"/>
              </w:rPr>
              <w:t>（供应：CPN控制箱）；</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w:t>
            </w:r>
            <w:r>
              <w:rPr>
                <w:rFonts w:hint="eastAsia"/>
              </w:rPr>
              <w:t>胡洪涛</w:t>
            </w:r>
            <w:r>
              <w:rPr>
                <w:rFonts w:hint="eastAsia" w:ascii="宋体" w:hAnsi="宋体" w:cs="宋体"/>
                <w:color w:val="000000" w:themeColor="text1"/>
                <w:szCs w:val="21"/>
                <w:lang w:val="en-US" w:eastAsia="zh-CN"/>
              </w:rPr>
              <w:t xml:space="preserve">  </w:t>
            </w:r>
            <w:r>
              <w:rPr>
                <w:rFonts w:hint="eastAsia"/>
              </w:rPr>
              <w:t>2</w:t>
            </w:r>
            <w:r>
              <w:t>020.05.18</w:t>
            </w:r>
            <w:r>
              <w:rPr>
                <w:rFonts w:hint="eastAsia" w:ascii="宋体" w:hAnsi="宋体" w:cs="宋体"/>
                <w:color w:val="000000" w:themeColor="text1"/>
                <w:szCs w:val="21"/>
                <w:lang w:val="en-US" w:eastAsia="zh-CN"/>
              </w:rPr>
              <w:t>。</w:t>
            </w:r>
          </w:p>
          <w:p>
            <w:pPr>
              <w:pStyle w:val="2"/>
              <w:rPr>
                <w:rFonts w:ascii="Times New Roman" w:hAnsi="Times New Roman" w:eastAsia="宋体" w:cs="Times New Roman"/>
                <w:bCs/>
                <w:color w:val="FF0000"/>
                <w:spacing w:val="10"/>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adjustRightInd w:val="0"/>
              <w:snapToGrid w:val="0"/>
              <w:jc w:val="center"/>
              <w:rPr>
                <w:rFonts w:hint="eastAsia" w:ascii="宋体" w:hAnsi="宋体" w:eastAsia="宋体" w:cs="Times New Roman"/>
                <w:color w:val="000000" w:themeColor="text1"/>
                <w:kern w:val="2"/>
                <w:sz w:val="21"/>
                <w:szCs w:val="21"/>
                <w:lang w:val="en-US" w:eastAsia="zh-CN" w:bidi="ar-SA"/>
              </w:rPr>
            </w:pPr>
          </w:p>
        </w:tc>
        <w:tc>
          <w:tcPr>
            <w:tcW w:w="1269" w:type="dxa"/>
            <w:vAlign w:val="top"/>
          </w:tcPr>
          <w:p>
            <w:pPr>
              <w:rPr>
                <w:rFonts w:hint="eastAsia" w:ascii="宋体" w:hAnsi="宋体" w:eastAsia="宋体" w:cs="宋体"/>
                <w:b/>
                <w:color w:val="000000" w:themeColor="text1"/>
                <w:kern w:val="2"/>
                <w:sz w:val="21"/>
                <w:szCs w:val="21"/>
                <w:lang w:val="en-US" w:eastAsia="zh-CN" w:bidi="ar-SA"/>
              </w:rPr>
            </w:pPr>
            <w:r>
              <w:rPr>
                <w:rFonts w:hint="eastAsia" w:ascii="宋体" w:hAnsi="宋体" w:cs="宋体"/>
                <w:b/>
                <w:color w:val="000000" w:themeColor="text1"/>
                <w:szCs w:val="21"/>
              </w:rPr>
              <w:t>8.4.2</w:t>
            </w:r>
          </w:p>
        </w:tc>
        <w:tc>
          <w:tcPr>
            <w:tcW w:w="10947" w:type="dxa"/>
            <w:vAlign w:val="top"/>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负责人讲2020年3月以来，未出现采购产品有质量不符合的情况。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材质报告、</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2020年4-2020年9月对空间版CPN、模块、控制箱等进行了进货检验记录。见8.6条款原材料检验记录。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pStyle w:val="2"/>
              <w:rPr>
                <w:rFonts w:ascii="Times New Roman" w:hAnsi="Times New Roman" w:eastAsia="宋体" w:cs="Times New Roman"/>
                <w:bCs/>
                <w:color w:val="FF0000"/>
                <w:spacing w:val="10"/>
                <w:kern w:val="2"/>
                <w:sz w:val="21"/>
                <w:szCs w:val="21"/>
                <w:lang w:val="en-GB" w:eastAsia="zh-CN" w:bidi="ar-SA"/>
              </w:rPr>
            </w:pPr>
            <w:r>
              <w:rPr>
                <w:rFonts w:hint="eastAsia" w:ascii="宋体" w:hAnsi="宋体" w:cs="宋体"/>
                <w:color w:val="000000" w:themeColor="text1"/>
                <w:szCs w:val="21"/>
              </w:rPr>
              <w:t>公司外部供方的管理基本符合要求。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656" w:type="dxa"/>
            <w:vAlign w:val="top"/>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hint="eastAsia" w:ascii="宋体" w:hAnsi="宋体" w:eastAsia="宋体" w:cs="Times New Roman"/>
                <w:kern w:val="2"/>
                <w:sz w:val="21"/>
                <w:szCs w:val="21"/>
                <w:lang w:val="en-US" w:eastAsia="zh-CN" w:bidi="ar-SA"/>
              </w:rPr>
            </w:pPr>
          </w:p>
        </w:tc>
        <w:tc>
          <w:tcPr>
            <w:tcW w:w="1269" w:type="dxa"/>
            <w:vAlign w:val="top"/>
          </w:tcPr>
          <w:p>
            <w:pPr>
              <w:rPr>
                <w:rFonts w:hint="eastAsia" w:ascii="宋体" w:hAnsi="宋体" w:eastAsia="宋体" w:cs="宋体"/>
                <w:b/>
                <w:kern w:val="2"/>
                <w:sz w:val="21"/>
                <w:szCs w:val="21"/>
                <w:lang w:val="en-US" w:eastAsia="zh-CN" w:bidi="ar-SA"/>
              </w:rPr>
            </w:pPr>
            <w:r>
              <w:rPr>
                <w:rFonts w:hint="eastAsia" w:ascii="宋体" w:hAnsi="宋体" w:cs="宋体"/>
                <w:b/>
                <w:szCs w:val="21"/>
              </w:rPr>
              <w:t>8.4.3</w:t>
            </w:r>
          </w:p>
        </w:tc>
        <w:tc>
          <w:tcPr>
            <w:tcW w:w="10947" w:type="dxa"/>
            <w:vAlign w:val="top"/>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签订采购合同对</w:t>
            </w:r>
            <w:r>
              <w:rPr>
                <w:rFonts w:hint="eastAsia" w:ascii="宋体" w:hAnsi="宋体" w:cs="宋体"/>
                <w:szCs w:val="21"/>
              </w:rPr>
              <w:t>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采购合同、订单等</w:t>
            </w:r>
          </w:p>
          <w:p>
            <w:pPr>
              <w:numPr>
                <w:ilvl w:val="0"/>
                <w:numId w:val="1"/>
              </w:numPr>
              <w:spacing w:line="360" w:lineRule="auto"/>
              <w:rPr>
                <w:rFonts w:hint="eastAsia" w:ascii="宋体" w:hAnsi="宋体"/>
                <w:szCs w:val="21"/>
                <w:highlight w:val="none"/>
                <w:lang w:val="en-US" w:eastAsia="zh-CN"/>
              </w:rPr>
            </w:pPr>
            <w:r>
              <w:rPr>
                <w:rFonts w:hint="eastAsia" w:ascii="宋体" w:hAnsi="宋体"/>
                <w:szCs w:val="21"/>
                <w:highlight w:val="none"/>
              </w:rPr>
              <w:t>供方：衡水永光电控设备有限公司</w:t>
            </w:r>
            <w:r>
              <w:rPr>
                <w:rFonts w:hint="eastAsia" w:ascii="宋体" w:hAnsi="宋体"/>
                <w:szCs w:val="21"/>
                <w:highlight w:val="none"/>
              </w:rPr>
              <w:tab/>
            </w:r>
            <w:r>
              <w:rPr>
                <w:rFonts w:hint="eastAsia" w:ascii="宋体" w:hAnsi="宋体"/>
                <w:szCs w:val="21"/>
                <w:highlight w:val="none"/>
                <w:lang w:val="en-US" w:eastAsia="zh-CN"/>
              </w:rPr>
              <w:t>下单日期：2020.7.16</w:t>
            </w:r>
          </w:p>
          <w:p>
            <w:pPr>
              <w:spacing w:line="360" w:lineRule="auto"/>
              <w:ind w:firstLine="840" w:firstLineChars="400"/>
              <w:jc w:val="left"/>
            </w:pPr>
            <w:r>
              <w:drawing>
                <wp:inline distT="0" distB="0" distL="114300" distR="114300">
                  <wp:extent cx="2802890" cy="2018665"/>
                  <wp:effectExtent l="0" t="0" r="381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802890" cy="2018665"/>
                          </a:xfrm>
                          <a:prstGeom prst="rect">
                            <a:avLst/>
                          </a:prstGeom>
                          <a:noFill/>
                          <a:ln>
                            <a:noFill/>
                          </a:ln>
                        </pic:spPr>
                      </pic:pic>
                    </a:graphicData>
                  </a:graphic>
                </wp:inline>
              </w:drawing>
            </w:r>
            <w:r>
              <w:drawing>
                <wp:inline distT="0" distB="0" distL="114300" distR="114300">
                  <wp:extent cx="2435225" cy="1731010"/>
                  <wp:effectExtent l="0" t="0" r="317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435225" cy="1731010"/>
                          </a:xfrm>
                          <a:prstGeom prst="rect">
                            <a:avLst/>
                          </a:prstGeom>
                          <a:noFill/>
                          <a:ln>
                            <a:noFill/>
                          </a:ln>
                        </pic:spPr>
                      </pic:pic>
                    </a:graphicData>
                  </a:graphic>
                </wp:inline>
              </w:drawing>
            </w:r>
          </w:p>
          <w:p>
            <w:pPr>
              <w:pStyle w:val="2"/>
              <w:rPr>
                <w:rFonts w:hint="eastAsia"/>
                <w:lang w:val="en-US" w:eastAsia="zh-CN"/>
              </w:rPr>
            </w:pPr>
          </w:p>
          <w:p>
            <w:pPr>
              <w:spacing w:line="360" w:lineRule="auto"/>
              <w:ind w:firstLine="840" w:firstLineChars="400"/>
              <w:rPr>
                <w:rFonts w:hint="default"/>
                <w:lang w:val="en-US" w:eastAsia="zh-CN"/>
              </w:rPr>
            </w:pPr>
            <w:r>
              <w:rPr>
                <w:rFonts w:hint="eastAsia"/>
                <w:lang w:val="en-US" w:eastAsia="zh-CN"/>
              </w:rPr>
              <w:t>采购订单明确了采购</w:t>
            </w:r>
            <w:r>
              <w:rPr>
                <w:rFonts w:hint="eastAsia" w:ascii="宋体" w:hAnsi="宋体"/>
                <w:szCs w:val="21"/>
                <w:highlight w:val="none"/>
                <w:lang w:val="en-US" w:eastAsia="zh-CN"/>
              </w:rPr>
              <w:t>产品名称，</w:t>
            </w:r>
            <w:r>
              <w:rPr>
                <w:rFonts w:hint="eastAsia"/>
                <w:lang w:val="en-US" w:eastAsia="zh-CN"/>
              </w:rPr>
              <w:t>产品的数量（见上图），交（提）货时间，质量标准、货物数量以实际收货数量为准等。合同均加盖双方公章（见图）</w:t>
            </w:r>
            <w:bookmarkStart w:id="1" w:name="_GoBack"/>
            <w:bookmarkEnd w:id="1"/>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eastAsia="宋体" w:cs="宋体"/>
                <w:kern w:val="2"/>
                <w:sz w:val="21"/>
                <w:szCs w:val="21"/>
                <w:lang w:val="en-GB" w:eastAsia="zh-CN" w:bidi="ar-SA"/>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r>
              <w:rPr>
                <w:rFonts w:hint="eastAsia"/>
              </w:rPr>
              <w:t>1、公司制定并执行“环境及职业健康安全运行控制程序”、“环境管理制度”、“安全检查制度”、“能源消耗考核管理制度”等。</w:t>
            </w:r>
          </w:p>
          <w:p>
            <w:pPr>
              <w:rPr>
                <w:rFonts w:hint="eastAsia"/>
              </w:rPr>
            </w:pPr>
            <w:r>
              <w:rPr>
                <w:rFonts w:hint="eastAsia"/>
              </w:rPr>
              <w:t>2、废水</w:t>
            </w:r>
          </w:p>
          <w:p>
            <w:pPr>
              <w:rPr>
                <w:rFonts w:hint="eastAsia" w:ascii="宋体" w:hAnsi="宋体"/>
                <w:b w:val="0"/>
                <w:bCs w:val="0"/>
                <w:szCs w:val="21"/>
              </w:rPr>
            </w:pPr>
            <w:r>
              <w:rPr>
                <w:rFonts w:hint="eastAsia"/>
              </w:rPr>
              <w:t>公司</w:t>
            </w:r>
            <w:r>
              <w:rPr>
                <w:rFonts w:hint="eastAsia"/>
                <w:b w:val="0"/>
                <w:bCs w:val="0"/>
              </w:rPr>
              <w:t>的</w:t>
            </w:r>
            <w:r>
              <w:rPr>
                <w:rFonts w:hint="eastAsia" w:ascii="宋体" w:hAnsi="宋体"/>
                <w:b w:val="0"/>
                <w:bCs w:val="0"/>
                <w:szCs w:val="21"/>
              </w:rPr>
              <w:t>的</w:t>
            </w:r>
            <w:r>
              <w:rPr>
                <w:rFonts w:hint="eastAsia" w:ascii="宋体" w:hAnsi="宋体"/>
                <w:b w:val="0"/>
                <w:bCs w:val="0"/>
                <w:szCs w:val="21"/>
                <w:lang w:eastAsia="zh-CN"/>
              </w:rPr>
              <w:t>技术</w:t>
            </w:r>
            <w:r>
              <w:rPr>
                <w:rFonts w:hint="eastAsia" w:ascii="宋体" w:hAnsi="宋体"/>
                <w:b w:val="0"/>
                <w:bCs w:val="0"/>
                <w:szCs w:val="21"/>
              </w:rPr>
              <w:t>管理</w:t>
            </w:r>
            <w:r>
              <w:rPr>
                <w:rFonts w:hint="eastAsia" w:ascii="宋体" w:hAnsi="宋体"/>
                <w:b w:val="0"/>
                <w:bCs w:val="0"/>
              </w:rPr>
              <w:t>不产生废水，办公用水最后排入市政管网。</w:t>
            </w:r>
          </w:p>
          <w:p>
            <w:pPr>
              <w:pStyle w:val="2"/>
              <w:rPr>
                <w:rFonts w:hint="eastAsia" w:ascii="宋体" w:hAnsi="宋体"/>
                <w:b w:val="0"/>
                <w:bCs w:val="0"/>
              </w:rPr>
            </w:pPr>
            <w:r>
              <w:rPr>
                <w:rFonts w:hint="eastAsia" w:ascii="宋体" w:hAnsi="宋体"/>
                <w:b w:val="0"/>
                <w:bCs w:val="0"/>
              </w:rPr>
              <w:t>3、废气</w:t>
            </w:r>
          </w:p>
          <w:p>
            <w:pPr>
              <w:rPr>
                <w:rFonts w:hint="eastAsia" w:ascii="宋体" w:hAnsi="宋体"/>
                <w:b w:val="0"/>
                <w:bCs w:val="0"/>
                <w:szCs w:val="21"/>
              </w:rPr>
            </w:pPr>
            <w:r>
              <w:rPr>
                <w:rFonts w:hint="eastAsia" w:ascii="宋体" w:hAnsi="宋体"/>
                <w:b w:val="0"/>
                <w:bCs w:val="0"/>
                <w:szCs w:val="21"/>
                <w:lang w:val="en-US" w:eastAsia="zh-CN"/>
              </w:rPr>
              <w:t>业务</w:t>
            </w:r>
            <w:r>
              <w:rPr>
                <w:rFonts w:hint="eastAsia" w:ascii="宋体" w:hAnsi="宋体"/>
                <w:b w:val="0"/>
                <w:bCs w:val="0"/>
                <w:szCs w:val="21"/>
              </w:rPr>
              <w:t>管理</w:t>
            </w:r>
            <w:r>
              <w:rPr>
                <w:rFonts w:hint="eastAsia" w:ascii="宋体" w:hAnsi="宋体"/>
                <w:b w:val="0"/>
                <w:bCs w:val="0"/>
              </w:rPr>
              <w:t>不产生废气，公司清扫地面及临时场所服务时，有少量的灰尘产生，公司发口罩，对员工进行个体防护</w:t>
            </w:r>
          </w:p>
          <w:p>
            <w:pPr>
              <w:pStyle w:val="2"/>
              <w:numPr>
                <w:ilvl w:val="0"/>
                <w:numId w:val="2"/>
              </w:numPr>
              <w:rPr>
                <w:rFonts w:hint="eastAsia" w:ascii="宋体" w:hAnsi="宋体"/>
                <w:b w:val="0"/>
                <w:bCs w:val="0"/>
              </w:rPr>
            </w:pPr>
            <w:r>
              <w:rPr>
                <w:rFonts w:hint="eastAsia" w:ascii="宋体" w:hAnsi="宋体"/>
                <w:b w:val="0"/>
                <w:bCs w:val="0"/>
              </w:rPr>
              <w:t>固废</w:t>
            </w:r>
          </w:p>
          <w:p>
            <w:pPr>
              <w:rPr>
                <w:rFonts w:hint="eastAsia" w:ascii="宋体" w:hAnsi="宋体"/>
                <w:b w:val="0"/>
                <w:bCs w:val="0"/>
                <w:szCs w:val="21"/>
              </w:rPr>
            </w:pPr>
            <w:r>
              <w:rPr>
                <w:rFonts w:hint="eastAsia" w:ascii="宋体" w:hAnsi="宋体"/>
                <w:b w:val="0"/>
                <w:bCs w:val="0"/>
                <w:szCs w:val="21"/>
                <w:lang w:val="en-US" w:eastAsia="zh-CN"/>
              </w:rPr>
              <w:t>办公</w:t>
            </w:r>
            <w:r>
              <w:rPr>
                <w:rFonts w:hint="eastAsia" w:ascii="宋体" w:hAnsi="宋体"/>
                <w:b w:val="0"/>
                <w:bCs w:val="0"/>
              </w:rPr>
              <w:t>过程中会产生废气的纸屑、果皮等垃圾，统一交环卫进行收集处理。</w:t>
            </w:r>
          </w:p>
          <w:p>
            <w:pPr>
              <w:pStyle w:val="2"/>
              <w:rPr>
                <w:rFonts w:hint="eastAsia" w:ascii="宋体" w:hAnsi="宋体"/>
                <w:b w:val="0"/>
                <w:bCs w:val="0"/>
              </w:rPr>
            </w:pPr>
            <w:r>
              <w:rPr>
                <w:rFonts w:hint="eastAsia" w:ascii="宋体" w:hAnsi="宋体"/>
                <w:b w:val="0"/>
                <w:bCs w:val="0"/>
              </w:rPr>
              <w:t>办公墨盒、电池等由厂家回收</w:t>
            </w:r>
          </w:p>
          <w:p>
            <w:pPr>
              <w:numPr>
                <w:ilvl w:val="0"/>
                <w:numId w:val="2"/>
              </w:numPr>
              <w:rPr>
                <w:rFonts w:hint="eastAsia" w:cs="Lucida Sans"/>
                <w:bCs/>
              </w:rPr>
            </w:pPr>
            <w:r>
              <w:rPr>
                <w:rFonts w:hint="eastAsia" w:cs="Lucida Sans"/>
                <w:bCs/>
              </w:rPr>
              <w:t>能资源管理：公司规定人走灯灭，人走关水等节能节水措施，并互相监督</w:t>
            </w:r>
          </w:p>
          <w:p>
            <w:pPr>
              <w:rPr>
                <w:rFonts w:hint="eastAsia"/>
              </w:rPr>
            </w:pPr>
            <w:r>
              <w:rPr>
                <w:rFonts w:hint="eastAsia"/>
              </w:rPr>
              <w:t>6、办公区域:，现场查看办公区域环境整洁、宽敞、办公设备状态良好、</w:t>
            </w:r>
          </w:p>
          <w:p>
            <w:r>
              <w:rPr>
                <w:rFonts w:hint="eastAsia"/>
              </w:rPr>
              <w:t>7、工作时间平均每天不超过8小时。</w:t>
            </w:r>
          </w:p>
          <w:p>
            <w:pPr>
              <w:rPr>
                <w:rFonts w:hint="eastAsia"/>
              </w:rPr>
            </w:pPr>
            <w:r>
              <w:rPr>
                <w:rFonts w:hint="eastAsia"/>
              </w:rPr>
              <w:t>8、现场查看办公区域，整洁、光线充足、室内空气良好、配置有空调，办公条件较好，办公设备安全状态良好，教育员工正确使用办公设备，现场用电基本规范，无乱拉线现象，防止火灾发生。</w:t>
            </w:r>
          </w:p>
          <w:p>
            <w:pPr>
              <w:rPr>
                <w:rFonts w:hint="eastAsia"/>
              </w:rPr>
            </w:pPr>
            <w:r>
              <w:t>9</w:t>
            </w:r>
            <w:r>
              <w:rPr>
                <w:rFonts w:hint="eastAsia"/>
              </w:rPr>
              <w:t>、相关方施加影响：公司能够控制或能够施加影响的相关方有顾客等。提供了“致相关方的公开信”，将公司的环境/安全控制要求发放到了所有相关方:运输公司\供应商\外来员工等</w:t>
            </w:r>
          </w:p>
          <w:p>
            <w:pPr>
              <w:rPr>
                <w:rFonts w:hint="eastAsia"/>
              </w:rPr>
            </w:pPr>
            <w:r>
              <w:t>10</w:t>
            </w:r>
            <w:r>
              <w:rPr>
                <w:rFonts w:hint="eastAsia"/>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13、随时检查清理办公场所管理现场，可燃物不随意堆积，如有堆积必须配备相应的灭火器材;;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color w:val="auto"/>
                <w:szCs w:val="21"/>
              </w:rPr>
            </w:pPr>
            <w:r>
              <w:rPr>
                <w:rFonts w:hint="eastAsia"/>
                <w:color w:val="auto"/>
                <w:szCs w:val="21"/>
              </w:rPr>
              <w:t>运行符合要求</w:t>
            </w:r>
          </w:p>
          <w:p>
            <w:pPr>
              <w:pStyle w:val="2"/>
              <w:ind w:firstLine="460" w:firstLineChars="200"/>
              <w:rPr>
                <w:rFonts w:asciiTheme="minorEastAsia" w:hAnsiTheme="minorEastAsia" w:eastAsiaTheme="minorEastAsia" w:cstheme="minorEastAsia"/>
                <w:szCs w:val="21"/>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见综合部</w:t>
            </w:r>
            <w:r>
              <w:rPr>
                <w:rFonts w:hint="eastAsia" w:asciiTheme="minorEastAsia" w:hAnsiTheme="minorEastAsia" w:eastAsiaTheme="minorEastAsia" w:cstheme="minorEastAsia"/>
                <w:kern w:val="0"/>
                <w:szCs w:val="21"/>
              </w:rPr>
              <w:t>E</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7A0A8"/>
    <w:multiLevelType w:val="singleLevel"/>
    <w:tmpl w:val="E587A0A8"/>
    <w:lvl w:ilvl="0" w:tentative="0">
      <w:start w:val="1"/>
      <w:numFmt w:val="decimal"/>
      <w:lvlText w:val="%1."/>
      <w:lvlJc w:val="left"/>
      <w:pPr>
        <w:tabs>
          <w:tab w:val="left" w:pos="312"/>
        </w:tabs>
      </w:pPr>
    </w:lvl>
  </w:abstractNum>
  <w:abstractNum w:abstractNumId="1">
    <w:nsid w:val="0376CA43"/>
    <w:multiLevelType w:val="singleLevel"/>
    <w:tmpl w:val="0376CA4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D2160"/>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536930"/>
    <w:rsid w:val="005530B6"/>
    <w:rsid w:val="00564E53"/>
    <w:rsid w:val="005D26B9"/>
    <w:rsid w:val="00602AB8"/>
    <w:rsid w:val="00614203"/>
    <w:rsid w:val="00644FE2"/>
    <w:rsid w:val="0067640C"/>
    <w:rsid w:val="006E678B"/>
    <w:rsid w:val="007757F3"/>
    <w:rsid w:val="007E6AEB"/>
    <w:rsid w:val="008066E8"/>
    <w:rsid w:val="008973EE"/>
    <w:rsid w:val="009634A8"/>
    <w:rsid w:val="00971600"/>
    <w:rsid w:val="009973B4"/>
    <w:rsid w:val="009C28C1"/>
    <w:rsid w:val="009F7EED"/>
    <w:rsid w:val="00AA19B1"/>
    <w:rsid w:val="00AF0AAB"/>
    <w:rsid w:val="00B50ED1"/>
    <w:rsid w:val="00BF597E"/>
    <w:rsid w:val="00C51A36"/>
    <w:rsid w:val="00C55228"/>
    <w:rsid w:val="00CE315A"/>
    <w:rsid w:val="00D06F59"/>
    <w:rsid w:val="00D8388C"/>
    <w:rsid w:val="00E078A4"/>
    <w:rsid w:val="00EB0164"/>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B61714B"/>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FA404A"/>
    <w:rsid w:val="3B4D71AC"/>
    <w:rsid w:val="3B8A40ED"/>
    <w:rsid w:val="3B8C44AE"/>
    <w:rsid w:val="3C2033E1"/>
    <w:rsid w:val="3C923E00"/>
    <w:rsid w:val="3EB55B1E"/>
    <w:rsid w:val="3F5852D2"/>
    <w:rsid w:val="3F924935"/>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5FAC6A84"/>
    <w:rsid w:val="605343A8"/>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902</Words>
  <Characters>5145</Characters>
  <Lines>42</Lines>
  <Paragraphs>12</Paragraphs>
  <TotalTime>2</TotalTime>
  <ScaleCrop>false</ScaleCrop>
  <LinksUpToDate>false</LinksUpToDate>
  <CharactersWithSpaces>6035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86136</cp:lastModifiedBy>
  <dcterms:modified xsi:type="dcterms:W3CDTF">2020-11-03T15:50:37Z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