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Theme="minorEastAsia" w:hAnsiTheme="minorEastAsia" w:eastAsiaTheme="minorEastAsia"/>
          <w:sz w:val="24"/>
          <w:szCs w:val="24"/>
        </w:rPr>
        <w:t>岫岩满族自治县鼎泰建设监理有限公司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680"/>
        <w:gridCol w:w="96"/>
        <w:gridCol w:w="835"/>
        <w:gridCol w:w="1271"/>
        <w:gridCol w:w="3035"/>
        <w:gridCol w:w="574"/>
        <w:gridCol w:w="850"/>
        <w:gridCol w:w="118"/>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val="0"/>
                <w:bCs/>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val="0"/>
                <w:bCs/>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val="0"/>
                <w:bCs/>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rFonts w:hint="eastAsia"/>
                <w:b w:val="0"/>
                <w:bCs/>
                <w:sz w:val="21"/>
                <w:szCs w:val="21"/>
              </w:rPr>
              <w:t>010-5351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9" w:type="dxa"/>
            <w:vAlign w:val="center"/>
          </w:tcPr>
          <w:p>
            <w:pPr>
              <w:jc w:val="center"/>
              <w:rPr>
                <w:b/>
                <w:sz w:val="21"/>
                <w:szCs w:val="21"/>
              </w:rPr>
            </w:pPr>
            <w:r>
              <w:rPr>
                <w:rFonts w:hint="eastAsia"/>
                <w:b/>
                <w:sz w:val="21"/>
                <w:szCs w:val="21"/>
              </w:rPr>
              <w:t>姓名</w:t>
            </w:r>
          </w:p>
        </w:tc>
        <w:tc>
          <w:tcPr>
            <w:tcW w:w="776" w:type="dxa"/>
            <w:gridSpan w:val="2"/>
            <w:vAlign w:val="center"/>
          </w:tcPr>
          <w:p>
            <w:pPr>
              <w:jc w:val="center"/>
              <w:rPr>
                <w:b/>
                <w:sz w:val="21"/>
                <w:szCs w:val="21"/>
              </w:rPr>
            </w:pPr>
            <w:r>
              <w:rPr>
                <w:rFonts w:hint="eastAsia"/>
                <w:b/>
                <w:sz w:val="21"/>
                <w:szCs w:val="21"/>
              </w:rPr>
              <w:t>性别</w:t>
            </w:r>
          </w:p>
        </w:tc>
        <w:tc>
          <w:tcPr>
            <w:tcW w:w="835" w:type="dxa"/>
            <w:vAlign w:val="center"/>
          </w:tcPr>
          <w:p>
            <w:pPr>
              <w:jc w:val="center"/>
              <w:rPr>
                <w:b/>
                <w:sz w:val="21"/>
                <w:szCs w:val="21"/>
              </w:rPr>
            </w:pPr>
            <w:r>
              <w:rPr>
                <w:rFonts w:hint="eastAsia"/>
                <w:b/>
                <w:sz w:val="21"/>
                <w:szCs w:val="21"/>
              </w:rPr>
              <w:t>职务</w:t>
            </w:r>
          </w:p>
        </w:tc>
        <w:tc>
          <w:tcPr>
            <w:tcW w:w="1271" w:type="dxa"/>
            <w:vAlign w:val="center"/>
          </w:tcPr>
          <w:p>
            <w:pPr>
              <w:jc w:val="center"/>
              <w:rPr>
                <w:b/>
                <w:sz w:val="21"/>
                <w:szCs w:val="21"/>
              </w:rPr>
            </w:pPr>
            <w:r>
              <w:rPr>
                <w:rFonts w:hint="eastAsia"/>
                <w:b/>
                <w:sz w:val="21"/>
                <w:szCs w:val="21"/>
              </w:rPr>
              <w:t>注册级别</w:t>
            </w:r>
          </w:p>
        </w:tc>
        <w:tc>
          <w:tcPr>
            <w:tcW w:w="3035" w:type="dxa"/>
            <w:vAlign w:val="center"/>
          </w:tcPr>
          <w:p>
            <w:pPr>
              <w:jc w:val="center"/>
              <w:rPr>
                <w:b/>
                <w:sz w:val="21"/>
                <w:szCs w:val="21"/>
              </w:rPr>
            </w:pPr>
            <w:r>
              <w:rPr>
                <w:rFonts w:hint="eastAsia"/>
                <w:b/>
                <w:sz w:val="21"/>
                <w:szCs w:val="21"/>
              </w:rPr>
              <w:t>审核员注册号</w:t>
            </w:r>
          </w:p>
        </w:tc>
        <w:tc>
          <w:tcPr>
            <w:tcW w:w="1542" w:type="dxa"/>
            <w:gridSpan w:val="3"/>
            <w:vAlign w:val="center"/>
          </w:tcPr>
          <w:p>
            <w:pPr>
              <w:jc w:val="center"/>
              <w:rPr>
                <w:b/>
                <w:sz w:val="21"/>
                <w:szCs w:val="21"/>
              </w:rPr>
            </w:pPr>
            <w:r>
              <w:rPr>
                <w:rFonts w:hint="eastAsia"/>
                <w:b/>
                <w:sz w:val="21"/>
                <w:szCs w:val="21"/>
              </w:rPr>
              <w:t>专业代码</w:t>
            </w:r>
          </w:p>
        </w:tc>
        <w:tc>
          <w:tcPr>
            <w:tcW w:w="1496"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9" w:type="dxa"/>
            <w:vAlign w:val="center"/>
          </w:tcPr>
          <w:p>
            <w:pPr>
              <w:jc w:val="center"/>
              <w:rPr>
                <w:b w:val="0"/>
                <w:bCs/>
                <w:sz w:val="21"/>
                <w:szCs w:val="21"/>
              </w:rPr>
            </w:pPr>
            <w:r>
              <w:rPr>
                <w:b w:val="0"/>
                <w:bCs/>
                <w:sz w:val="21"/>
                <w:szCs w:val="21"/>
              </w:rPr>
              <w:t>周涛</w:t>
            </w:r>
          </w:p>
        </w:tc>
        <w:tc>
          <w:tcPr>
            <w:tcW w:w="776" w:type="dxa"/>
            <w:gridSpan w:val="2"/>
            <w:vAlign w:val="center"/>
          </w:tcPr>
          <w:p>
            <w:pPr>
              <w:jc w:val="center"/>
              <w:rPr>
                <w:b w:val="0"/>
                <w:bCs/>
                <w:sz w:val="21"/>
                <w:szCs w:val="21"/>
              </w:rPr>
            </w:pPr>
            <w:r>
              <w:rPr>
                <w:b w:val="0"/>
                <w:bCs/>
                <w:sz w:val="21"/>
                <w:szCs w:val="21"/>
              </w:rPr>
              <w:t>男</w:t>
            </w:r>
          </w:p>
        </w:tc>
        <w:tc>
          <w:tcPr>
            <w:tcW w:w="835" w:type="dxa"/>
            <w:vAlign w:val="center"/>
          </w:tcPr>
          <w:p>
            <w:pPr>
              <w:jc w:val="center"/>
              <w:rPr>
                <w:b w:val="0"/>
                <w:bCs/>
                <w:sz w:val="21"/>
                <w:szCs w:val="21"/>
              </w:rPr>
            </w:pPr>
            <w:r>
              <w:rPr>
                <w:b w:val="0"/>
                <w:bCs/>
                <w:sz w:val="21"/>
                <w:szCs w:val="21"/>
              </w:rPr>
              <w:t>组长</w:t>
            </w:r>
          </w:p>
        </w:tc>
        <w:tc>
          <w:tcPr>
            <w:tcW w:w="1271" w:type="dxa"/>
            <w:vAlign w:val="center"/>
          </w:tcPr>
          <w:p>
            <w:pPr>
              <w:jc w:val="center"/>
              <w:rPr>
                <w:b w:val="0"/>
                <w:bCs/>
                <w:sz w:val="21"/>
                <w:szCs w:val="21"/>
              </w:rPr>
            </w:pPr>
            <w:r>
              <w:rPr>
                <w:b w:val="0"/>
                <w:bCs/>
                <w:sz w:val="21"/>
                <w:szCs w:val="21"/>
              </w:rPr>
              <w:t>Q:审核员</w:t>
            </w:r>
          </w:p>
          <w:p>
            <w:pPr>
              <w:jc w:val="center"/>
              <w:rPr>
                <w:b w:val="0"/>
                <w:bCs/>
                <w:sz w:val="21"/>
                <w:szCs w:val="21"/>
              </w:rPr>
            </w:pPr>
            <w:r>
              <w:rPr>
                <w:b w:val="0"/>
                <w:bCs/>
                <w:sz w:val="21"/>
                <w:szCs w:val="21"/>
              </w:rPr>
              <w:t>E:审核员</w:t>
            </w:r>
          </w:p>
          <w:p>
            <w:pPr>
              <w:jc w:val="center"/>
              <w:rPr>
                <w:b w:val="0"/>
                <w:bCs/>
                <w:sz w:val="21"/>
                <w:szCs w:val="21"/>
              </w:rPr>
            </w:pPr>
            <w:r>
              <w:rPr>
                <w:b w:val="0"/>
                <w:bCs/>
                <w:sz w:val="21"/>
                <w:szCs w:val="21"/>
              </w:rPr>
              <w:t>O:审核员</w:t>
            </w:r>
          </w:p>
        </w:tc>
        <w:tc>
          <w:tcPr>
            <w:tcW w:w="3035" w:type="dxa"/>
            <w:vAlign w:val="center"/>
          </w:tcPr>
          <w:p>
            <w:pPr>
              <w:jc w:val="left"/>
              <w:rPr>
                <w:b w:val="0"/>
                <w:bCs/>
                <w:sz w:val="21"/>
                <w:szCs w:val="21"/>
              </w:rPr>
            </w:pPr>
            <w:r>
              <w:rPr>
                <w:b w:val="0"/>
                <w:bCs/>
                <w:sz w:val="21"/>
                <w:szCs w:val="21"/>
              </w:rPr>
              <w:t>2019-N1QMS-3072033</w:t>
            </w:r>
          </w:p>
          <w:p>
            <w:pPr>
              <w:jc w:val="left"/>
              <w:rPr>
                <w:b w:val="0"/>
                <w:bCs/>
                <w:sz w:val="21"/>
                <w:szCs w:val="21"/>
              </w:rPr>
            </w:pPr>
            <w:r>
              <w:rPr>
                <w:b w:val="0"/>
                <w:bCs/>
                <w:sz w:val="21"/>
                <w:szCs w:val="21"/>
              </w:rPr>
              <w:t>2018-N1EMS-2072033</w:t>
            </w:r>
          </w:p>
          <w:p>
            <w:pPr>
              <w:jc w:val="left"/>
              <w:rPr>
                <w:b w:val="0"/>
                <w:bCs/>
                <w:sz w:val="21"/>
                <w:szCs w:val="21"/>
              </w:rPr>
            </w:pPr>
            <w:r>
              <w:rPr>
                <w:b w:val="0"/>
                <w:bCs/>
                <w:sz w:val="21"/>
                <w:szCs w:val="21"/>
              </w:rPr>
              <w:t>2018-N1OHSMS-2072033</w:t>
            </w:r>
          </w:p>
        </w:tc>
        <w:tc>
          <w:tcPr>
            <w:tcW w:w="1542" w:type="dxa"/>
            <w:gridSpan w:val="3"/>
            <w:vAlign w:val="center"/>
          </w:tcPr>
          <w:p>
            <w:pPr>
              <w:jc w:val="center"/>
              <w:rPr>
                <w:b w:val="0"/>
                <w:bCs/>
                <w:sz w:val="21"/>
                <w:szCs w:val="21"/>
              </w:rPr>
            </w:pPr>
            <w:r>
              <w:rPr>
                <w:b w:val="0"/>
                <w:bCs/>
                <w:sz w:val="21"/>
                <w:szCs w:val="21"/>
              </w:rPr>
              <w:t>Q:34.01.02</w:t>
            </w:r>
          </w:p>
          <w:p>
            <w:pPr>
              <w:jc w:val="center"/>
              <w:rPr>
                <w:b w:val="0"/>
                <w:bCs/>
                <w:sz w:val="21"/>
                <w:szCs w:val="21"/>
              </w:rPr>
            </w:pPr>
            <w:r>
              <w:rPr>
                <w:b w:val="0"/>
                <w:bCs/>
                <w:sz w:val="21"/>
                <w:szCs w:val="21"/>
              </w:rPr>
              <w:t>E:34.01.02</w:t>
            </w:r>
          </w:p>
          <w:p>
            <w:pPr>
              <w:jc w:val="center"/>
              <w:rPr>
                <w:b w:val="0"/>
                <w:bCs/>
                <w:sz w:val="21"/>
                <w:szCs w:val="21"/>
              </w:rPr>
            </w:pPr>
            <w:r>
              <w:rPr>
                <w:b w:val="0"/>
                <w:bCs/>
                <w:sz w:val="21"/>
                <w:szCs w:val="21"/>
              </w:rPr>
              <w:t>O:34.01.02</w:t>
            </w:r>
          </w:p>
        </w:tc>
        <w:tc>
          <w:tcPr>
            <w:tcW w:w="1496" w:type="dxa"/>
            <w:vAlign w:val="center"/>
          </w:tcPr>
          <w:p>
            <w:pPr>
              <w:jc w:val="center"/>
              <w:rPr>
                <w:b w:val="0"/>
                <w:bCs/>
                <w:sz w:val="21"/>
                <w:szCs w:val="21"/>
              </w:rPr>
            </w:pPr>
            <w:r>
              <w:rPr>
                <w:b w:val="0"/>
                <w:bCs/>
                <w:sz w:val="21"/>
                <w:szCs w:val="21"/>
              </w:rPr>
              <w:t>ISC-72033</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w:t>
      </w:r>
      <w:r>
        <w:rPr>
          <w:rFonts w:hint="eastAsia"/>
          <w:b/>
          <w:sz w:val="21"/>
          <w:szCs w:val="21"/>
          <w:lang w:val="en-US" w:eastAsia="zh-CN"/>
        </w:rPr>
        <w:t xml:space="preserve"> </w:t>
      </w:r>
      <w:r>
        <w:rPr>
          <w:rFonts w:hint="eastAsia"/>
          <w:b/>
          <w:sz w:val="21"/>
          <w:szCs w:val="21"/>
        </w:rPr>
        <w:t>GB/T 28001-2011 idt OHSMS 18001:2007标准</w:t>
      </w:r>
    </w:p>
    <w:p>
      <w:pPr>
        <w:tabs>
          <w:tab w:val="left" w:pos="645"/>
        </w:tabs>
        <w:rPr>
          <w:b/>
          <w:sz w:val="21"/>
          <w:szCs w:val="21"/>
        </w:rPr>
      </w:pPr>
      <w:r>
        <w:rPr>
          <w:rFonts w:hint="eastAsia"/>
          <w:b/>
          <w:sz w:val="21"/>
          <w:szCs w:val="21"/>
        </w:rPr>
        <w:t>□</w:t>
      </w:r>
      <w:r>
        <w:rPr>
          <w:rFonts w:hint="eastAsia"/>
          <w:b/>
          <w:sz w:val="21"/>
          <w:szCs w:val="21"/>
          <w:lang w:val="en-US" w:eastAsia="zh-CN"/>
        </w:rPr>
        <w:t xml:space="preserve"> </w:t>
      </w:r>
      <w:r>
        <w:rPr>
          <w:rFonts w:hint="eastAsia"/>
          <w:b/>
          <w:sz w:val="21"/>
          <w:szCs w:val="21"/>
        </w:rPr>
        <w:t>ISO45001：2018标准</w:t>
      </w:r>
    </w:p>
    <w:p>
      <w:pPr>
        <w:tabs>
          <w:tab w:val="left" w:pos="645"/>
        </w:tabs>
        <w:rPr>
          <w:b/>
          <w:sz w:val="21"/>
          <w:szCs w:val="21"/>
        </w:rPr>
      </w:pPr>
      <w:r>
        <w:rPr>
          <w:rFonts w:hint="eastAsia"/>
          <w:b/>
          <w:sz w:val="21"/>
          <w:szCs w:val="21"/>
        </w:rPr>
        <w:t>■ 受审核方管理体系文件</w:t>
      </w:r>
      <w:r>
        <w:rPr>
          <w:rFonts w:hint="eastAsia"/>
          <w:b/>
          <w:sz w:val="21"/>
          <w:szCs w:val="21"/>
          <w:lang w:val="en-US" w:eastAsia="zh-CN"/>
        </w:rPr>
        <w:t xml:space="preserve"> </w:t>
      </w:r>
      <w:r>
        <w:rPr>
          <w:rFonts w:hint="eastAsia"/>
          <w:b/>
          <w:sz w:val="21"/>
          <w:szCs w:val="21"/>
        </w:rPr>
        <w:t>■ 适用的法律法规</w:t>
      </w:r>
      <w:r>
        <w:rPr>
          <w:rFonts w:hint="eastAsia"/>
          <w:b/>
          <w:sz w:val="21"/>
          <w:szCs w:val="21"/>
          <w:lang w:val="en-US" w:eastAsia="zh-CN"/>
        </w:rPr>
        <w:t xml:space="preserve"> </w:t>
      </w:r>
      <w:r>
        <w:rPr>
          <w:rFonts w:hint="eastAsia"/>
          <w:b/>
          <w:sz w:val="21"/>
          <w:szCs w:val="21"/>
        </w:rPr>
        <w:t>■ 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岫岩满族自治县鼎泰建设监理有限公司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 xml:space="preserve">    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辽宁省鞍山市岫岩满族自治县岫岩镇一街道（位于北外环加油站南侧）</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114399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辽宁省鞍山市岫岩满族自治县岫岩镇一街道（位于北外环加油站南侧）</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114399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辽宁省鞍山市岫岩满族自治县岫岩镇一街道（位于北外环加油站南侧）</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114399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林阳春</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13889728004</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宫宇峰</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林阳春</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2020年10月29日 上午至2020年10月31日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b/>
                <w:sz w:val="21"/>
                <w:szCs w:val="21"/>
              </w:rPr>
              <w:t xml:space="preserve">■ </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r>
              <w:rPr>
                <w:rFonts w:hint="eastAsia" w:ascii="宋体" w:hAnsi="宋体"/>
                <w:sz w:val="18"/>
                <w:szCs w:val="18"/>
              </w:rPr>
              <w:t>资质范围内的房屋建筑工程监理,市政公用工程监理。（依法须经批准的项目，经相关部门批准后方可开展经营活动）。</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rFonts w:hint="eastAsia" w:ascii="宋体" w:hAnsi="宋体"/>
                <w:sz w:val="18"/>
                <w:szCs w:val="18"/>
              </w:rPr>
              <w:t>资质范围内的房屋建筑工程监理,市政公用工程监理及相关环境活动。（依法须经批准的项目，经相关部门批准后方可开展经营活动）。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sz w:val="18"/>
                <w:szCs w:val="18"/>
              </w:rPr>
              <w:t>资质范围内的房屋建筑工程监理,市政公用工程监理及相关职业健康安全活动。（依法须经批准的项目，经相关部门批准后方可开展经营活动）。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Q：34.01.02</w:t>
            </w:r>
          </w:p>
          <w:p>
            <w:pPr>
              <w:spacing w:line="260" w:lineRule="exact"/>
              <w:rPr>
                <w:rFonts w:ascii="宋体" w:hAnsi="宋体"/>
                <w:b/>
                <w:sz w:val="21"/>
                <w:szCs w:val="21"/>
              </w:rPr>
            </w:pPr>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sz w:val="18"/>
                <w:szCs w:val="18"/>
              </w:rPr>
            </w:pPr>
          </w:p>
          <w:p>
            <w:pPr>
              <w:spacing w:line="260" w:lineRule="exact"/>
              <w:rPr>
                <w:rFonts w:ascii="宋体" w:hAnsi="宋体"/>
                <w:b/>
                <w:sz w:val="21"/>
                <w:szCs w:val="21"/>
              </w:rPr>
            </w:pPr>
            <w:r>
              <w:rPr>
                <w:rFonts w:hint="eastAsia" w:ascii="宋体" w:hAnsi="宋体"/>
                <w:sz w:val="24"/>
                <w:szCs w:val="24"/>
              </w:rPr>
              <w:t>2022-06-12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sz w:val="18"/>
                <w:szCs w:val="18"/>
              </w:rPr>
            </w:pPr>
            <w:r>
              <w:rPr>
                <w:rFonts w:hint="eastAsia" w:ascii="宋体" w:hAnsi="宋体"/>
                <w:sz w:val="24"/>
                <w:szCs w:val="24"/>
              </w:rPr>
              <w:t>2019-05-23- 2019-05-27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cs="Times New Roman"/>
          <w:sz w:val="18"/>
          <w:szCs w:val="18"/>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eastAsia="宋体" w:cs="Times New Roman"/>
          <w:sz w:val="18"/>
          <w:szCs w:val="18"/>
          <w:lang w:val="en-US" w:eastAsia="zh-CN"/>
        </w:rPr>
        <w:t>玉都首府项目部</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sz w:val="18"/>
          <w:szCs w:val="18"/>
        </w:rPr>
        <w:t>资质范围内的房屋建筑工程监理,市政公用工程监理</w:t>
      </w:r>
      <w:r>
        <w:rPr>
          <w:rFonts w:hint="eastAsia" w:ascii="宋体" w:hAnsi="宋体"/>
          <w:sz w:val="18"/>
          <w:szCs w:val="18"/>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8"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hint="eastAsia" w:ascii="宋体" w:hAnsi="宋体"/>
                <w:b w:val="0"/>
                <w:bCs w:val="0"/>
                <w:sz w:val="20"/>
                <w:szCs w:val="22"/>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ascii="宋体" w:hAnsi="宋体"/>
                <w:b w:val="0"/>
                <w:bCs w:val="0"/>
                <w:sz w:val="20"/>
                <w:szCs w:val="22"/>
              </w:rPr>
              <w:t>岫岩满族自治县鼎泰建设监理有限公司成立于1997年4月1日，</w:t>
            </w:r>
            <w:r>
              <w:rPr>
                <w:rFonts w:hint="eastAsia" w:ascii="宋体" w:hAnsi="宋体"/>
                <w:b w:val="0"/>
                <w:bCs w:val="0"/>
                <w:sz w:val="20"/>
                <w:szCs w:val="22"/>
                <w:lang w:val="en-US" w:eastAsia="zh-CN"/>
              </w:rPr>
              <w:t>位于</w:t>
            </w:r>
            <w:r>
              <w:rPr>
                <w:rFonts w:hint="eastAsia" w:ascii="宋体" w:hAnsi="宋体" w:eastAsia="宋体" w:cs="Times New Roman"/>
                <w:b w:val="0"/>
                <w:bCs w:val="0"/>
                <w:sz w:val="20"/>
                <w:szCs w:val="22"/>
              </w:rPr>
              <w:t>辽宁省鞍山市岫岩满族自治县岫岩镇一街道（位于北外环加油站南侧）</w:t>
            </w:r>
            <w:r>
              <w:rPr>
                <w:rFonts w:hint="eastAsia" w:ascii="宋体" w:hAnsi="宋体" w:eastAsia="宋体" w:cs="Times New Roman"/>
                <w:b w:val="0"/>
                <w:bCs w:val="0"/>
                <w:sz w:val="20"/>
                <w:szCs w:val="22"/>
                <w:lang w:val="en-US" w:eastAsia="zh-CN"/>
              </w:rPr>
              <w:t>，</w:t>
            </w:r>
            <w:r>
              <w:rPr>
                <w:rFonts w:hint="eastAsia" w:ascii="宋体" w:hAnsi="宋体"/>
                <w:b w:val="0"/>
                <w:bCs w:val="0"/>
                <w:sz w:val="20"/>
                <w:szCs w:val="22"/>
              </w:rPr>
              <w:t>具有房屋建筑工程监理乙级资质及市政公用工程乙级资质。主营工程建设监理及工程技术咨询服务。</w:t>
            </w:r>
          </w:p>
          <w:p>
            <w:pPr>
              <w:ind w:firstLine="400" w:firstLineChars="200"/>
              <w:rPr>
                <w:rFonts w:hint="eastAsia" w:ascii="宋体" w:hAnsi="宋体"/>
                <w:b w:val="0"/>
                <w:bCs w:val="0"/>
                <w:sz w:val="20"/>
                <w:szCs w:val="22"/>
              </w:rPr>
            </w:pPr>
            <w:r>
              <w:rPr>
                <w:rFonts w:hint="eastAsia" w:ascii="宋体" w:hAnsi="宋体"/>
                <w:b w:val="0"/>
                <w:bCs w:val="0"/>
                <w:sz w:val="20"/>
                <w:szCs w:val="22"/>
              </w:rPr>
              <w:t>公司专业配套齐全，技术力量雄厚、具有包括土建、市政、技术经济等各类专业人员共计</w:t>
            </w:r>
            <w:r>
              <w:rPr>
                <w:rFonts w:hint="eastAsia" w:ascii="宋体" w:hAnsi="宋体"/>
                <w:b w:val="0"/>
                <w:bCs w:val="0"/>
                <w:sz w:val="20"/>
                <w:szCs w:val="22"/>
                <w:lang w:val="en-US" w:eastAsia="zh-CN"/>
              </w:rPr>
              <w:t>20</w:t>
            </w:r>
            <w:r>
              <w:rPr>
                <w:rFonts w:hint="eastAsia" w:ascii="宋体" w:hAnsi="宋体"/>
                <w:b w:val="0"/>
                <w:bCs w:val="0"/>
                <w:sz w:val="20"/>
                <w:szCs w:val="22"/>
              </w:rPr>
              <w:t>余名，其中国家注册监理工程师13名，国家注册造价工程师3名，一级建造师3名，中高级职称技术人员</w:t>
            </w:r>
            <w:r>
              <w:rPr>
                <w:rFonts w:hint="eastAsia" w:ascii="宋体" w:hAnsi="宋体"/>
                <w:b w:val="0"/>
                <w:bCs w:val="0"/>
                <w:sz w:val="20"/>
                <w:szCs w:val="22"/>
                <w:lang w:val="en-US" w:eastAsia="zh-CN"/>
              </w:rPr>
              <w:t>1</w:t>
            </w:r>
            <w:r>
              <w:rPr>
                <w:rFonts w:hint="eastAsia" w:ascii="宋体" w:hAnsi="宋体"/>
                <w:b w:val="0"/>
                <w:bCs w:val="0"/>
                <w:sz w:val="20"/>
                <w:szCs w:val="22"/>
              </w:rPr>
              <w:t>0名。</w:t>
            </w:r>
          </w:p>
          <w:p>
            <w:pPr>
              <w:ind w:firstLine="400" w:firstLineChars="200"/>
              <w:rPr>
                <w:rFonts w:ascii="宋体" w:hAnsi="宋体"/>
                <w:b w:val="0"/>
                <w:bCs w:val="0"/>
                <w:sz w:val="20"/>
              </w:rPr>
            </w:pPr>
            <w:r>
              <w:rPr>
                <w:rFonts w:hint="eastAsia" w:ascii="宋体" w:hAnsi="宋体"/>
                <w:b w:val="0"/>
                <w:bCs w:val="0"/>
                <w:sz w:val="20"/>
              </w:rPr>
              <w:t>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00" w:firstLineChars="200"/>
              <w:rPr>
                <w:rFonts w:ascii="宋体" w:hAnsi="宋体"/>
                <w:b w:val="0"/>
                <w:bCs w:val="0"/>
                <w:sz w:val="20"/>
              </w:rPr>
            </w:pPr>
            <w:r>
              <w:rPr>
                <w:rFonts w:hint="eastAsia" w:ascii="宋体" w:hAnsi="宋体"/>
                <w:b w:val="0"/>
                <w:bCs w:val="0"/>
                <w:sz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00" w:firstLineChars="200"/>
              <w:rPr>
                <w:rFonts w:ascii="宋体" w:hAnsi="宋体"/>
                <w:b w:val="0"/>
                <w:bCs w:val="0"/>
                <w:sz w:val="20"/>
              </w:rPr>
            </w:pPr>
            <w:r>
              <w:rPr>
                <w:rFonts w:hint="eastAsia" w:ascii="宋体" w:hAnsi="宋体"/>
                <w:b w:val="0"/>
                <w:bCs w:val="0"/>
                <w:sz w:val="20"/>
              </w:rPr>
              <w:t>提供了《组织内外部环境因素识别表》：</w:t>
            </w:r>
          </w:p>
          <w:p>
            <w:pPr>
              <w:ind w:firstLine="400" w:firstLineChars="200"/>
              <w:rPr>
                <w:rFonts w:hint="eastAsia" w:ascii="宋体" w:hAnsi="宋体" w:eastAsia="宋体"/>
                <w:b w:val="0"/>
                <w:bCs w:val="0"/>
                <w:sz w:val="20"/>
                <w:lang w:eastAsia="zh-CN"/>
              </w:rPr>
            </w:pPr>
            <w:r>
              <w:rPr>
                <w:rFonts w:hint="eastAsia" w:ascii="宋体" w:hAnsi="宋体"/>
                <w:b w:val="0"/>
                <w:bCs w:val="0"/>
                <w:sz w:val="20"/>
              </w:rPr>
              <w:t>内部环境：资源因素－公司提供符合</w:t>
            </w:r>
            <w:r>
              <w:rPr>
                <w:rFonts w:hint="eastAsia" w:ascii="宋体" w:hAnsi="宋体"/>
                <w:b w:val="0"/>
                <w:bCs w:val="0"/>
                <w:sz w:val="20"/>
                <w:lang w:eastAsia="zh-CN"/>
              </w:rPr>
              <w:t>工程监理</w:t>
            </w:r>
            <w:r>
              <w:rPr>
                <w:rFonts w:hint="eastAsia" w:ascii="宋体" w:hAnsi="宋体"/>
                <w:b w:val="0"/>
                <w:bCs w:val="0"/>
                <w:sz w:val="20"/>
              </w:rPr>
              <w:t>的</w:t>
            </w:r>
            <w:r>
              <w:rPr>
                <w:rFonts w:hint="eastAsia" w:ascii="宋体" w:hAnsi="宋体"/>
                <w:b w:val="0"/>
                <w:bCs w:val="0"/>
                <w:sz w:val="20"/>
                <w:lang w:val="en-US" w:eastAsia="zh-CN"/>
              </w:rPr>
              <w:t>办公室</w:t>
            </w:r>
            <w:r>
              <w:rPr>
                <w:rFonts w:hint="eastAsia" w:ascii="宋体" w:hAnsi="宋体"/>
                <w:b w:val="0"/>
                <w:bCs w:val="0"/>
                <w:sz w:val="20"/>
              </w:rPr>
              <w:t>场所，配备适宜的硬件和软件设施设备。信息来源：设施设备清单－具体现状描述：本公司设施设备可以确保</w:t>
            </w:r>
            <w:r>
              <w:rPr>
                <w:rFonts w:hint="eastAsia" w:ascii="宋体" w:hAnsi="宋体"/>
                <w:b w:val="0"/>
                <w:bCs w:val="0"/>
                <w:sz w:val="20"/>
                <w:lang w:eastAsia="zh-CN"/>
              </w:rPr>
              <w:t>工程监理</w:t>
            </w:r>
            <w:r>
              <w:rPr>
                <w:rFonts w:hint="eastAsia" w:ascii="宋体" w:hAnsi="宋体"/>
                <w:b w:val="0"/>
                <w:bCs w:val="0"/>
                <w:sz w:val="20"/>
              </w:rPr>
              <w:t>，</w:t>
            </w:r>
            <w:r>
              <w:rPr>
                <w:rFonts w:hint="eastAsia" w:ascii="宋体" w:hAnsi="宋体"/>
                <w:b w:val="0"/>
                <w:bCs w:val="0"/>
                <w:sz w:val="20"/>
                <w:lang w:val="en-US" w:eastAsia="zh-CN"/>
              </w:rPr>
              <w:t>施工</w:t>
            </w:r>
            <w:r>
              <w:rPr>
                <w:rFonts w:hint="eastAsia" w:ascii="宋体" w:hAnsi="宋体"/>
                <w:b w:val="0"/>
                <w:bCs w:val="0"/>
                <w:sz w:val="20"/>
              </w:rPr>
              <w:t>质量控制要求</w:t>
            </w:r>
            <w:r>
              <w:rPr>
                <w:rFonts w:hint="eastAsia" w:ascii="宋体" w:hAnsi="宋体"/>
                <w:b w:val="0"/>
                <w:bCs w:val="0"/>
                <w:sz w:val="20"/>
                <w:lang w:eastAsia="zh-CN"/>
              </w:rPr>
              <w:t>。</w:t>
            </w:r>
          </w:p>
          <w:p>
            <w:pPr>
              <w:ind w:firstLine="400" w:firstLineChars="200"/>
              <w:rPr>
                <w:rFonts w:hint="eastAsia" w:ascii="宋体" w:hAnsi="宋体" w:eastAsia="宋体"/>
                <w:b w:val="0"/>
                <w:bCs w:val="0"/>
                <w:sz w:val="20"/>
                <w:lang w:eastAsia="zh-CN"/>
              </w:rPr>
            </w:pPr>
            <w:r>
              <w:rPr>
                <w:rFonts w:hint="eastAsia" w:ascii="宋体" w:hAnsi="宋体"/>
                <w:b w:val="0"/>
                <w:bCs w:val="0"/>
                <w:sz w:val="20"/>
              </w:rPr>
              <w:t>外部环境：竞争力－公司类别：</w:t>
            </w:r>
            <w:r>
              <w:rPr>
                <w:rFonts w:hint="eastAsia" w:ascii="宋体" w:hAnsi="宋体"/>
                <w:b w:val="0"/>
                <w:bCs w:val="0"/>
                <w:sz w:val="20"/>
                <w:lang w:eastAsia="zh-CN"/>
              </w:rPr>
              <w:t>工程监理</w:t>
            </w:r>
            <w:r>
              <w:rPr>
                <w:rFonts w:hint="eastAsia" w:ascii="宋体" w:hAnsi="宋体"/>
                <w:b w:val="0"/>
                <w:bCs w:val="0"/>
                <w:sz w:val="20"/>
              </w:rPr>
              <w:t>的</w:t>
            </w:r>
            <w:r>
              <w:rPr>
                <w:rFonts w:hint="eastAsia" w:ascii="宋体" w:hAnsi="宋体"/>
                <w:b w:val="0"/>
                <w:bCs w:val="0"/>
                <w:sz w:val="20"/>
                <w:lang w:eastAsia="zh-CN"/>
              </w:rPr>
              <w:t>工程监理</w:t>
            </w:r>
            <w:r>
              <w:rPr>
                <w:rFonts w:hint="eastAsia" w:ascii="宋体" w:hAnsi="宋体"/>
                <w:b w:val="0"/>
                <w:bCs w:val="0"/>
                <w:sz w:val="20"/>
              </w:rPr>
              <w:t>，当前市场占有率不高，其他类似企业比较多－信息来源：市场调查和分析－具体现状描述：</w:t>
            </w:r>
            <w:r>
              <w:rPr>
                <w:rFonts w:hint="eastAsia" w:ascii="宋体" w:hAnsi="宋体"/>
                <w:b w:val="0"/>
                <w:bCs w:val="0"/>
                <w:sz w:val="20"/>
                <w:lang w:val="en-US" w:eastAsia="zh-CN"/>
              </w:rPr>
              <w:t>本县相同的公司不多，本公司在岫岩县是最大、资质最高的监理公司。</w:t>
            </w:r>
          </w:p>
          <w:p>
            <w:pPr>
              <w:pStyle w:val="2"/>
              <w:rPr>
                <w:rFonts w:hint="eastAsia" w:ascii="宋体" w:hAnsi="宋体" w:eastAsia="宋体"/>
                <w:b/>
                <w:sz w:val="21"/>
                <w:szCs w:val="21"/>
                <w:lang w:eastAsia="zh-CN"/>
              </w:rPr>
            </w:pPr>
            <w:r>
              <w:rPr>
                <w:rFonts w:hint="eastAsia" w:ascii="宋体" w:hAnsi="宋体"/>
                <w:b w:val="0"/>
                <w:bCs w:val="0"/>
                <w:sz w:val="20"/>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宋体" w:hAnsi="宋体" w:eastAsia="宋体" w:cs="Times New Roman"/>
                <w:b w:val="0"/>
                <w:bCs w:val="0"/>
                <w:sz w:val="20"/>
                <w:szCs w:val="22"/>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宋体" w:hAnsi="宋体" w:eastAsia="宋体" w:cs="Times New Roman"/>
                <w:b w:val="0"/>
                <w:bCs w:val="0"/>
                <w:sz w:val="20"/>
                <w:szCs w:val="22"/>
              </w:rPr>
              <w:t>相关方包括</w:t>
            </w:r>
            <w:r>
              <w:rPr>
                <w:rFonts w:hint="eastAsia" w:ascii="宋体" w:hAnsi="宋体" w:eastAsia="宋体" w:cs="Times New Roman"/>
                <w:b w:val="0"/>
                <w:bCs w:val="0"/>
                <w:sz w:val="20"/>
                <w:szCs w:val="22"/>
                <w:lang w:val="en-US" w:eastAsia="zh-CN"/>
              </w:rPr>
              <w:t>甲方（建设方）、乙方（施工方）</w:t>
            </w:r>
            <w:r>
              <w:rPr>
                <w:rFonts w:hint="eastAsia" w:ascii="宋体" w:hAnsi="宋体" w:eastAsia="宋体" w:cs="Times New Roman"/>
                <w:b w:val="0"/>
                <w:bCs w:val="0"/>
                <w:sz w:val="20"/>
                <w:szCs w:val="22"/>
              </w:rPr>
              <w:t>、所有者、组织中的成员、供应商、银行、工会、合伙人、竞争对手或社会团体或行业协会。在每年的管理评审前，由相关部门负责人进行识别并评估其适用性,具体部门及识别见管理评审输入。 主要顾客群：主要是房地产开发商、政府机关单位、企事业单位等。</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甲方（建设方）希望严把质量关，在保证质量安全的前提下按期竣工。</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乙方（施工方）：希望在施工过程中提供专业的技术支持；</w:t>
            </w:r>
          </w:p>
          <w:p>
            <w:pPr>
              <w:ind w:firstLine="400" w:firstLineChars="200"/>
              <w:rPr>
                <w:rFonts w:hint="eastAsia" w:ascii="宋体" w:hAnsi="宋体" w:eastAsia="宋体"/>
                <w:b/>
                <w:sz w:val="21"/>
                <w:szCs w:val="21"/>
                <w:lang w:eastAsia="zh-CN"/>
              </w:rPr>
            </w:pPr>
            <w:r>
              <w:rPr>
                <w:rFonts w:hint="eastAsia" w:ascii="宋体" w:hAnsi="宋体" w:eastAsia="宋体" w:cs="Times New Roman"/>
                <w:b w:val="0"/>
                <w:bCs w:val="0"/>
                <w:sz w:val="20"/>
                <w:szCs w:val="22"/>
                <w:lang w:val="en-US" w:eastAsia="zh-CN"/>
              </w:rPr>
              <w:t>本监理公司在理解相关方的希望的前提下制定管理方针：提高监理水平，加强施工过程中质量控制。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宋体" w:hAnsi="宋体" w:eastAsia="宋体" w:cs="Times New Roman"/>
                <w:b w:val="0"/>
                <w:bCs w:val="0"/>
                <w:sz w:val="20"/>
                <w:szCs w:val="22"/>
                <w:lang w:val="en-US" w:eastAsia="zh-CN"/>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eastAsia="宋体" w:cs="Times New Roman"/>
                <w:b w:val="0"/>
                <w:bCs w:val="0"/>
                <w:sz w:val="20"/>
                <w:szCs w:val="22"/>
                <w:lang w:val="en-US" w:eastAsia="zh-CN"/>
              </w:rPr>
              <w:t>经充分考虑本组织特点，本组织管理方针为：</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质量方针：“把握市场靠质量、客户满意靠真诚”；环境方针：坚持走可持续发展之路，倡导绿色环保思想，遵守法律法规，在监理服务的全过程中，实行污染预防和持续改进。；职业健康安全方针：保障健康  安全生产、以人为本  、永续发展、遵守法规、持续改进”。</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公司通过各种宣传方式，将质量、环境和职业健康安全方针宣传到本公司各层次，确保方针得到正确的理解和实施。</w:t>
            </w:r>
          </w:p>
          <w:p>
            <w:pPr>
              <w:ind w:firstLine="400" w:firstLineChars="200"/>
              <w:rPr>
                <w:rFonts w:ascii="宋体" w:hAnsi="宋体"/>
                <w:b/>
                <w:sz w:val="21"/>
                <w:szCs w:val="21"/>
              </w:rPr>
            </w:pPr>
            <w:r>
              <w:rPr>
                <w:rFonts w:hint="eastAsia" w:ascii="宋体" w:hAnsi="宋体" w:eastAsia="宋体" w:cs="Times New Roman"/>
                <w:b w:val="0"/>
                <w:bCs w:val="0"/>
                <w:sz w:val="20"/>
                <w:szCs w:val="22"/>
                <w:lang w:val="en-US" w:eastAsia="zh-CN"/>
              </w:rPr>
              <w:t>在每次管理评审会议上，总经理组织对方针的持续适宜性和有效性和充分性进行评审，并根据评审结果对其做出必要的调整。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宋体" w:hAnsi="宋体" w:eastAsia="宋体" w:cs="Times New Roman"/>
                <w:b w:val="0"/>
                <w:bCs w:val="0"/>
                <w:sz w:val="20"/>
                <w:szCs w:val="22"/>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宋体" w:hAnsi="宋体" w:eastAsia="宋体" w:cs="Times New Roman"/>
                <w:b w:val="0"/>
                <w:bCs w:val="0"/>
                <w:sz w:val="20"/>
                <w:szCs w:val="22"/>
                <w:lang w:val="en-US" w:eastAsia="zh-CN"/>
              </w:rPr>
              <w:t>经与负责人交流，公司成立多年，公司积累了大量优质和长期客户；同时鉴于工程监理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如：客户开发、合同评审过程风险；</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1.对市场需要工程监理等的发展趋势判断失误。2客户要求识别不完整。3未能确保能够满足客户要求就签署合。风险级别：一般风险。</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措施：1.对市场需求的发展趋势分析应该经过反复论证。2.对客户的要求实施监视和测量。3.在确定与客户签署合同前落实合同评审事宜。</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相关文件：《服务要求控制程序》</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各部门根据本部门的活动、产品和服务过程，分析其风险和机遇，进行风险和机遇调查。</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风险：1不能按时交付。2.交付的工程资料等不符合客户的要求</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措施：1工程计划管制。2.工程过程的服务控制。</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相关文件：1工程质量规范2.《不合格品控制程序》</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 xml:space="preserve"> 综合部组织各部门相关人员对风险和机遇事件进行评估，确定公司的主要风险和机遇的事件，报总经理审核后确定控制措施。</w:t>
            </w:r>
          </w:p>
          <w:p>
            <w:pPr>
              <w:ind w:firstLine="400" w:firstLineChars="200"/>
              <w:rPr>
                <w:rFonts w:hint="eastAsia" w:ascii="宋体" w:hAnsi="宋体" w:eastAsia="宋体"/>
                <w:b/>
                <w:sz w:val="21"/>
                <w:szCs w:val="21"/>
                <w:lang w:eastAsia="zh-CN"/>
              </w:rPr>
            </w:pPr>
            <w:r>
              <w:rPr>
                <w:rFonts w:hint="eastAsia" w:ascii="宋体" w:hAnsi="宋体" w:eastAsia="宋体" w:cs="Times New Roman"/>
                <w:b w:val="0"/>
                <w:bCs w:val="0"/>
                <w:sz w:val="20"/>
                <w:szCs w:val="22"/>
                <w:lang w:val="en-US" w:eastAsia="zh-CN"/>
              </w:rPr>
              <w:t>公司于2020.1.9对应对风险和机遇的措施进行了评价，目前措施有效。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ind w:firstLine="422" w:firstLineChars="200"/>
              <w:rPr>
                <w:rFonts w:ascii="宋体" w:hAnsi="宋体"/>
                <w:b/>
                <w:sz w:val="21"/>
                <w:szCs w:val="21"/>
              </w:rPr>
            </w:pPr>
            <w:r>
              <w:rPr>
                <w:rFonts w:hint="eastAsia" w:ascii="宋体" w:hAnsi="宋体"/>
                <w:b/>
                <w:sz w:val="21"/>
                <w:szCs w:val="21"/>
              </w:rPr>
              <w:t>质量管理体系过程有：</w:t>
            </w:r>
            <w:r>
              <w:rPr>
                <w:rFonts w:hint="eastAsia" w:ascii="宋体" w:hAnsi="宋体" w:eastAsia="宋体" w:cs="Times New Roman"/>
                <w:b w:val="0"/>
                <w:bCs w:val="0"/>
                <w:sz w:val="20"/>
                <w:szCs w:val="22"/>
                <w:lang w:val="en-US" w:eastAsia="zh-CN"/>
              </w:rPr>
              <w:t>确定了管理体系所需的过程：招标文件获取-招标文件评审-投标-中签并签订监理合同-组成项目部-审核图纸-制定施工监理方案-监理工程控制-竣工验收-文件归档。</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eastAsia="宋体" w:cs="Times New Roman"/>
                <w:b w:val="0"/>
                <w:bCs w:val="0"/>
                <w:sz w:val="20"/>
                <w:szCs w:val="22"/>
                <w:lang w:val="en-US" w:eastAsia="zh-CN"/>
              </w:rPr>
              <w:t>图纸会审过程和工程监理过程。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eastAsia="宋体" w:cs="Times New Roman"/>
                <w:b w:val="0"/>
                <w:bCs w:val="0"/>
                <w:sz w:val="20"/>
                <w:szCs w:val="22"/>
                <w:lang w:val="en-US" w:eastAsia="zh-CN"/>
              </w:rPr>
              <w:t>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w:t>
            </w:r>
            <w:r>
              <w:rPr>
                <w:rFonts w:hint="eastAsia" w:ascii="宋体" w:hAnsi="宋体"/>
                <w:b/>
                <w:sz w:val="21"/>
                <w:szCs w:val="21"/>
              </w:rPr>
              <w:t>删减理由：</w:t>
            </w:r>
            <w:r>
              <w:rPr>
                <w:rFonts w:hint="eastAsia" w:ascii="宋体" w:hAnsi="宋体"/>
                <w:b/>
                <w:sz w:val="21"/>
                <w:szCs w:val="21"/>
                <w:lang w:val="en-US" w:eastAsia="zh-CN"/>
              </w:rPr>
              <w:t>监理过程严格按照GB/T50319-2013建设工程监理规范执行，</w:t>
            </w:r>
            <w:r>
              <w:rPr>
                <w:rFonts w:hint="eastAsia" w:ascii="宋体" w:hAnsi="宋体" w:eastAsia="宋体" w:cs="Times New Roman"/>
                <w:b/>
                <w:sz w:val="21"/>
                <w:szCs w:val="21"/>
                <w:lang w:val="en-US" w:eastAsia="zh-CN"/>
              </w:rPr>
              <w:t>不存在设计开发过程。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tabs>
                <w:tab w:val="left" w:pos="540"/>
              </w:tabs>
              <w:spacing w:line="300" w:lineRule="exact"/>
              <w:ind w:left="211" w:hanging="200" w:hangingChars="1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经充分考虑本组织特点，本组织管理方针为：</w:t>
            </w:r>
          </w:p>
          <w:p>
            <w:pPr>
              <w:tabs>
                <w:tab w:val="left" w:pos="540"/>
              </w:tabs>
              <w:spacing w:line="300" w:lineRule="exact"/>
              <w:ind w:left="211" w:hanging="200" w:hangingChars="1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质量方针：“把握市场靠质量、客户满意靠真诚”；环境方针：坚持走可持续发展之路，倡导绿色环保思想，遵守法律法规，在监理服务的全过程中，实行污染预防和持续改进。；职业健康安全方针：保障健康  安全生产、以人为本  、永续发展、遵守法规、持续改进”。</w:t>
            </w:r>
          </w:p>
          <w:p>
            <w:pPr>
              <w:tabs>
                <w:tab w:val="left" w:pos="540"/>
              </w:tabs>
              <w:spacing w:line="300" w:lineRule="exact"/>
              <w:ind w:left="211" w:hanging="200" w:hangingChars="1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公司通过各种宣传方式，将质量、环境和职业健康安全方针宣传到本公司各层次，确保方针得到正确的理解和实施。</w:t>
            </w:r>
          </w:p>
          <w:p>
            <w:pPr>
              <w:tabs>
                <w:tab w:val="left" w:pos="540"/>
              </w:tabs>
              <w:spacing w:line="300" w:lineRule="exact"/>
              <w:ind w:left="211" w:hanging="200" w:hangingChars="100"/>
              <w:rPr>
                <w:rFonts w:ascii="宋体" w:hAnsi="宋体"/>
                <w:b/>
                <w:sz w:val="21"/>
                <w:szCs w:val="21"/>
              </w:rPr>
            </w:pPr>
            <w:r>
              <w:rPr>
                <w:rFonts w:hint="eastAsia" w:ascii="宋体" w:hAnsi="宋体" w:eastAsia="宋体" w:cs="Times New Roman"/>
                <w:b w:val="0"/>
                <w:bCs w:val="0"/>
                <w:sz w:val="20"/>
                <w:szCs w:val="22"/>
                <w:lang w:val="en-US" w:eastAsia="zh-CN"/>
              </w:rPr>
              <w:t>在每次管理评审会议上，总经理组织对方针的持续适宜性和有效性和充分性进行评审，并根据评审结果对其做出必要的调整。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eastAsia="宋体"/>
                <w:b/>
                <w:sz w:val="21"/>
                <w:szCs w:val="21"/>
                <w:lang w:eastAsia="zh-CN"/>
              </w:rPr>
            </w:pPr>
            <w:r>
              <w:rPr>
                <w:rFonts w:hint="eastAsia" w:ascii="宋体" w:hAnsi="宋体"/>
                <w:b/>
                <w:sz w:val="21"/>
                <w:szCs w:val="21"/>
              </w:rPr>
              <w:t>（职业健康安全危险源辨识是否充分、风险评价合理性，以及风险评价动态变更的及时性等）</w:t>
            </w:r>
            <w:r>
              <w:rPr>
                <w:rFonts w:hint="eastAsia" w:ascii="宋体" w:hAnsi="宋体"/>
                <w:b/>
                <w:sz w:val="21"/>
                <w:szCs w:val="21"/>
                <w:lang w:eastAsia="zh-CN"/>
              </w:rPr>
              <w:t>：</w:t>
            </w:r>
            <w:r>
              <w:rPr>
                <w:rFonts w:hint="eastAsia" w:ascii="宋体" w:hAnsi="宋体"/>
                <w:sz w:val="21"/>
                <w:szCs w:val="21"/>
                <w:lang w:val="en-US" w:eastAsia="zh-CN"/>
              </w:rPr>
              <w:t>根据组织经营性质，识别了各部门和监理场所的危险源，并对危险源进行了评价，评价出不可接受风险（火灾、高空坠落、高空坠物、交通意外伤害），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会议</w:t>
            </w:r>
            <w:r>
              <w:rPr>
                <w:rFonts w:hint="eastAsia" w:ascii="宋体" w:hAnsi="宋体"/>
                <w:b w:val="0"/>
                <w:bCs/>
                <w:color w:val="000000" w:themeColor="text1"/>
                <w:szCs w:val="21"/>
                <w:lang w:val="en-US" w:eastAsia="zh-CN"/>
              </w:rPr>
              <w:t>培训</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网络</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公示</w:t>
            </w:r>
            <w:r>
              <w:rPr>
                <w:rFonts w:hint="eastAsia" w:ascii="宋体" w:hAnsi="宋体"/>
                <w:b w:val="0"/>
                <w:bCs/>
                <w:color w:val="000000" w:themeColor="text1"/>
                <w:szCs w:val="21"/>
                <w:lang w:val="en-US" w:eastAsia="zh-CN"/>
              </w:rPr>
              <w:t>等。</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质量总体目标：</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向顾客提供诚信、公正、廉洁、优质的监理/项目管理服务。</w:t>
            </w:r>
          </w:p>
          <w:p>
            <w:pPr>
              <w:ind w:firstLine="420" w:firstLineChars="200"/>
              <w:rPr>
                <w:rFonts w:hint="default"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具体目标：                            完成情况：</w:t>
            </w:r>
          </w:p>
          <w:p>
            <w:pPr>
              <w:ind w:firstLine="420" w:firstLineChars="200"/>
              <w:rPr>
                <w:rFonts w:hint="default"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a) 所监理的工程合格率100%。            100%</w:t>
            </w:r>
          </w:p>
          <w:p>
            <w:pPr>
              <w:ind w:firstLine="420" w:firstLineChars="200"/>
              <w:rPr>
                <w:rFonts w:hint="default"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b) 监理合同履约率100%                  100%</w:t>
            </w:r>
          </w:p>
          <w:p>
            <w:pPr>
              <w:ind w:firstLine="420" w:firstLineChars="200"/>
              <w:rPr>
                <w:rFonts w:hint="default"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c) 顾客投诉解决率100%                  100%</w:t>
            </w:r>
          </w:p>
          <w:p>
            <w:pPr>
              <w:ind w:firstLine="420" w:firstLineChars="200"/>
              <w:rPr>
                <w:rFonts w:hint="default"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d) 顾客对监理服务满意率90%以上，并逐年提高。 95%</w:t>
            </w:r>
          </w:p>
          <w:p>
            <w:pPr>
              <w:ind w:firstLine="420" w:firstLineChars="200"/>
              <w:rPr>
                <w:rFonts w:hint="eastAsia" w:ascii="宋体" w:hAnsi="宋体" w:eastAsia="宋体" w:cs="Times New Roman"/>
                <w:b w:val="0"/>
                <w:bCs/>
                <w:color w:val="000000" w:themeColor="text1"/>
                <w:kern w:val="2"/>
                <w:sz w:val="21"/>
                <w:szCs w:val="21"/>
                <w:lang w:val="en-US" w:eastAsia="zh-CN" w:bidi="ar-SA"/>
              </w:rPr>
            </w:pP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环境总目标和指标：</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全员节约意识率100%；节约率年年递增；有毒有害废弃物排放达标率100%；对相关方施加影响成功率80%。</w:t>
            </w:r>
          </w:p>
          <w:p>
            <w:pPr>
              <w:ind w:firstLine="420" w:firstLineChars="200"/>
              <w:rPr>
                <w:rFonts w:hint="eastAsia" w:ascii="宋体" w:hAnsi="宋体" w:eastAsia="宋体" w:cs="Times New Roman"/>
                <w:b w:val="0"/>
                <w:bCs/>
                <w:color w:val="000000" w:themeColor="text1"/>
                <w:kern w:val="2"/>
                <w:sz w:val="21"/>
                <w:szCs w:val="21"/>
                <w:lang w:val="en-US" w:eastAsia="zh-CN" w:bidi="ar-SA"/>
              </w:rPr>
            </w:pP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职业健康安全总目标和指标：</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死亡事故控制指标为零；无重大伤亡事故；无职业病发生；劳动保护设施合格配备率100%；安全设施合格配备率100%；对相关方施加影响成功率80%。</w:t>
            </w:r>
          </w:p>
          <w:p>
            <w:pPr>
              <w:ind w:firstLine="420" w:firstLineChars="200"/>
              <w:rPr>
                <w:rFonts w:hint="default" w:ascii="宋体" w:hAnsi="宋体" w:eastAsia="宋体" w:cs="Times New Roman"/>
                <w:b w:val="0"/>
                <w:bCs/>
                <w:color w:val="000000" w:themeColor="text1"/>
                <w:kern w:val="2"/>
                <w:sz w:val="21"/>
                <w:szCs w:val="21"/>
                <w:lang w:val="en-US" w:eastAsia="zh-CN" w:bidi="ar-SA"/>
              </w:rPr>
            </w:pPr>
            <w:r>
              <w:rPr>
                <w:rFonts w:hint="default" w:ascii="宋体" w:hAnsi="宋体" w:eastAsia="宋体" w:cs="Times New Roman"/>
                <w:b w:val="0"/>
                <w:bCs/>
                <w:color w:val="000000" w:themeColor="text1"/>
                <w:kern w:val="2"/>
                <w:sz w:val="21"/>
                <w:szCs w:val="21"/>
                <w:lang w:val="en-US" w:eastAsia="zh-CN" w:bidi="ar-SA"/>
              </w:rPr>
              <w:t> </w:t>
            </w:r>
            <w:r>
              <w:rPr>
                <w:rFonts w:hint="eastAsia" w:ascii="宋体" w:hAnsi="宋体" w:eastAsia="宋体" w:cs="Times New Roman"/>
                <w:b w:val="0"/>
                <w:bCs/>
                <w:color w:val="000000" w:themeColor="text1"/>
                <w:kern w:val="2"/>
                <w:sz w:val="21"/>
                <w:szCs w:val="21"/>
                <w:lang w:val="en-US" w:eastAsia="zh-CN" w:bidi="ar-SA"/>
              </w:rPr>
              <w:t>---各部门在职责范围内，通过各种形式对管理目标和指标进行宣传</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---管理目标、指标要在部门进行分解、展开,制定相应的管理方案,确保总目标的实现</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---在管理评审做出决策时或管理体系运行发生变化时，由总经理组织有关部门对管理方针、目标/指标/方案进行修订，以满足顾客、法律法规的要求</w:t>
            </w:r>
          </w:p>
          <w:p>
            <w:pPr>
              <w:ind w:firstLine="420"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提供《目标指标和管理方案》《目标指标和管理方案考核表》</w:t>
            </w:r>
          </w:p>
          <w:p>
            <w:pPr>
              <w:spacing w:line="240" w:lineRule="exact"/>
              <w:rPr>
                <w:rFonts w:ascii="宋体" w:hAnsi="宋体"/>
                <w:b/>
                <w:sz w:val="21"/>
                <w:szCs w:val="21"/>
              </w:rPr>
            </w:pPr>
            <w:r>
              <w:rPr>
                <w:rFonts w:hint="eastAsia" w:ascii="宋体" w:hAnsi="宋体" w:eastAsia="宋体" w:cs="Times New Roman"/>
                <w:b w:val="0"/>
                <w:bCs/>
                <w:color w:val="000000" w:themeColor="text1"/>
                <w:kern w:val="2"/>
                <w:sz w:val="21"/>
                <w:szCs w:val="21"/>
                <w:lang w:val="en-US" w:eastAsia="zh-CN" w:bidi="ar-SA"/>
              </w:rPr>
              <w:t>以上目标指标均已完成，管理方案规定了措施方法、完成时间表、责任人、资金等情况。目标指标和管理方案可行，在实施过程中。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2" w:firstLineChars="200"/>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b/>
                <w:sz w:val="21"/>
                <w:szCs w:val="21"/>
                <w:lang w:val="en-US" w:eastAsia="zh-CN"/>
              </w:rPr>
              <w:t xml:space="preserve"> </w:t>
            </w:r>
            <w:r>
              <w:rPr>
                <w:rFonts w:hint="eastAsia" w:ascii="宋体" w:hAnsi="宋体" w:eastAsia="宋体" w:cs="Times New Roman"/>
                <w:b w:val="0"/>
                <w:bCs/>
                <w:color w:val="000000" w:themeColor="text1"/>
                <w:kern w:val="2"/>
                <w:sz w:val="21"/>
                <w:szCs w:val="21"/>
                <w:lang w:val="en-US" w:eastAsia="zh-CN" w:bidi="ar-SA"/>
              </w:rPr>
              <w:t>公司按照制定的文件和记录控制相关程序，对管理体系有关的文件、记录等成文信息进行有效控制，在使用处均有文件的有效版本。公司文件为手册、程序文件、作业文件三层。</w:t>
            </w:r>
          </w:p>
          <w:p>
            <w:pPr>
              <w:ind w:firstLine="420" w:firstLineChars="200"/>
              <w:rPr>
                <w:rFonts w:ascii="宋体" w:hAnsi="宋体"/>
                <w:b/>
                <w:sz w:val="21"/>
                <w:szCs w:val="21"/>
              </w:rPr>
            </w:pPr>
            <w:r>
              <w:rPr>
                <w:rFonts w:hint="eastAsia" w:ascii="宋体" w:hAnsi="宋体" w:eastAsia="宋体" w:cs="Times New Roman"/>
                <w:b w:val="0"/>
                <w:bCs/>
                <w:color w:val="000000" w:themeColor="text1"/>
                <w:kern w:val="2"/>
                <w:sz w:val="21"/>
                <w:szCs w:val="21"/>
                <w:lang w:val="en-US" w:eastAsia="zh-CN" w:bidi="ar-SA"/>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hint="eastAsia" w:ascii="宋体" w:hAnsi="宋体" w:eastAsia="宋体" w:cs="Times New Roman"/>
                <w:b w:val="0"/>
                <w:bCs/>
                <w:color w:val="000000" w:themeColor="text1"/>
                <w:kern w:val="2"/>
                <w:sz w:val="21"/>
                <w:szCs w:val="21"/>
                <w:lang w:val="en-US" w:eastAsia="zh-CN" w:bidi="ar-SA"/>
              </w:rPr>
              <w:t>本组织确定所需人员：一级建造师3个、造价师2个、监理工程师10个。还有资料保管员、内部审核员、部门主管等；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rPr>
                <w:rFonts w:ascii="宋体" w:hAnsi="宋体"/>
                <w:b/>
                <w:sz w:val="21"/>
                <w:szCs w:val="21"/>
              </w:rPr>
            </w:pPr>
            <w:r>
              <w:rPr>
                <w:rFonts w:hint="eastAsia" w:ascii="宋体" w:hAnsi="宋体"/>
                <w:b/>
                <w:sz w:val="21"/>
                <w:szCs w:val="21"/>
              </w:rPr>
              <w:t>设备设施（包括信息系统）、</w:t>
            </w:r>
            <w:r>
              <w:rPr>
                <w:rFonts w:hint="eastAsia" w:ascii="宋体" w:hAnsi="宋体" w:eastAsia="宋体" w:cs="Times New Roman"/>
                <w:b w:val="0"/>
                <w:bCs/>
                <w:color w:val="000000" w:themeColor="text1"/>
                <w:kern w:val="2"/>
                <w:sz w:val="21"/>
                <w:szCs w:val="21"/>
                <w:lang w:val="en-US" w:eastAsia="zh-CN" w:bidi="ar-SA"/>
              </w:rPr>
              <w:t>办公室设备（电脑、打印机、文件柜等，检测设备（</w:t>
            </w:r>
            <w:r>
              <w:rPr>
                <w:rFonts w:hint="default" w:ascii="宋体" w:hAnsi="宋体" w:eastAsia="宋体" w:cs="Times New Roman"/>
                <w:b w:val="0"/>
                <w:bCs/>
                <w:color w:val="000000" w:themeColor="text1"/>
                <w:kern w:val="2"/>
                <w:sz w:val="21"/>
                <w:szCs w:val="21"/>
                <w:lang w:val="en-US" w:eastAsia="zh-CN" w:bidi="ar-SA"/>
              </w:rPr>
              <w:t>房屋建筑工程: 经纬仪(全站仪)、水准仪、扫描仪、砼回弹仪 金属结构及焊缝质量检测仪、数显超声波测厚仪、钢筋保护层测试仪、灌沙仪 、钢尺、游标卡尺。市政工程:水灰比测定仪、沥青针入度仪、环刀、电动击实仪、试模、量砂测平仪、弯沉仪 、电火花检测仪、金属测厚仪等。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ascii="宋体" w:hAnsi="宋体" w:eastAsia="宋体" w:cs="Times New Roman"/>
                <w:b w:val="0"/>
                <w:bCs/>
                <w:color w:val="000000" w:themeColor="text1"/>
                <w:kern w:val="2"/>
                <w:sz w:val="21"/>
                <w:szCs w:val="21"/>
                <w:lang w:val="en-US" w:eastAsia="zh-CN" w:bidi="ar-SA"/>
              </w:rPr>
              <w:t>运行环境无特殊要求，公司办公场所干净整洁、人际关系融洽，能满足要求。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宋体" w:hAnsi="宋体" w:eastAsia="宋体" w:cs="Times New Roman"/>
                <w:b w:val="0"/>
                <w:bCs/>
                <w:color w:val="000000" w:themeColor="text1"/>
                <w:kern w:val="2"/>
                <w:sz w:val="21"/>
                <w:szCs w:val="21"/>
                <w:lang w:val="en-US" w:eastAsia="zh-CN" w:bidi="ar-SA"/>
              </w:rPr>
              <w:t>（</w:t>
            </w:r>
            <w:r>
              <w:rPr>
                <w:rFonts w:hint="default" w:ascii="宋体" w:hAnsi="宋体" w:eastAsia="宋体" w:cs="Times New Roman"/>
                <w:b w:val="0"/>
                <w:bCs/>
                <w:color w:val="000000" w:themeColor="text1"/>
                <w:kern w:val="2"/>
                <w:sz w:val="21"/>
                <w:szCs w:val="21"/>
                <w:lang w:val="en-US" w:eastAsia="zh-CN" w:bidi="ar-SA"/>
              </w:rPr>
              <w:t>房屋建筑工程: 经纬仪(全站仪)、水准仪、扫描仪、砼回弹仪 金属结构及焊缝质量检测仪、数显超声波测厚仪、钢筋保护层测试仪、灌沙仪 、钢尺、游标卡尺。市政工程:水灰比测定仪、沥青针入度仪、环刀、电动击实仪、试模、量砂测平仪、弯沉仪 、电火花检测仪、金属测厚仪等。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b/>
                <w:sz w:val="21"/>
                <w:szCs w:val="21"/>
              </w:rPr>
              <w:t>知识</w:t>
            </w:r>
            <w:r>
              <w:rPr>
                <w:rFonts w:hint="eastAsia" w:ascii="宋体" w:hAnsi="宋体"/>
                <w:b/>
                <w:sz w:val="21"/>
                <w:szCs w:val="21"/>
                <w:lang w:eastAsia="zh-CN"/>
              </w:rPr>
              <w:t>：</w:t>
            </w:r>
            <w:r>
              <w:rPr>
                <w:rFonts w:hint="eastAsia" w:ascii="宋体" w:hAnsi="宋体" w:eastAsia="宋体" w:cs="Times New Roman"/>
                <w:b w:val="0"/>
                <w:bCs/>
                <w:color w:val="000000" w:themeColor="text1"/>
                <w:kern w:val="2"/>
                <w:sz w:val="21"/>
                <w:szCs w:val="21"/>
                <w:lang w:val="en-US" w:eastAsia="zh-CN" w:bidi="ar-SA"/>
              </w:rPr>
              <w:t>组织识别的知识：规范、常识、经验；</w:t>
            </w:r>
          </w:p>
          <w:p>
            <w:pP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包括：企业基本信息、工程监理知识、业务流程、业务技术信息、顾客信息、安装及测试等需要知道的知识，还有建筑施工方面的知识，如：建设工程监理规范、建筑工程施工质量验收实施细则、建筑施工隐蔽工程等；</w:t>
            </w:r>
          </w:p>
          <w:p>
            <w:pP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识别的知识来源：</w:t>
            </w:r>
          </w:p>
          <w:p>
            <w:pP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内部知识来源：知识产权、从业经历、失败和成功的经验教训、过程及产品和服务的改进效果；</w:t>
            </w:r>
          </w:p>
          <w:p>
            <w:pP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外部知识来源：专业会议、从顾客或外部供方收集的知识；</w:t>
            </w:r>
          </w:p>
          <w:p>
            <w:pPr>
              <w:rPr>
                <w:rFonts w:hint="eastAsia" w:ascii="宋体" w:hAnsi="宋体" w:eastAsia="宋体" w:cs="Times New Roman"/>
                <w:b w:val="0"/>
                <w:bCs/>
                <w:color w:val="000000" w:themeColor="text1"/>
                <w:kern w:val="2"/>
                <w:sz w:val="21"/>
                <w:szCs w:val="21"/>
                <w:lang w:val="en-US" w:eastAsia="zh-CN" w:bidi="ar-SA"/>
              </w:rPr>
            </w:pPr>
            <w:r>
              <w:rPr>
                <w:rFonts w:hint="eastAsia" w:ascii="宋体" w:hAnsi="宋体" w:eastAsia="宋体" w:cs="Times New Roman"/>
                <w:b w:val="0"/>
                <w:bCs/>
                <w:color w:val="000000" w:themeColor="text1"/>
                <w:kern w:val="2"/>
                <w:sz w:val="21"/>
                <w:szCs w:val="21"/>
                <w:lang w:val="en-US" w:eastAsia="zh-CN" w:bidi="ar-SA"/>
              </w:rPr>
              <w:t>查组织已经识别了工程监理有关的“显性知识”和“隐性知识”；</w:t>
            </w:r>
          </w:p>
          <w:p>
            <w:pPr>
              <w:rPr>
                <w:rFonts w:ascii="宋体" w:hAnsi="宋体"/>
                <w:b/>
                <w:sz w:val="21"/>
                <w:szCs w:val="21"/>
              </w:rPr>
            </w:pPr>
            <w:r>
              <w:rPr>
                <w:rFonts w:hint="eastAsia" w:ascii="宋体" w:hAnsi="宋体" w:eastAsia="宋体" w:cs="Times New Roman"/>
                <w:b w:val="0"/>
                <w:bCs/>
                <w:color w:val="000000" w:themeColor="text1"/>
                <w:kern w:val="2"/>
                <w:sz w:val="21"/>
                <w:szCs w:val="21"/>
                <w:lang w:val="en-US" w:eastAsia="zh-CN" w:bidi="ar-SA"/>
              </w:rPr>
              <w:t>组织为达到对知识管理的目的采取的措施：有专人负责文件和记录的整理收集发放储存检索等工作；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eastAsia="宋体" w:cs="Times New Roman"/>
                <w:b w:val="0"/>
                <w:bCs/>
                <w:color w:val="000000" w:themeColor="text1"/>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eastAsia="宋体" w:cs="Times New Roman"/>
                <w:b w:val="0"/>
                <w:bCs/>
                <w:color w:val="000000" w:themeColor="text1"/>
                <w:kern w:val="2"/>
                <w:sz w:val="21"/>
                <w:szCs w:val="21"/>
                <w:lang w:val="en-US" w:eastAsia="zh-CN" w:bidi="ar-SA"/>
              </w:rPr>
              <w:t>安全帽、工作服、防寒服、灭火器等。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ind w:firstLine="422" w:firstLineChars="200"/>
              <w:rPr>
                <w:rFonts w:hint="eastAsia" w:ascii="宋体" w:hAnsi="宋体" w:eastAsia="宋体" w:cs="Times New Roman"/>
                <w:b w:val="0"/>
                <w:bCs w:val="0"/>
                <w:sz w:val="20"/>
                <w:szCs w:val="22"/>
                <w:lang w:val="en-US"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宋体" w:hAnsi="宋体"/>
                <w:b/>
                <w:sz w:val="21"/>
                <w:szCs w:val="21"/>
                <w:lang w:eastAsia="zh-CN"/>
              </w:rPr>
              <w:t>：</w:t>
            </w:r>
            <w:r>
              <w:rPr>
                <w:rFonts w:hint="eastAsia" w:ascii="宋体" w:hAnsi="宋体" w:eastAsia="宋体" w:cs="Times New Roman"/>
                <w:b w:val="0"/>
                <w:bCs w:val="0"/>
                <w:sz w:val="20"/>
                <w:szCs w:val="22"/>
                <w:lang w:val="en-US" w:eastAsia="zh-CN"/>
              </w:rPr>
              <w:t>经充分考虑本组织特点，本组织管理方针为：</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质量方针：“把握市场靠质量、客户满意靠真诚”；环境方针：坚持走可持续发展之路，倡导绿色环保思想，遵守法律法规，在监理服务的全过程中，实行污染预防和持续改进。；职业健康安全方针：保障健康  安全生产、以人为本  、永续发展、遵守法规、持续改进”。</w:t>
            </w:r>
          </w:p>
          <w:p>
            <w:pPr>
              <w:ind w:firstLine="400" w:firstLineChars="200"/>
              <w:rPr>
                <w:rFonts w:hint="eastAsia" w:ascii="宋体" w:hAnsi="宋体" w:eastAsia="宋体" w:cs="Times New Roman"/>
                <w:b w:val="0"/>
                <w:bCs w:val="0"/>
                <w:sz w:val="20"/>
                <w:szCs w:val="22"/>
                <w:lang w:val="en-US" w:eastAsia="zh-CN"/>
              </w:rPr>
            </w:pPr>
            <w:r>
              <w:rPr>
                <w:rFonts w:hint="eastAsia" w:ascii="宋体" w:hAnsi="宋体" w:eastAsia="宋体" w:cs="Times New Roman"/>
                <w:b w:val="0"/>
                <w:bCs w:val="0"/>
                <w:sz w:val="20"/>
                <w:szCs w:val="22"/>
                <w:lang w:val="en-US" w:eastAsia="zh-CN"/>
              </w:rPr>
              <w:t>公司通过各种宣传方式，将质量、环境和职业健康安全方针宣传到本公司各层次，确保方针得到正确的理解和实施。</w:t>
            </w:r>
          </w:p>
          <w:p>
            <w:pPr>
              <w:spacing w:line="300" w:lineRule="exact"/>
              <w:ind w:left="1"/>
              <w:rPr>
                <w:rFonts w:hint="eastAsia" w:ascii="宋体" w:hAnsi="宋体" w:eastAsia="宋体"/>
                <w:b/>
                <w:sz w:val="21"/>
                <w:szCs w:val="21"/>
                <w:lang w:eastAsia="zh-CN"/>
              </w:rPr>
            </w:pPr>
            <w:r>
              <w:rPr>
                <w:rFonts w:hint="eastAsia" w:ascii="宋体" w:hAnsi="宋体" w:eastAsia="宋体" w:cs="Times New Roman"/>
                <w:b w:val="0"/>
                <w:bCs w:val="0"/>
                <w:sz w:val="20"/>
                <w:szCs w:val="22"/>
                <w:lang w:val="en-US" w:eastAsia="zh-CN"/>
              </w:rPr>
              <w:t>在每次管理评审会议上，总经理组织对方针的持续适宜性和有效性和充分性进行评审，并根据评审结果对其做出必要的调整。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eastAsia="宋体"/>
                <w:b/>
                <w:sz w:val="21"/>
                <w:szCs w:val="21"/>
                <w:lang w:eastAsia="zh-CN"/>
              </w:rPr>
            </w:pPr>
            <w:r>
              <w:rPr>
                <w:rFonts w:hint="eastAsia" w:ascii="宋体" w:hAnsi="宋体"/>
                <w:b/>
                <w:sz w:val="21"/>
                <w:szCs w:val="21"/>
              </w:rPr>
              <w:t>内部沟通的情况：内部沟通方式：</w:t>
            </w:r>
            <w:r>
              <w:rPr>
                <w:rFonts w:hint="eastAsia"/>
                <w:b w:val="0"/>
                <w:bCs/>
                <w:color w:val="000000" w:themeColor="text1"/>
                <w:sz w:val="20"/>
                <w:szCs w:val="20"/>
              </w:rPr>
              <w:t>会议、公告栏、发放文件、</w:t>
            </w:r>
            <w:r>
              <w:rPr>
                <w:rFonts w:hint="eastAsia"/>
                <w:b w:val="0"/>
                <w:bCs/>
                <w:color w:val="000000" w:themeColor="text1"/>
                <w:sz w:val="20"/>
                <w:szCs w:val="20"/>
                <w:lang w:val="en-US" w:eastAsia="zh-CN"/>
              </w:rPr>
              <w:t>微信、</w:t>
            </w:r>
            <w:r>
              <w:rPr>
                <w:rFonts w:hint="eastAsia"/>
                <w:b w:val="0"/>
                <w:bCs/>
                <w:color w:val="000000" w:themeColor="text1"/>
                <w:sz w:val="20"/>
                <w:szCs w:val="20"/>
              </w:rPr>
              <w:t>网络等</w:t>
            </w:r>
            <w:r>
              <w:rPr>
                <w:rFonts w:hint="eastAsia"/>
                <w:b w:val="0"/>
                <w:bCs/>
                <w:color w:val="000000" w:themeColor="text1"/>
                <w:sz w:val="20"/>
                <w:szCs w:val="20"/>
                <w:lang w:eastAsia="zh-CN"/>
              </w:rPr>
              <w:t>。</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内部沟通的效果：</w:t>
            </w:r>
            <w:r>
              <w:rPr>
                <w:rFonts w:hint="eastAsia"/>
                <w:b w:val="0"/>
                <w:bCs/>
                <w:color w:val="000000" w:themeColor="text1"/>
                <w:sz w:val="20"/>
                <w:szCs w:val="20"/>
              </w:rPr>
              <w:t>能够得到有效沟通</w:t>
            </w:r>
            <w:r>
              <w:rPr>
                <w:rFonts w:hint="eastAsia"/>
                <w:b w:val="0"/>
                <w:bCs/>
                <w:color w:val="000000" w:themeColor="text1"/>
                <w:sz w:val="20"/>
                <w:szCs w:val="20"/>
                <w:lang w:eastAsia="zh-CN"/>
              </w:rPr>
              <w:t>。</w:t>
            </w:r>
          </w:p>
          <w:p>
            <w:pPr>
              <w:spacing w:line="240" w:lineRule="exact"/>
              <w:rPr>
                <w:rFonts w:ascii="宋体" w:hAnsi="宋体"/>
                <w:b/>
                <w:sz w:val="21"/>
                <w:szCs w:val="21"/>
              </w:rPr>
            </w:pPr>
          </w:p>
          <w:p>
            <w:pPr>
              <w:spacing w:line="240" w:lineRule="exact"/>
              <w:rPr>
                <w:b w:val="0"/>
                <w:bCs/>
                <w:color w:val="000000" w:themeColor="text1"/>
                <w:sz w:val="20"/>
                <w:szCs w:val="20"/>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b w:val="0"/>
                <w:bCs/>
                <w:color w:val="000000" w:themeColor="text1"/>
                <w:sz w:val="20"/>
                <w:szCs w:val="20"/>
              </w:rPr>
              <w:t>顾客满意度调查表的发放、电话回访、到顾客现场进行询问等形式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b w:val="0"/>
                <w:bCs/>
                <w:color w:val="000000" w:themeColor="text1"/>
                <w:sz w:val="20"/>
                <w:szCs w:val="20"/>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b w:val="0"/>
                <w:bCs/>
                <w:color w:val="000000" w:themeColor="text1"/>
                <w:sz w:val="20"/>
                <w:szCs w:val="20"/>
              </w:rPr>
              <w:t>对相关方进行了书面告知，见到相关方告知书。</w:t>
            </w:r>
          </w:p>
          <w:p>
            <w:pPr>
              <w:spacing w:line="240" w:lineRule="exact"/>
              <w:rPr>
                <w:rFonts w:ascii="宋体" w:hAnsi="宋体"/>
                <w:b/>
                <w:sz w:val="21"/>
                <w:szCs w:val="21"/>
              </w:rPr>
            </w:pPr>
          </w:p>
          <w:p>
            <w:pPr>
              <w:spacing w:line="240" w:lineRule="exact"/>
              <w:rPr>
                <w:b/>
                <w:color w:val="000000" w:themeColor="text1"/>
                <w:sz w:val="20"/>
                <w:szCs w:val="20"/>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参与了管理体系文件的制定，每年召开一次员工代表会议，未保留记录。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对相关方进行了书面告知，见到相关方告知书。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b w:val="0"/>
                <w:bCs/>
                <w:color w:val="000000" w:themeColor="text1"/>
                <w:sz w:val="20"/>
                <w:szCs w:val="20"/>
              </w:rPr>
              <w:t xml:space="preserve"> </w:t>
            </w:r>
            <w:r>
              <w:rPr>
                <w:rFonts w:hint="eastAsia"/>
                <w:b w:val="0"/>
                <w:bCs/>
                <w:color w:val="000000" w:themeColor="text1"/>
                <w:sz w:val="20"/>
                <w:szCs w:val="20"/>
                <w:lang w:val="en-US" w:eastAsia="zh-CN"/>
              </w:rPr>
              <w:t>能够根据GB/T50319-2013建设工程监理规范的要求对建筑施工过程中关键过程实施检查和控制，对工程质量的监理起到保证质量的要求。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hint="default" w:ascii="宋体" w:hAnsi="宋体"/>
                <w:b/>
                <w:sz w:val="21"/>
                <w:szCs w:val="21"/>
                <w:lang w:val="en-US"/>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r>
              <w:rPr>
                <w:rFonts w:hint="eastAsia"/>
                <w:b w:val="0"/>
                <w:bCs/>
                <w:color w:val="000000" w:themeColor="text1"/>
                <w:sz w:val="20"/>
                <w:szCs w:val="20"/>
                <w:lang w:val="en-US" w:eastAsia="zh-CN"/>
              </w:rPr>
              <w:t>根据GB/T50319-2013建设工程监理规范的要求对建筑施工过程中关键过程实施检查和控制，对工程质量的监理起到保证质量的要求。提供了保证工程质量和施工过程中安全施工的服务。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imes New Roman" w:hAnsi="Times New Roman" w:eastAsia="宋体" w:cs="Times New Roman"/>
                <w:b w:val="0"/>
                <w:bCs/>
                <w:color w:val="000000" w:themeColor="text1"/>
                <w:sz w:val="20"/>
                <w:szCs w:val="20"/>
                <w:lang w:val="en-US" w:eastAsia="zh-CN"/>
              </w:rPr>
              <w:t>工程竣工验收报告。</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hint="default" w:ascii="宋体" w:hAnsi="宋体"/>
                <w:b/>
                <w:sz w:val="21"/>
                <w:szCs w:val="21"/>
                <w:lang w:val="en-US"/>
              </w:rPr>
            </w:pPr>
            <w:r>
              <w:rPr>
                <w:rFonts w:hint="eastAsia" w:ascii="宋体" w:hAnsi="宋体"/>
                <w:b/>
                <w:sz w:val="21"/>
                <w:szCs w:val="21"/>
              </w:rPr>
              <w:t>（附相关证据）：</w:t>
            </w:r>
            <w:r>
              <w:rPr>
                <w:rFonts w:hint="eastAsia" w:ascii="Times New Roman" w:hAnsi="Times New Roman" w:eastAsia="宋体" w:cs="Times New Roman"/>
                <w:b w:val="0"/>
                <w:bCs/>
                <w:color w:val="000000" w:themeColor="text1"/>
                <w:sz w:val="20"/>
                <w:szCs w:val="20"/>
                <w:lang w:val="en-US" w:eastAsia="zh-CN"/>
              </w:rPr>
              <w:t>扫描件“工程竣工验收报告</w:t>
            </w:r>
            <w:r>
              <w:rPr>
                <w:rFonts w:hint="eastAsia" w:ascii="宋体" w:hAnsi="宋体"/>
                <w:b/>
                <w:sz w:val="21"/>
                <w:szCs w:val="21"/>
                <w:lang w:val="en-US" w:eastAsia="zh-CN"/>
              </w:rPr>
              <w:t>”</w:t>
            </w:r>
            <w:r>
              <w:rPr>
                <w:rFonts w:hint="eastAsia" w:ascii="Times New Roman" w:hAnsi="Times New Roman" w:eastAsia="宋体" w:cs="Times New Roman"/>
                <w:b w:val="0"/>
                <w:bCs/>
                <w:color w:val="000000" w:themeColor="text1"/>
                <w:sz w:val="20"/>
                <w:szCs w:val="20"/>
                <w:lang w:val="en-US" w:eastAsia="zh-CN"/>
              </w:rPr>
              <w:t>见扫描文件夹。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Times New Roman" w:hAnsi="Times New Roman" w:eastAsia="宋体" w:cs="Times New Roman"/>
                <w:b w:val="0"/>
                <w:bCs/>
                <w:color w:val="000000" w:themeColor="text1"/>
                <w:sz w:val="20"/>
                <w:szCs w:val="20"/>
                <w:lang w:val="en-US" w:eastAsia="zh-CN"/>
              </w:rPr>
              <w:t>施工过程中出现不合格施工过程及使用的不合格品施工材料，监理下不符合整改单，进行整改。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b w:val="0"/>
                <w:bCs/>
                <w:color w:val="000000" w:themeColor="text1"/>
                <w:sz w:val="20"/>
                <w:szCs w:val="20"/>
              </w:rPr>
              <w:t>对重要环境因素进行了识别（火灾、固体废弃物），控制基本有效。对周边环境影响不大，可得到有效控制。对相关方进行了必要告知。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b/>
                <w:color w:val="000000" w:themeColor="text1"/>
                <w:sz w:val="20"/>
                <w:szCs w:val="20"/>
              </w:rPr>
              <w:t xml:space="preserve"> </w:t>
            </w:r>
            <w:r>
              <w:rPr>
                <w:rFonts w:hint="eastAsia"/>
                <w:b w:val="0"/>
                <w:bCs/>
                <w:color w:val="000000" w:themeColor="text1"/>
                <w:sz w:val="20"/>
                <w:szCs w:val="20"/>
              </w:rPr>
              <w:t>对不可接受危险源进行了识别（火灾、交通意外伤害），控制基本有效。目前公司不可接受危险源对公司及周边环境影响不大，可得到有效控制。对相关方进行了必要告知。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提供了《火灾应急预案》，包括发生火灾等紧急情况的处置和应急抢救方案等内容。</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提供了触电和火灾“应急预案演练记录”</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 xml:space="preserve">组织部门：综合部    演练主持人：宫宇峰。    </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火灾急救演练，时间：2020.4.19</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演练目的：为了对火灾隐患事故做出应急响应，紧急疏散。最大限度地减少火灾事故造成的损失。此次演练为模拟火灾发生状况，如何应急救援、拨打119、打开消防栓等。</w:t>
            </w:r>
          </w:p>
          <w:p>
            <w:pPr>
              <w:spacing w:line="240" w:lineRule="exact"/>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演练小结：通过这一次演练，提高了职工的急救水平，增强了安全防护的意识，为今后的应急打下了良好的基础，切实地保证了职工的人身安全。</w:t>
            </w:r>
          </w:p>
          <w:p>
            <w:pPr>
              <w:spacing w:line="240" w:lineRule="exact"/>
              <w:rPr>
                <w:rFonts w:hint="default"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提供《消防器材台帐》灭火器15件、有效期至2021.2、符合规定；</w:t>
            </w:r>
          </w:p>
          <w:p>
            <w:pPr>
              <w:spacing w:line="240" w:lineRule="exact"/>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评审：应急预案不需要修订。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w:t>
            </w:r>
            <w:r>
              <w:rPr>
                <w:rFonts w:hint="eastAsia" w:ascii="Times New Roman" w:hAnsi="Times New Roman" w:eastAsia="宋体" w:cs="Times New Roman"/>
                <w:b w:val="0"/>
                <w:bCs/>
                <w:color w:val="000000" w:themeColor="text1"/>
                <w:sz w:val="20"/>
                <w:szCs w:val="20"/>
                <w:lang w:val="en-US" w:eastAsia="zh-CN"/>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b/>
                <w:sz w:val="21"/>
                <w:szCs w:val="21"/>
                <w:lang w:val="en-US" w:eastAsia="zh-CN"/>
              </w:rPr>
              <w:t xml:space="preserve"> </w:t>
            </w:r>
            <w:r>
              <w:rPr>
                <w:rFonts w:hint="eastAsia"/>
                <w:b w:val="0"/>
                <w:bCs/>
                <w:color w:val="000000" w:themeColor="text1"/>
                <w:sz w:val="20"/>
                <w:szCs w:val="20"/>
              </w:rPr>
              <w:t>对质量、环境、职业健康安全目标进行了考核，查到20</w:t>
            </w:r>
            <w:r>
              <w:rPr>
                <w:rFonts w:hint="eastAsia"/>
                <w:b w:val="0"/>
                <w:bCs/>
                <w:color w:val="000000" w:themeColor="text1"/>
                <w:sz w:val="20"/>
                <w:szCs w:val="20"/>
                <w:lang w:val="en-US" w:eastAsia="zh-CN"/>
              </w:rPr>
              <w:t>20</w:t>
            </w:r>
            <w:r>
              <w:rPr>
                <w:rFonts w:hint="eastAsia"/>
                <w:b w:val="0"/>
                <w:bCs/>
                <w:color w:val="000000" w:themeColor="text1"/>
                <w:sz w:val="20"/>
                <w:szCs w:val="20"/>
              </w:rPr>
              <w:t>年第一、二</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三</w:t>
            </w:r>
            <w:r>
              <w:rPr>
                <w:rFonts w:hint="eastAsia"/>
                <w:b w:val="0"/>
                <w:bCs/>
                <w:color w:val="000000" w:themeColor="text1"/>
                <w:sz w:val="20"/>
                <w:szCs w:val="20"/>
              </w:rPr>
              <w:t>季度公司及各部门完成情况，各项质量、环境、职业健康安全目标均已完成。目标具备可测量性。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imes New Roman" w:hAnsi="Times New Roman" w:eastAsia="宋体" w:cs="Times New Roman"/>
                <w:b w:val="0"/>
                <w:bCs/>
                <w:color w:val="000000" w:themeColor="text1"/>
                <w:sz w:val="20"/>
                <w:szCs w:val="20"/>
                <w:lang w:val="zh-CN"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ascii="Times New Roman" w:hAnsi="Times New Roman" w:eastAsia="宋体" w:cs="Times New Roman"/>
                <w:b w:val="0"/>
                <w:bCs/>
                <w:color w:val="000000" w:themeColor="text1"/>
                <w:sz w:val="20"/>
                <w:szCs w:val="20"/>
                <w:lang w:val="zh-CN" w:eastAsia="zh-CN"/>
              </w:rPr>
              <w:t>公司通过电话，走访等形式，接受顾客反馈，了解顾客顾客满意度信息，发放调查表对顾客满意度进行定量测量。</w:t>
            </w:r>
          </w:p>
          <w:p>
            <w:pPr>
              <w:spacing w:line="240" w:lineRule="exact"/>
              <w:rPr>
                <w:rFonts w:hint="eastAsia" w:ascii="Times New Roman" w:hAnsi="Times New Roman" w:eastAsia="宋体" w:cs="Times New Roman"/>
                <w:b w:val="0"/>
                <w:bCs/>
                <w:color w:val="000000" w:themeColor="text1"/>
                <w:sz w:val="20"/>
                <w:szCs w:val="20"/>
                <w:lang w:val="zh-CN" w:eastAsia="zh-CN"/>
              </w:rPr>
            </w:pPr>
            <w:r>
              <w:rPr>
                <w:rFonts w:hint="eastAsia" w:ascii="Times New Roman" w:hAnsi="Times New Roman" w:eastAsia="宋体" w:cs="Times New Roman"/>
                <w:b w:val="0"/>
                <w:bCs/>
                <w:color w:val="000000" w:themeColor="text1"/>
                <w:sz w:val="20"/>
                <w:szCs w:val="20"/>
                <w:lang w:val="zh-CN" w:eastAsia="zh-CN"/>
              </w:rPr>
              <w:t>提供“顾客满意程度调查表”，调查顾客有：</w:t>
            </w:r>
            <w:r>
              <w:rPr>
                <w:rFonts w:hint="eastAsia" w:ascii="Times New Roman" w:hAnsi="Times New Roman" w:eastAsia="宋体" w:cs="Times New Roman"/>
                <w:b w:val="0"/>
                <w:bCs/>
                <w:color w:val="000000" w:themeColor="text1"/>
                <w:sz w:val="20"/>
                <w:szCs w:val="20"/>
                <w:lang w:val="en-US" w:eastAsia="zh-CN"/>
              </w:rPr>
              <w:t>岫岩满族自治县汇昌置业有限公司、岫岩满族自治县客运站、辽宁碧波银谷置业有限公司、岫岩满族自治县妇幼保健院</w:t>
            </w:r>
            <w:r>
              <w:rPr>
                <w:rFonts w:hint="eastAsia" w:ascii="Times New Roman" w:hAnsi="Times New Roman" w:eastAsia="宋体" w:cs="Times New Roman"/>
                <w:b w:val="0"/>
                <w:bCs/>
                <w:color w:val="000000" w:themeColor="text1"/>
                <w:sz w:val="20"/>
                <w:szCs w:val="20"/>
                <w:lang w:val="zh-CN" w:eastAsia="zh-CN"/>
              </w:rPr>
              <w:t>等。</w:t>
            </w:r>
          </w:p>
          <w:p>
            <w:pPr>
              <w:spacing w:line="240" w:lineRule="exact"/>
              <w:rPr>
                <w:rFonts w:hint="eastAsia" w:ascii="宋体" w:hAnsi="宋体" w:eastAsia="宋体"/>
                <w:b/>
                <w:sz w:val="21"/>
                <w:szCs w:val="21"/>
                <w:lang w:eastAsia="zh-CN"/>
              </w:rPr>
            </w:pPr>
            <w:r>
              <w:rPr>
                <w:rFonts w:hint="eastAsia" w:ascii="Times New Roman" w:hAnsi="Times New Roman" w:eastAsia="宋体" w:cs="Times New Roman"/>
                <w:b w:val="0"/>
                <w:bCs/>
                <w:color w:val="000000" w:themeColor="text1"/>
                <w:sz w:val="20"/>
                <w:szCs w:val="20"/>
                <w:lang w:val="zh-CN" w:eastAsia="zh-CN"/>
              </w:rPr>
              <w:t>经计算顾客满意率为96%。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sz w:val="21"/>
                <w:szCs w:val="21"/>
                <w:lang w:val="en-US" w:eastAsia="zh-CN"/>
              </w:rPr>
              <w:t xml:space="preserve"> </w:t>
            </w:r>
            <w:r>
              <w:rPr>
                <w:rFonts w:hint="eastAsia" w:ascii="Times New Roman" w:hAnsi="Times New Roman" w:eastAsia="宋体" w:cs="Times New Roman"/>
                <w:b w:val="0"/>
                <w:bCs/>
                <w:color w:val="000000" w:themeColor="text1"/>
                <w:sz w:val="20"/>
                <w:szCs w:val="20"/>
              </w:rPr>
              <w:t>本年度内审已按计划实施，内审策划审核方案中考虑了拟审核的过程和区域的状况和重要性，内审时间20</w:t>
            </w:r>
            <w:r>
              <w:rPr>
                <w:rFonts w:hint="eastAsia" w:ascii="Times New Roman" w:hAnsi="Times New Roman" w:eastAsia="宋体" w:cs="Times New Roman"/>
                <w:b w:val="0"/>
                <w:bCs/>
                <w:color w:val="000000" w:themeColor="text1"/>
                <w:sz w:val="20"/>
                <w:szCs w:val="20"/>
                <w:lang w:val="en-US" w:eastAsia="zh-CN"/>
              </w:rPr>
              <w:t>20</w:t>
            </w:r>
            <w:r>
              <w:rPr>
                <w:rFonts w:hint="eastAsia" w:ascii="Times New Roman" w:hAnsi="Times New Roman" w:eastAsia="宋体" w:cs="Times New Roman"/>
                <w:b w:val="0"/>
                <w:bCs/>
                <w:color w:val="000000" w:themeColor="text1"/>
                <w:sz w:val="20"/>
                <w:szCs w:val="20"/>
              </w:rPr>
              <w:t>年</w:t>
            </w:r>
            <w:r>
              <w:rPr>
                <w:rFonts w:hint="eastAsia" w:ascii="Times New Roman" w:hAnsi="Times New Roman" w:eastAsia="宋体" w:cs="Times New Roman"/>
                <w:b w:val="0"/>
                <w:bCs/>
                <w:color w:val="000000" w:themeColor="text1"/>
                <w:sz w:val="20"/>
                <w:szCs w:val="20"/>
                <w:lang w:val="en-US" w:eastAsia="zh-CN"/>
              </w:rPr>
              <w:t>3</w:t>
            </w:r>
            <w:r>
              <w:rPr>
                <w:rFonts w:hint="eastAsia" w:ascii="Times New Roman" w:hAnsi="Times New Roman" w:eastAsia="宋体" w:cs="Times New Roman"/>
                <w:b w:val="0"/>
                <w:bCs/>
                <w:color w:val="000000" w:themeColor="text1"/>
                <w:sz w:val="20"/>
                <w:szCs w:val="20"/>
              </w:rPr>
              <w:t>月</w:t>
            </w:r>
            <w:r>
              <w:rPr>
                <w:rFonts w:hint="eastAsia" w:ascii="Times New Roman" w:hAnsi="Times New Roman" w:eastAsia="宋体" w:cs="Times New Roman"/>
                <w:b w:val="0"/>
                <w:bCs/>
                <w:color w:val="000000" w:themeColor="text1"/>
                <w:sz w:val="20"/>
                <w:szCs w:val="20"/>
                <w:lang w:val="en-US" w:eastAsia="zh-CN"/>
              </w:rPr>
              <w:t>3</w:t>
            </w:r>
            <w:r>
              <w:rPr>
                <w:rFonts w:hint="eastAsia" w:ascii="Times New Roman" w:hAnsi="Times New Roman" w:eastAsia="宋体" w:cs="Times New Roman"/>
                <w:b w:val="0"/>
                <w:bCs/>
                <w:color w:val="000000" w:themeColor="text1"/>
                <w:sz w:val="20"/>
                <w:szCs w:val="20"/>
              </w:rPr>
              <w:t>日--</w:t>
            </w:r>
            <w:r>
              <w:rPr>
                <w:rFonts w:hint="eastAsia" w:ascii="Times New Roman" w:hAnsi="Times New Roman" w:eastAsia="宋体" w:cs="Times New Roman"/>
                <w:b w:val="0"/>
                <w:bCs/>
                <w:color w:val="000000" w:themeColor="text1"/>
                <w:sz w:val="20"/>
                <w:szCs w:val="20"/>
                <w:lang w:val="en-US" w:eastAsia="zh-CN"/>
              </w:rPr>
              <w:t>3</w:t>
            </w:r>
            <w:r>
              <w:rPr>
                <w:rFonts w:hint="eastAsia" w:ascii="Times New Roman" w:hAnsi="Times New Roman" w:eastAsia="宋体" w:cs="Times New Roman"/>
                <w:b w:val="0"/>
                <w:bCs/>
                <w:color w:val="000000" w:themeColor="text1"/>
                <w:sz w:val="20"/>
                <w:szCs w:val="20"/>
              </w:rPr>
              <w:t>月</w:t>
            </w:r>
            <w:r>
              <w:rPr>
                <w:rFonts w:hint="eastAsia" w:ascii="Times New Roman" w:hAnsi="Times New Roman" w:eastAsia="宋体" w:cs="Times New Roman"/>
                <w:b w:val="0"/>
                <w:bCs/>
                <w:color w:val="000000" w:themeColor="text1"/>
                <w:sz w:val="20"/>
                <w:szCs w:val="20"/>
                <w:lang w:val="en-US" w:eastAsia="zh-CN"/>
              </w:rPr>
              <w:t>5</w:t>
            </w:r>
            <w:r>
              <w:rPr>
                <w:rFonts w:hint="eastAsia" w:ascii="Times New Roman" w:hAnsi="Times New Roman" w:eastAsia="宋体" w:cs="Times New Roman"/>
                <w:b w:val="0"/>
                <w:bCs/>
                <w:color w:val="000000" w:themeColor="text1"/>
                <w:sz w:val="20"/>
                <w:szCs w:val="20"/>
              </w:rPr>
              <w:t>日</w:t>
            </w:r>
            <w:r>
              <w:rPr>
                <w:rFonts w:hint="eastAsia" w:ascii="Times New Roman" w:hAnsi="Times New Roman" w:eastAsia="宋体" w:cs="Times New Roman"/>
                <w:b w:val="0"/>
                <w:bCs/>
                <w:color w:val="000000" w:themeColor="text1"/>
                <w:sz w:val="20"/>
                <w:szCs w:val="20"/>
                <w:lang w:val="en-US" w:eastAsia="zh-CN"/>
              </w:rPr>
              <w:t>。本次审核发现不符合项6个（其中：质量管理体系2个，环境管理体系2个，职业健康安全管理体系2个，均为一般不符合，无严重不符合）。审核后责任部门，对不符合项均采取了纠正措施并已进行了验证，全部封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textAlignment w:val="auto"/>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内审结论：体系运行基本有效。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hint="default" w:eastAsia="宋体"/>
                <w:b w:val="0"/>
                <w:bCs/>
                <w:color w:val="000000" w:themeColor="text1"/>
                <w:sz w:val="20"/>
                <w:szCs w:val="20"/>
                <w:lang w:val="en-US" w:eastAsia="zh-CN"/>
              </w:rPr>
            </w:pPr>
            <w:r>
              <w:rPr>
                <w:rFonts w:hint="eastAsia"/>
                <w:b w:val="0"/>
                <w:bCs/>
                <w:color w:val="000000" w:themeColor="text1"/>
                <w:sz w:val="20"/>
                <w:szCs w:val="20"/>
              </w:rPr>
              <w:t>本年度管理评审已按计划实施，管理评审时间：</w:t>
            </w:r>
            <w:r>
              <w:rPr>
                <w:rFonts w:hint="eastAsia" w:ascii="Times New Roman" w:hAnsi="Times New Roman" w:eastAsia="宋体" w:cs="Times New Roman"/>
                <w:b w:val="0"/>
                <w:bCs/>
                <w:color w:val="000000" w:themeColor="text1"/>
                <w:sz w:val="20"/>
                <w:szCs w:val="20"/>
              </w:rPr>
              <w:t>20</w:t>
            </w:r>
            <w:r>
              <w:rPr>
                <w:rFonts w:hint="eastAsia" w:ascii="Times New Roman" w:hAnsi="Times New Roman" w:eastAsia="宋体" w:cs="Times New Roman"/>
                <w:b w:val="0"/>
                <w:bCs/>
                <w:color w:val="000000" w:themeColor="text1"/>
                <w:sz w:val="20"/>
                <w:szCs w:val="20"/>
                <w:lang w:val="en-US" w:eastAsia="zh-CN"/>
              </w:rPr>
              <w:t>20</w:t>
            </w:r>
            <w:r>
              <w:rPr>
                <w:rFonts w:hint="eastAsia" w:ascii="Times New Roman" w:hAnsi="Times New Roman" w:eastAsia="宋体" w:cs="Times New Roman"/>
                <w:b w:val="0"/>
                <w:bCs/>
                <w:color w:val="000000" w:themeColor="text1"/>
                <w:sz w:val="20"/>
                <w:szCs w:val="20"/>
              </w:rPr>
              <w:t>年</w:t>
            </w:r>
            <w:r>
              <w:rPr>
                <w:rFonts w:hint="eastAsia" w:ascii="Times New Roman" w:hAnsi="Times New Roman" w:eastAsia="宋体" w:cs="Times New Roman"/>
                <w:b w:val="0"/>
                <w:bCs/>
                <w:color w:val="000000" w:themeColor="text1"/>
                <w:sz w:val="20"/>
                <w:szCs w:val="20"/>
                <w:lang w:val="en-US" w:eastAsia="zh-CN"/>
              </w:rPr>
              <w:t>3</w:t>
            </w:r>
            <w:r>
              <w:rPr>
                <w:rFonts w:hint="eastAsia" w:ascii="Times New Roman" w:hAnsi="Times New Roman" w:eastAsia="宋体" w:cs="Times New Roman"/>
                <w:b w:val="0"/>
                <w:bCs/>
                <w:color w:val="000000" w:themeColor="text1"/>
                <w:sz w:val="20"/>
                <w:szCs w:val="20"/>
              </w:rPr>
              <w:t>月</w:t>
            </w:r>
            <w:r>
              <w:rPr>
                <w:rFonts w:hint="eastAsia" w:ascii="Times New Roman" w:hAnsi="Times New Roman" w:eastAsia="宋体" w:cs="Times New Roman"/>
                <w:b w:val="0"/>
                <w:bCs/>
                <w:color w:val="000000" w:themeColor="text1"/>
                <w:sz w:val="20"/>
                <w:szCs w:val="20"/>
                <w:lang w:val="en-US" w:eastAsia="zh-CN"/>
              </w:rPr>
              <w:t>17</w:t>
            </w:r>
            <w:r>
              <w:rPr>
                <w:rFonts w:hint="eastAsia" w:ascii="Times New Roman" w:hAnsi="Times New Roman" w:eastAsia="宋体" w:cs="Times New Roman"/>
                <w:b w:val="0"/>
                <w:bCs/>
                <w:color w:val="000000" w:themeColor="text1"/>
                <w:sz w:val="20"/>
                <w:szCs w:val="20"/>
              </w:rPr>
              <w:t>日</w:t>
            </w:r>
            <w:r>
              <w:rPr>
                <w:rFonts w:hint="eastAsia"/>
                <w:b w:val="0"/>
                <w:bCs/>
                <w:color w:val="000000" w:themeColor="text1"/>
                <w:sz w:val="20"/>
                <w:szCs w:val="20"/>
              </w:rPr>
              <w:t>，管理评审考虑了体系变更需求，评审了方针有效、适宜和充分。</w:t>
            </w:r>
            <w:r>
              <w:rPr>
                <w:rFonts w:hint="eastAsia"/>
                <w:b w:val="0"/>
                <w:bCs/>
                <w:color w:val="000000" w:themeColor="text1"/>
                <w:sz w:val="20"/>
                <w:szCs w:val="20"/>
                <w:lang w:val="en-US" w:eastAsia="zh-CN"/>
              </w:rPr>
              <w:t>制定有3项改进措施。</w:t>
            </w:r>
          </w:p>
          <w:p>
            <w:pPr>
              <w:spacing w:line="240" w:lineRule="exact"/>
              <w:rPr>
                <w:rFonts w:ascii="宋体" w:hAnsi="宋体"/>
                <w:b/>
                <w:sz w:val="21"/>
                <w:szCs w:val="21"/>
              </w:rPr>
            </w:pPr>
            <w:r>
              <w:rPr>
                <w:rFonts w:hint="eastAsia"/>
                <w:b w:val="0"/>
                <w:bCs/>
                <w:color w:val="000000" w:themeColor="text1"/>
                <w:sz w:val="20"/>
                <w:szCs w:val="20"/>
              </w:rPr>
              <w:t>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 xml:space="preserve">  </w:t>
            </w:r>
            <w:r>
              <w:rPr>
                <w:rFonts w:hint="eastAsia" w:ascii="Times New Roman" w:hAnsi="Times New Roman" w:eastAsia="宋体" w:cs="Times New Roman"/>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b w:val="0"/>
                <w:bCs/>
                <w:color w:val="000000" w:themeColor="text1"/>
                <w:sz w:val="20"/>
                <w:szCs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宋体" w:hAnsi="宋体"/>
                <w:b w:val="0"/>
                <w:bCs/>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b w:val="0"/>
                <w:bCs/>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Times New Roman" w:hAnsi="Times New Roman" w:eastAsia="宋体" w:cs="Times New Roman"/>
                <w:b w:val="0"/>
                <w:bCs/>
                <w:color w:val="000000" w:themeColor="text1"/>
                <w:sz w:val="20"/>
                <w:szCs w:val="20"/>
                <w:lang w:val="en-US" w:eastAsia="zh-CN"/>
              </w:rPr>
              <w:t>上次不符合项2项已经整改完毕。</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3</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3</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00" w:firstLineChars="100"/>
              <w:rPr>
                <w:rFonts w:ascii="宋体" w:hAnsi="宋体"/>
                <w:b/>
                <w:szCs w:val="21"/>
              </w:rPr>
            </w:pPr>
            <w:r>
              <w:rPr>
                <w:rFonts w:hint="eastAsia"/>
                <w:b w:val="0"/>
                <w:bCs/>
                <w:color w:val="000000" w:themeColor="text1"/>
                <w:sz w:val="20"/>
                <w:szCs w:val="20"/>
              </w:rPr>
              <w:t>该公司建立并实施的质量、环境、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现场开</w:t>
            </w:r>
            <w:r>
              <w:rPr>
                <w:rFonts w:hint="eastAsia" w:ascii="Times New Roman" w:hAnsi="Times New Roman" w:cs="Times New Roman"/>
                <w:b w:val="0"/>
                <w:bCs/>
                <w:color w:val="000000" w:themeColor="text1"/>
                <w:sz w:val="20"/>
                <w:szCs w:val="20"/>
              </w:rPr>
              <w:t>具的</w:t>
            </w:r>
            <w:r>
              <w:rPr>
                <w:rFonts w:hint="eastAsia" w:cs="Times New Roman"/>
                <w:b w:val="0"/>
                <w:bCs/>
                <w:color w:val="000000" w:themeColor="text1"/>
                <w:sz w:val="20"/>
                <w:szCs w:val="20"/>
                <w:lang w:val="en-US" w:eastAsia="zh-CN"/>
              </w:rPr>
              <w:t>3</w:t>
            </w:r>
            <w:bookmarkStart w:id="27" w:name="_GoBack"/>
            <w:bookmarkEnd w:id="27"/>
            <w:r>
              <w:rPr>
                <w:rFonts w:hint="eastAsia" w:ascii="Times New Roman" w:hAnsi="Times New Roman" w:cs="Times New Roman"/>
                <w:b w:val="0"/>
                <w:bCs/>
                <w:color w:val="000000" w:themeColor="text1"/>
                <w:sz w:val="20"/>
                <w:szCs w:val="20"/>
              </w:rPr>
              <w:t>项一般不</w:t>
            </w:r>
            <w:r>
              <w:rPr>
                <w:rFonts w:hint="eastAsia"/>
                <w:b w:val="0"/>
                <w:bCs/>
                <w:color w:val="000000" w:themeColor="text1"/>
                <w:sz w:val="20"/>
                <w:szCs w:val="20"/>
              </w:rPr>
              <w:t>符合在规定的期限内采取纠正措施并经审核组书面验证有效，同意推荐该公司质量、环境、职业健康安全管理体系认证注册。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8480" behindDoc="1" locked="0" layoutInCell="1" allowOverlap="1">
            <wp:simplePos x="0" y="0"/>
            <wp:positionH relativeFrom="column">
              <wp:posOffset>1705610</wp:posOffset>
            </wp:positionH>
            <wp:positionV relativeFrom="paragraph">
              <wp:posOffset>197485</wp:posOffset>
            </wp:positionV>
            <wp:extent cx="497840" cy="504190"/>
            <wp:effectExtent l="0" t="0" r="10160" b="3810"/>
            <wp:wrapTight wrapText="bothSides">
              <wp:wrapPolygon>
                <wp:start x="0" y="0"/>
                <wp:lineTo x="0" y="21219"/>
                <wp:lineTo x="20939" y="21219"/>
                <wp:lineTo x="209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val="0"/>
          <w:bCs/>
          <w:sz w:val="21"/>
          <w:lang w:val="en-US" w:eastAsia="zh-CN"/>
        </w:rPr>
        <w:t>2020.10.31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2</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drawing>
          <wp:anchor distT="0" distB="0" distL="114300" distR="114300" simplePos="0" relativeHeight="251676672" behindDoc="1" locked="0" layoutInCell="1" allowOverlap="1">
            <wp:simplePos x="0" y="0"/>
            <wp:positionH relativeFrom="column">
              <wp:posOffset>1391920</wp:posOffset>
            </wp:positionH>
            <wp:positionV relativeFrom="paragraph">
              <wp:posOffset>223520</wp:posOffset>
            </wp:positionV>
            <wp:extent cx="497840" cy="504190"/>
            <wp:effectExtent l="0" t="0" r="10160" b="3810"/>
            <wp:wrapTight wrapText="bothSides">
              <wp:wrapPolygon>
                <wp:start x="0" y="0"/>
                <wp:lineTo x="0" y="21219"/>
                <wp:lineTo x="20939" y="21219"/>
                <wp:lineTo x="209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83BA1"/>
    <w:rsid w:val="12943C3B"/>
    <w:rsid w:val="1C6A39AC"/>
    <w:rsid w:val="41567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pPr>
      <w:spacing w:before="120" w:after="120"/>
      <w:jc w:val="left"/>
    </w:pPr>
    <w:rPr>
      <w:rFonts w:ascii="Calibri" w:hAnsi="Calibri" w:cs="Calibri"/>
      <w:b/>
      <w:bCs/>
      <w:caps/>
      <w:sz w:val="20"/>
      <w:szCs w:val="2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2020-11-04T11:56:14Z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