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6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31"/>
        <w:gridCol w:w="163"/>
        <w:gridCol w:w="90"/>
        <w:gridCol w:w="690"/>
        <w:gridCol w:w="341"/>
        <w:gridCol w:w="379"/>
        <w:gridCol w:w="1141"/>
        <w:gridCol w:w="142"/>
        <w:gridCol w:w="1553"/>
        <w:gridCol w:w="6"/>
        <w:gridCol w:w="567"/>
        <w:gridCol w:w="966"/>
        <w:gridCol w:w="276"/>
        <w:gridCol w:w="771"/>
        <w:gridCol w:w="224"/>
        <w:gridCol w:w="236"/>
        <w:gridCol w:w="258"/>
        <w:gridCol w:w="146"/>
        <w:gridCol w:w="1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岫岩满族自治县鼎泰建设监理有限公司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辽宁省鞍山市岫岩满族自治县岫岩镇一街道（位于北外环加油站南侧）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林阳春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13889728004</w:t>
            </w:r>
            <w:bookmarkEnd w:id="3"/>
          </w:p>
        </w:tc>
        <w:tc>
          <w:tcPr>
            <w:tcW w:w="9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78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林阳春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78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0187-2019-QEO-2020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9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832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Q：资质范围内的房屋建筑工程监理,市政公用工程监理。（依法须经批准的项目，经相关部门批准后方可开展经营活动）。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E：资质范围内的房屋建筑工程监理,市政公用工程监理及相关环境活动。（依法须经批准的项目，经相关部门批准后方可开展经营活动）。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O：资质范围内的房屋建筑工程监理,市政公用工程监理及相关职业健康安全活动。（依法须经批准的项目，经相关部门批准后方可开展经营活动）。</w:t>
            </w:r>
            <w:bookmarkEnd w:id="9"/>
          </w:p>
        </w:tc>
        <w:tc>
          <w:tcPr>
            <w:tcW w:w="718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Q：34.01.02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E：34.01.02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O：34.01.02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0"/>
                <w:lang w:val="de-DE"/>
              </w:rPr>
              <w:t>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■ 受审核方管理体系文件  ■适用的法律法规  ■认证合同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2020年10月29日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2020年10月31日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3.0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20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23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271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78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周涛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23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2019-N1QMS-3072033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2018-N1EMS-2072033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2018-N1OHSMS-2072033</w:t>
            </w:r>
          </w:p>
        </w:tc>
        <w:tc>
          <w:tcPr>
            <w:tcW w:w="1271" w:type="dxa"/>
            <w:gridSpan w:val="3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Q:34.01.02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E:34.01.02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O:34.01.02</w:t>
            </w:r>
          </w:p>
        </w:tc>
        <w:tc>
          <w:tcPr>
            <w:tcW w:w="178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20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sz w:val="20"/>
              </w:rPr>
            </w:pPr>
            <w: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242570</wp:posOffset>
                  </wp:positionH>
                  <wp:positionV relativeFrom="paragraph">
                    <wp:posOffset>16510</wp:posOffset>
                  </wp:positionV>
                  <wp:extent cx="611505" cy="504190"/>
                  <wp:effectExtent l="0" t="0" r="10795" b="3810"/>
                  <wp:wrapTight wrapText="bothSides">
                    <wp:wrapPolygon>
                      <wp:start x="0" y="0"/>
                      <wp:lineTo x="0" y="21219"/>
                      <wp:lineTo x="21084" y="21219"/>
                      <wp:lineTo x="21084" y="0"/>
                      <wp:lineTo x="0" y="0"/>
                    </wp:wrapPolygon>
                  </wp:wrapTight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lum contrast="8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1505" cy="504190"/>
                          </a:xfrm>
                          <a:prstGeom prst="rect">
                            <a:avLst/>
                          </a:prstGeom>
                          <a:solidFill>
                            <a:srgbClr val="9BBB59">
                              <a:alpha val="56000"/>
                            </a:srgbClr>
                          </a:solidFill>
                          <a:ln>
                            <a:noFill/>
                          </a:ln>
                          <a:effectLst>
                            <a:outerShdw algn="ctr" rotWithShape="0">
                              <a:srgbClr val="808080"/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8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13863734938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8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6069" w:type="dxa"/>
            <w:gridSpan w:val="12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2020.10.28</w:t>
            </w:r>
          </w:p>
        </w:tc>
        <w:tc>
          <w:tcPr>
            <w:tcW w:w="1507" w:type="dxa"/>
            <w:gridSpan w:val="4"/>
            <w:vAlign w:val="center"/>
          </w:tcPr>
          <w:p>
            <w:pPr>
              <w:ind w:firstLine="400" w:firstLineChars="200"/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544" w:type="dxa"/>
            <w:gridSpan w:val="3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2020.10.29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21" w:type="dxa"/>
            <w:gridSpan w:val="20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232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284" w:type="dxa"/>
            <w:gridSpan w:val="4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gridSpan w:val="1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232" w:type="dxa"/>
            <w:gridSpan w:val="2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2020.10.29</w:t>
            </w:r>
          </w:p>
        </w:tc>
        <w:tc>
          <w:tcPr>
            <w:tcW w:w="1284" w:type="dxa"/>
            <w:gridSpan w:val="4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gridSpan w:val="1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首次会议（管理层及各部门负责人）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</w:trPr>
        <w:tc>
          <w:tcPr>
            <w:tcW w:w="1232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gridSpan w:val="4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gridSpan w:val="1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管理层：</w:t>
            </w:r>
            <w:r>
              <w:rPr>
                <w:rFonts w:hint="eastAsia"/>
              </w:rPr>
              <w:t>企业相关资质情况</w:t>
            </w:r>
            <w:r>
              <w:rPr>
                <w:rFonts w:hint="eastAsia"/>
                <w:lang w:val="en-US" w:eastAsia="zh-CN"/>
              </w:rPr>
              <w:t>变化情况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顾客的投诉、质量监督抽查情况、获证后认证证书标志使用情况</w:t>
            </w:r>
            <w:r>
              <w:rPr>
                <w:rFonts w:hint="eastAsia"/>
                <w:lang w:eastAsia="zh-CN"/>
              </w:rPr>
              <w:t>、相关变化情况、任何变更情况、上次</w:t>
            </w:r>
            <w:r>
              <w:rPr>
                <w:rFonts w:hint="eastAsia"/>
              </w:rPr>
              <w:t>不符合的验证等</w:t>
            </w:r>
            <w:r>
              <w:rPr>
                <w:rFonts w:hint="eastAsia"/>
                <w:lang w:eastAsia="zh-CN"/>
              </w:rPr>
              <w:t>；</w:t>
            </w:r>
          </w:p>
          <w:p>
            <w:pPr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涉及条款：</w:t>
            </w:r>
            <w:r>
              <w:rPr>
                <w:rFonts w:hint="eastAsia"/>
              </w:rPr>
              <w:t>Q4.1/4.2/4.3/4.4/5.2/5.3/6.1/6.2/6.3/9.1.1/9.3/10.1/10.3</w:t>
            </w:r>
          </w:p>
          <w:p>
            <w:pPr>
              <w:spacing w:line="240" w:lineRule="exact"/>
              <w:jc w:val="left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E4.1/4.2/4.3/4.4/5.1/5.2/5.3/6.1/6.2/9.1.1/9.3/10.1/10.3</w:t>
            </w:r>
          </w:p>
          <w:p>
            <w:pPr>
              <w:spacing w:line="24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O</w:t>
            </w:r>
            <w:r>
              <w:rPr>
                <w:rFonts w:hint="eastAsia"/>
                <w:szCs w:val="22"/>
                <w:lang w:val="en-US" w:eastAsia="zh-CN"/>
              </w:rPr>
              <w:t>4.1/4.2/4.3.1/4.3.3/4.4.1/4.4.3/4.5.1/4.5.2/4.6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32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gridSpan w:val="4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12:30-16:30</w:t>
            </w:r>
          </w:p>
        </w:tc>
        <w:tc>
          <w:tcPr>
            <w:tcW w:w="6665" w:type="dxa"/>
            <w:gridSpan w:val="1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综合部：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部门职责权限、目标管理方案,与管理过程控制；人力资源；文件记录控制；内外部信息交流过程；内审管理；内外部信息交流过程等；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Q:5.3/6.1/6.2/7.1.2/7.1.4/7.1.6/7.2/7.3/7.4/7.5/8.2/8.4/9.1.3/9.2/10.2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E:5.3/6.1.2/6.1.1/6.1.3/6.1.4/6.2/7.1/8.1/8.2/9.1.2/9.2/10.2；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O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4.4.1/4.3.1/4.3.2/4.3.3/4.4.3/4.4.6/4.4.7/4.5.1/4.5.2/4.5.3/4.5.5  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32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2020.10.30</w:t>
            </w:r>
          </w:p>
        </w:tc>
        <w:tc>
          <w:tcPr>
            <w:tcW w:w="1284" w:type="dxa"/>
            <w:gridSpan w:val="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gridSpan w:val="1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1"/>
                <w:szCs w:val="21"/>
                <w:lang w:val="en-US" w:eastAsia="zh-CN"/>
              </w:rPr>
              <w:t>工程监理部（项目部）：</w:t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Q:5.3/6.2/7.1.5/8.1/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8.3/</w:t>
            </w:r>
            <w:bookmarkStart w:id="18" w:name="_GoBack"/>
            <w:bookmarkEnd w:id="18"/>
            <w:r>
              <w:rPr>
                <w:sz w:val="24"/>
                <w:szCs w:val="24"/>
              </w:rPr>
              <w:t>8.5/8.6/8.7/9.1.2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E:5.3/6.2/6.1.2/8.1/8.2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O</w:t>
            </w:r>
            <w:r>
              <w:rPr>
                <w:rFonts w:hint="eastAsia"/>
                <w:sz w:val="21"/>
                <w:szCs w:val="21"/>
              </w:rPr>
              <w:t>4.4.1/4.3.3/4.3.1/4.4.3/4.4.6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280" w:lineRule="exact"/>
              <w:jc w:val="left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32" w:type="dxa"/>
            <w:gridSpan w:val="2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2020.10.31</w:t>
            </w:r>
          </w:p>
        </w:tc>
        <w:tc>
          <w:tcPr>
            <w:tcW w:w="1284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gridSpan w:val="1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财务部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环境和职业健康安全资金管理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职业健康安全方面的沟通E:5.3/6.2/8.1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O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5.4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232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gridSpan w:val="1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补充审核（项目部现场）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232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284" w:type="dxa"/>
            <w:gridSpan w:val="4"/>
            <w:vAlign w:val="center"/>
          </w:tcPr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sz w:val="21"/>
                <w:szCs w:val="21"/>
              </w:rPr>
              <w:t>0-1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/>
                <w:sz w:val="21"/>
                <w:szCs w:val="21"/>
              </w:rPr>
              <w:t>0</w:t>
            </w:r>
          </w:p>
        </w:tc>
        <w:tc>
          <w:tcPr>
            <w:tcW w:w="6665" w:type="dxa"/>
            <w:gridSpan w:val="1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与受审核方管理层沟通、开具不符合项报告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232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</w:p>
        </w:tc>
        <w:tc>
          <w:tcPr>
            <w:tcW w:w="1284" w:type="dxa"/>
            <w:gridSpan w:val="4"/>
            <w:vAlign w:val="center"/>
          </w:tcPr>
          <w:p>
            <w:pPr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16:30-17:00</w:t>
            </w:r>
          </w:p>
        </w:tc>
        <w:tc>
          <w:tcPr>
            <w:tcW w:w="6665" w:type="dxa"/>
            <w:gridSpan w:val="13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末次会议</w:t>
            </w:r>
          </w:p>
        </w:tc>
        <w:tc>
          <w:tcPr>
            <w:tcW w:w="11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sz w:val="20"/>
              </w:rPr>
            </w:pPr>
            <w:r>
              <w:rPr>
                <w:sz w:val="20"/>
              </w:rPr>
              <w:t>ISC-72033</w:t>
            </w: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0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2"/>
        <w:rFonts w:hint="default"/>
      </w:rPr>
      <w:t xml:space="preserve">        </w:t>
    </w:r>
    <w:r>
      <w:rPr>
        <w:rStyle w:val="12"/>
        <w:rFonts w:hint="default"/>
        <w:w w:val="90"/>
      </w:rPr>
      <w:t>Beijing International Standard united Certification Co.,Ltd.</w:t>
    </w:r>
    <w:r>
      <w:rPr>
        <w:rStyle w:val="12"/>
        <w:rFonts w:hint="default"/>
        <w:w w:val="90"/>
        <w:szCs w:val="21"/>
      </w:rPr>
      <w:t xml:space="preserve">  </w:t>
    </w:r>
    <w:r>
      <w:rPr>
        <w:rStyle w:val="12"/>
        <w:rFonts w:hint="default"/>
        <w:w w:val="90"/>
        <w:sz w:val="20"/>
      </w:rPr>
      <w:t xml:space="preserve"> </w:t>
    </w:r>
    <w:r>
      <w:rPr>
        <w:rStyle w:val="12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A128D3"/>
    <w:rsid w:val="1B7A1759"/>
    <w:rsid w:val="299944C5"/>
    <w:rsid w:val="2AF8235A"/>
    <w:rsid w:val="6C9448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开门大吉～ISO认证服务</cp:lastModifiedBy>
  <dcterms:modified xsi:type="dcterms:W3CDTF">2020-11-04T11:57:29Z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