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9" o:spt="75" type="#_x0000_t75" style="position:absolute;left:0pt;margin-left:169.75pt;margin-top:-36.8pt;height:117.35pt;width:135.75pt;mso-wrap-distance-left:9pt;mso-wrap-distance-right:9pt;z-index:-251660288;mso-width-relative:page;mso-height-relative:page;" filled="f" o:preferrelative="t" stroked="f" coordsize="21600,21600"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宋体" w:hAnsi="宋体"/>
          <w:b/>
          <w:bCs/>
          <w:kern w:val="0"/>
          <w:szCs w:val="21"/>
          <w:u w:val="single"/>
        </w:rPr>
      </w:pPr>
      <w:r>
        <w:rPr>
          <w:rFonts w:hint="eastAsia" w:ascii="楷体" w:hAnsi="楷体" w:eastAsia="楷体"/>
          <w:b/>
          <w:color w:val="000000"/>
          <w:sz w:val="32"/>
          <w:szCs w:val="32"/>
        </w:rPr>
        <w:t>受审核方：</w:t>
      </w:r>
      <w:bookmarkStart w:id="0" w:name="组织名称"/>
      <w:r>
        <w:rPr>
          <w:rFonts w:ascii="宋体" w:hAnsi="宋体"/>
          <w:szCs w:val="21"/>
        </w:rPr>
        <w:t>浙江富华管业有限公司</w:t>
      </w:r>
      <w:bookmarkEnd w:id="0"/>
    </w:p>
    <w:p>
      <w:pPr>
        <w:snapToGrid w:val="0"/>
        <w:spacing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11"/>
          <w:rFonts w:ascii="楷体" w:hAnsi="楷体" w:eastAsia="楷体"/>
          <w:b/>
          <w:sz w:val="36"/>
          <w:szCs w:val="36"/>
        </w:rPr>
        <w:t>www.</w:t>
      </w:r>
      <w:r>
        <w:rPr>
          <w:rStyle w:val="11"/>
          <w:rFonts w:hint="eastAsia" w:ascii="楷体" w:hAnsi="楷体" w:eastAsia="楷体"/>
          <w:b/>
          <w:sz w:val="36"/>
          <w:szCs w:val="36"/>
        </w:rPr>
        <w:t>china-isc.org.cn</w:t>
      </w:r>
      <w:r>
        <w:rPr>
          <w:rStyle w:val="11"/>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8"/>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马淑琴</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2017-N1QMS-2042317</w:t>
            </w:r>
          </w:p>
        </w:tc>
        <w:tc>
          <w:tcPr>
            <w:tcW w:w="1728" w:type="dxa"/>
            <w:gridSpan w:val="2"/>
            <w:vAlign w:val="center"/>
          </w:tcPr>
          <w:p>
            <w:pPr>
              <w:jc w:val="center"/>
              <w:rPr>
                <w:b/>
                <w:sz w:val="21"/>
                <w:szCs w:val="21"/>
              </w:rPr>
            </w:pPr>
            <w:r>
              <w:rPr>
                <w:b/>
                <w:szCs w:val="21"/>
              </w:rPr>
              <w:t>14.02.04</w:t>
            </w:r>
          </w:p>
        </w:tc>
        <w:tc>
          <w:tcPr>
            <w:tcW w:w="1729" w:type="dxa"/>
            <w:gridSpan w:val="2"/>
            <w:vAlign w:val="center"/>
          </w:tcPr>
          <w:p>
            <w:pPr>
              <w:jc w:val="center"/>
              <w:rPr>
                <w:b/>
                <w:sz w:val="21"/>
                <w:szCs w:val="21"/>
              </w:rPr>
            </w:pPr>
            <w:r>
              <w:rPr>
                <w:b/>
                <w:sz w:val="21"/>
                <w:szCs w:val="21"/>
              </w:rPr>
              <w:t>ISC-42317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■保持认证注册资格：__________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8"/>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r>
              <w:rPr>
                <w:rFonts w:hint="eastAsia" w:ascii="宋体" w:hAnsi="宋体"/>
                <w:szCs w:val="21"/>
              </w:rPr>
              <w:t>浙江富华管业有限公司</w:t>
            </w:r>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r>
              <w:rPr>
                <w:rFonts w:hint="eastAsia" w:ascii="宋体"/>
                <w:b/>
                <w:sz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hAnsi="宋体"/>
                <w:szCs w:val="21"/>
              </w:rPr>
              <w:t>诸暨市店口镇工业区</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微软雅黑" w:hAnsi="微软雅黑"/>
                <w:sz w:val="18"/>
                <w:szCs w:val="18"/>
              </w:rPr>
            </w:pPr>
            <w:r>
              <w:rPr>
                <w:rFonts w:hint="eastAsia" w:ascii="微软雅黑" w:hAnsi="微软雅黑"/>
                <w:sz w:val="18"/>
                <w:szCs w:val="18"/>
              </w:rPr>
              <w:t>311835</w:t>
            </w:r>
          </w:p>
          <w:p>
            <w:pPr>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r>
              <w:rPr>
                <w:rFonts w:ascii="宋体" w:hAnsi="宋体"/>
                <w:szCs w:val="21"/>
              </w:rPr>
              <w:t>诸暨市店口镇工业区</w:t>
            </w:r>
          </w:p>
        </w:tc>
        <w:tc>
          <w:tcPr>
            <w:tcW w:w="1672" w:type="dxa"/>
            <w:vMerge w:val="continue"/>
            <w:vAlign w:val="center"/>
          </w:tcPr>
          <w:p>
            <w:pPr>
              <w:jc w:val="center"/>
              <w:rPr>
                <w:rFonts w:ascii="宋体"/>
                <w:b/>
                <w:sz w:val="21"/>
              </w:rPr>
            </w:pPr>
          </w:p>
        </w:tc>
        <w:tc>
          <w:tcPr>
            <w:tcW w:w="1500" w:type="dxa"/>
          </w:tcPr>
          <w:p>
            <w:pPr>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r>
              <w:rPr>
                <w:rFonts w:ascii="宋体" w:hAnsi="宋体"/>
                <w:szCs w:val="21"/>
              </w:rPr>
              <w:t>诸暨市店口镇工业区</w:t>
            </w:r>
          </w:p>
        </w:tc>
        <w:tc>
          <w:tcPr>
            <w:tcW w:w="1672" w:type="dxa"/>
            <w:vMerge w:val="continue"/>
            <w:vAlign w:val="center"/>
          </w:tcPr>
          <w:p>
            <w:pPr>
              <w:jc w:val="center"/>
              <w:rPr>
                <w:rFonts w:ascii="宋体"/>
                <w:b/>
                <w:sz w:val="21"/>
              </w:rPr>
            </w:pPr>
          </w:p>
        </w:tc>
        <w:tc>
          <w:tcPr>
            <w:tcW w:w="1500" w:type="dxa"/>
          </w:tcPr>
          <w:p>
            <w:pPr>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r>
              <w:rPr>
                <w:rFonts w:ascii="宋体" w:hAnsi="宋体"/>
                <w:szCs w:val="21"/>
              </w:rPr>
              <w:t>傅正江</w:t>
            </w:r>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2" w:name="联系人手机"/>
            <w:r>
              <w:rPr>
                <w:color w:val="000000"/>
                <w:szCs w:val="21"/>
                <w:lang w:val="de-DE"/>
              </w:rPr>
              <w:t>0575-87660186</w:t>
            </w:r>
            <w:bookmarkEnd w:id="12"/>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r>
              <w:rPr>
                <w:rFonts w:ascii="宋体" w:hAnsi="宋体"/>
                <w:szCs w:val="21"/>
              </w:rPr>
              <w:t>傅正江</w:t>
            </w:r>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szCs w:val="21"/>
              </w:rPr>
              <w:t>傅正江</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r>
              <w:rPr>
                <w:rFonts w:ascii="宋体" w:hAnsi="宋体"/>
                <w:szCs w:val="21"/>
              </w:rPr>
              <w:t>傅</w:t>
            </w:r>
            <w:r>
              <w:rPr>
                <w:rFonts w:hint="eastAsia" w:ascii="宋体" w:hAnsi="宋体"/>
                <w:szCs w:val="21"/>
              </w:rPr>
              <w:t>佳</w:t>
            </w:r>
            <w:r>
              <w:rPr>
                <w:rFonts w:ascii="宋体" w:hAnsi="宋体"/>
                <w:szCs w:val="21"/>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4" w:name="审核日期"/>
            <w:r>
              <w:rPr>
                <w:rFonts w:ascii="宋体" w:hAnsi="宋体"/>
                <w:b/>
                <w:sz w:val="21"/>
                <w:szCs w:val="21"/>
              </w:rPr>
              <w:t>2020年10月</w:t>
            </w:r>
            <w:r>
              <w:rPr>
                <w:rFonts w:hint="eastAsia" w:ascii="宋体" w:hAnsi="宋体"/>
                <w:b/>
                <w:sz w:val="21"/>
                <w:szCs w:val="21"/>
              </w:rPr>
              <w:t>31</w:t>
            </w:r>
            <w:r>
              <w:rPr>
                <w:rFonts w:ascii="宋体" w:hAnsi="宋体"/>
                <w:b/>
                <w:sz w:val="21"/>
                <w:szCs w:val="21"/>
              </w:rPr>
              <w:t>日 上午至2020年10月</w:t>
            </w:r>
            <w:r>
              <w:rPr>
                <w:rFonts w:hint="eastAsia" w:ascii="宋体" w:hAnsi="宋体"/>
                <w:b/>
                <w:sz w:val="21"/>
                <w:szCs w:val="21"/>
              </w:rPr>
              <w:t>31</w:t>
            </w:r>
            <w:r>
              <w:rPr>
                <w:rFonts w:ascii="宋体" w:hAnsi="宋体"/>
                <w:b/>
                <w:sz w:val="21"/>
                <w:szCs w:val="21"/>
              </w:rPr>
              <w:t>日 下午</w:t>
            </w:r>
            <w:bookmarkEnd w:id="14"/>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b/>
                <w:sz w:val="21"/>
                <w:szCs w:val="21"/>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b/>
                <w:sz w:val="21"/>
                <w:szCs w:val="21"/>
              </w:rPr>
            </w:pPr>
            <w:bookmarkStart w:id="15" w:name="Q勾选15Add1"/>
            <w:r>
              <w:rPr>
                <w:rFonts w:hint="eastAsia" w:ascii="宋体" w:hAnsi="宋体"/>
                <w:b/>
                <w:sz w:val="21"/>
                <w:szCs w:val="21"/>
              </w:rPr>
              <w:t>■</w:t>
            </w:r>
            <w:bookmarkEnd w:id="15"/>
            <w:r>
              <w:rPr>
                <w:rFonts w:ascii="宋体" w:hAnsi="宋体"/>
                <w:b/>
                <w:sz w:val="21"/>
                <w:szCs w:val="21"/>
              </w:rPr>
              <w:t>QMS</w:t>
            </w:r>
            <w:r>
              <w:rPr>
                <w:rFonts w:hint="eastAsia" w:ascii="宋体" w:hAnsi="宋体"/>
                <w:b/>
                <w:sz w:val="21"/>
                <w:szCs w:val="21"/>
              </w:rPr>
              <w:t>：</w:t>
            </w:r>
            <w:bookmarkStart w:id="16" w:name="审核范围"/>
            <w:bookmarkStart w:id="17" w:name="E勾选Add1"/>
          </w:p>
          <w:p>
            <w:pPr>
              <w:spacing w:line="360" w:lineRule="exact"/>
              <w:rPr>
                <w:rFonts w:ascii="宋体" w:hAnsi="宋体"/>
                <w:sz w:val="21"/>
                <w:szCs w:val="21"/>
              </w:rPr>
            </w:pPr>
            <w:r>
              <w:rPr>
                <w:rFonts w:hint="eastAsia" w:ascii="宋体" w:hAnsi="宋体"/>
                <w:sz w:val="21"/>
                <w:szCs w:val="21"/>
              </w:rPr>
              <w:t>铝塑复合压力管、三型聚丙烯（PP-R）管材管件、PE-RT地暖管的</w:t>
            </w:r>
          </w:p>
          <w:p>
            <w:pPr>
              <w:spacing w:line="360" w:lineRule="exact"/>
              <w:rPr>
                <w:rFonts w:ascii="宋体" w:hAnsi="宋体"/>
                <w:b/>
                <w:sz w:val="21"/>
                <w:szCs w:val="21"/>
              </w:rPr>
            </w:pPr>
            <w:r>
              <w:rPr>
                <w:rFonts w:hint="eastAsia" w:ascii="宋体" w:hAnsi="宋体"/>
                <w:sz w:val="21"/>
                <w:szCs w:val="21"/>
              </w:rPr>
              <w:t>生产和服务</w:t>
            </w:r>
            <w:bookmarkEnd w:id="16"/>
          </w:p>
          <w:p>
            <w:pPr>
              <w:spacing w:line="360" w:lineRule="exact"/>
              <w:rPr>
                <w:rFonts w:ascii="宋体" w:hAnsi="宋体"/>
                <w:b/>
                <w:sz w:val="21"/>
                <w:szCs w:val="21"/>
              </w:rPr>
            </w:pPr>
            <w:r>
              <w:rPr>
                <w:rFonts w:hint="eastAsia" w:ascii="宋体" w:hAnsi="宋体"/>
                <w:b/>
                <w:sz w:val="21"/>
                <w:szCs w:val="21"/>
              </w:rPr>
              <w:t>□</w:t>
            </w:r>
            <w:bookmarkEnd w:id="17"/>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18" w:name="S勾选Add2"/>
            <w:r>
              <w:rPr>
                <w:rFonts w:hint="eastAsia" w:ascii="宋体" w:hAnsi="宋体"/>
                <w:b/>
                <w:sz w:val="21"/>
                <w:szCs w:val="21"/>
              </w:rPr>
              <w:t>□</w:t>
            </w:r>
            <w:bookmarkEnd w:id="18"/>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b/>
                <w:sz w:val="21"/>
                <w:szCs w:val="21"/>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color w:val="FF0000"/>
                <w:sz w:val="21"/>
                <w:szCs w:val="21"/>
              </w:rPr>
            </w:pPr>
            <w:bookmarkStart w:id="19" w:name="专业代码"/>
            <w:r>
              <w:rPr>
                <w:b/>
                <w:szCs w:val="21"/>
              </w:rPr>
              <w:t>14.02.04</w:t>
            </w:r>
            <w:bookmarkEnd w:id="19"/>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1"/>
              </w:rPr>
              <w:t>2020、8</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b/>
                <w:sz w:val="21"/>
              </w:rPr>
              <w:t>2019、11</w:t>
            </w:r>
          </w:p>
        </w:tc>
      </w:tr>
    </w:tbl>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本次审核覆盖时间：从上次审核结束日的年月日至年月日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b/>
          <w:sz w:val="21"/>
          <w:szCs w:val="21"/>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ind w:firstLine="422" w:firstLineChars="200"/>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2" w:firstLineChars="200"/>
              <w:rPr>
                <w:rFonts w:ascii="宋体" w:hAnsi="宋体"/>
                <w:b/>
                <w:sz w:val="21"/>
                <w:szCs w:val="21"/>
              </w:rPr>
            </w:pPr>
          </w:p>
          <w:p>
            <w:pPr>
              <w:spacing w:line="240" w:lineRule="exact"/>
              <w:ind w:firstLine="422" w:firstLineChars="200"/>
              <w:rPr>
                <w:b/>
                <w:color w:val="000000" w:themeColor="text1"/>
                <w:sz w:val="21"/>
                <w:szCs w:val="21"/>
              </w:rPr>
            </w:pPr>
            <w:r>
              <w:rPr>
                <w:b/>
                <w:color w:val="000000" w:themeColor="text1"/>
                <w:sz w:val="21"/>
                <w:szCs w:val="21"/>
              </w:rPr>
              <w:t>1、</w:t>
            </w:r>
            <w:r>
              <w:rPr>
                <w:rFonts w:hint="eastAsia"/>
                <w:b/>
                <w:color w:val="000000" w:themeColor="text1"/>
                <w:sz w:val="21"/>
                <w:szCs w:val="21"/>
              </w:rPr>
              <w:t>组织及其环境的识别情况</w:t>
            </w:r>
          </w:p>
          <w:p>
            <w:pPr>
              <w:spacing w:line="240" w:lineRule="exact"/>
              <w:ind w:firstLine="422" w:firstLineChars="200"/>
              <w:rPr>
                <w:b/>
                <w:sz w:val="21"/>
                <w:szCs w:val="21"/>
              </w:rPr>
            </w:pPr>
            <w:r>
              <w:rPr>
                <w:rFonts w:hint="eastAsia"/>
                <w:b/>
                <w:sz w:val="21"/>
                <w:szCs w:val="21"/>
              </w:rPr>
              <w:t>经营范围：</w:t>
            </w:r>
            <w:r>
              <w:rPr>
                <w:rFonts w:hint="eastAsia" w:ascii="宋体" w:hAnsi="宋体"/>
                <w:sz w:val="21"/>
                <w:szCs w:val="21"/>
              </w:rPr>
              <w:t>铝塑复合压力管、三型聚丙烯（PP-R）管材管件、PE-RT地暖管的生产</w:t>
            </w:r>
            <w:r>
              <w:rPr>
                <w:rFonts w:hint="eastAsia"/>
                <w:b/>
                <w:sz w:val="21"/>
                <w:szCs w:val="21"/>
              </w:rPr>
              <w:t>、</w:t>
            </w:r>
          </w:p>
          <w:p>
            <w:pPr>
              <w:spacing w:line="240" w:lineRule="exact"/>
              <w:ind w:firstLine="422" w:firstLineChars="200"/>
              <w:rPr>
                <w:b/>
                <w:sz w:val="21"/>
                <w:szCs w:val="21"/>
              </w:rPr>
            </w:pPr>
            <w:r>
              <w:rPr>
                <w:rFonts w:hint="eastAsia"/>
                <w:b/>
                <w:sz w:val="21"/>
                <w:szCs w:val="21"/>
              </w:rPr>
              <w:t>确定的目标和战略方向及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22" w:firstLineChars="200"/>
              <w:rPr>
                <w:b/>
                <w:sz w:val="21"/>
                <w:szCs w:val="21"/>
              </w:rPr>
            </w:pPr>
            <w:r>
              <w:rPr>
                <w:rFonts w:hint="eastAsia"/>
                <w:b/>
                <w:sz w:val="21"/>
                <w:szCs w:val="21"/>
              </w:rPr>
              <w:t>提供了《组织内外部环境因素识别表》：</w:t>
            </w:r>
          </w:p>
          <w:p>
            <w:pPr>
              <w:spacing w:line="240" w:lineRule="exact"/>
              <w:ind w:firstLine="422" w:firstLineChars="200"/>
              <w:rPr>
                <w:b/>
                <w:color w:val="000000" w:themeColor="text1"/>
                <w:sz w:val="21"/>
                <w:szCs w:val="21"/>
              </w:rPr>
            </w:pPr>
            <w:r>
              <w:rPr>
                <w:rFonts w:hint="eastAsia"/>
                <w:b/>
                <w:color w:val="000000" w:themeColor="text1"/>
                <w:sz w:val="21"/>
                <w:szCs w:val="21"/>
              </w:rPr>
              <w:t>2、内部环境：资源因素－公司提供符合</w:t>
            </w:r>
            <w:r>
              <w:rPr>
                <w:rFonts w:hint="eastAsia" w:ascii="宋体" w:hAnsi="宋体"/>
                <w:b/>
                <w:color w:val="000000" w:themeColor="text1"/>
                <w:sz w:val="21"/>
                <w:szCs w:val="21"/>
                <w:u w:val="single"/>
              </w:rPr>
              <w:t>管业</w:t>
            </w:r>
            <w:r>
              <w:rPr>
                <w:rFonts w:hint="eastAsia"/>
                <w:b/>
                <w:color w:val="000000" w:themeColor="text1"/>
                <w:sz w:val="21"/>
                <w:szCs w:val="21"/>
              </w:rPr>
              <w:t>产品生产的场所，配备适宜的硬件和软件设施设备。信息来源于设施设备清单－具体现状描述：本公司设施设备可以确保</w:t>
            </w:r>
            <w:r>
              <w:rPr>
                <w:rFonts w:ascii="宋体" w:hAnsi="宋体"/>
                <w:b/>
                <w:color w:val="000000" w:themeColor="text1"/>
                <w:sz w:val="21"/>
                <w:szCs w:val="21"/>
                <w:u w:val="single"/>
              </w:rPr>
              <w:t>加工</w:t>
            </w:r>
            <w:r>
              <w:rPr>
                <w:rFonts w:hint="eastAsia"/>
                <w:b/>
                <w:color w:val="000000" w:themeColor="text1"/>
                <w:sz w:val="21"/>
                <w:szCs w:val="21"/>
              </w:rPr>
              <w:t>和质量控制要求。</w:t>
            </w:r>
          </w:p>
          <w:p>
            <w:pPr>
              <w:spacing w:line="240" w:lineRule="exact"/>
              <w:ind w:firstLine="422" w:firstLineChars="200"/>
              <w:rPr>
                <w:rFonts w:hint="eastAsia"/>
                <w:b/>
                <w:color w:val="000000" w:themeColor="text1"/>
                <w:sz w:val="18"/>
                <w:szCs w:val="18"/>
              </w:rPr>
            </w:pPr>
            <w:r>
              <w:rPr>
                <w:rFonts w:hint="eastAsia"/>
                <w:b/>
                <w:color w:val="000000" w:themeColor="text1"/>
                <w:sz w:val="21"/>
                <w:szCs w:val="21"/>
              </w:rPr>
              <w:t>3、外部环境：竞争力－公司类别：该</w:t>
            </w:r>
            <w:r>
              <w:rPr>
                <w:rFonts w:ascii="宋体" w:hAnsi="宋体"/>
                <w:b/>
                <w:sz w:val="21"/>
                <w:szCs w:val="21"/>
              </w:rPr>
              <w:t>设备</w:t>
            </w:r>
            <w:r>
              <w:rPr>
                <w:rFonts w:hint="eastAsia"/>
                <w:b/>
                <w:color w:val="000000" w:themeColor="text1"/>
                <w:sz w:val="21"/>
                <w:szCs w:val="21"/>
              </w:rPr>
              <w:t>产品的的生产，当前市场占有率不高，其他类似企业比较多－信息来源：市场调查和分析－具体现状描述：本公司产品质量稳定，但在市场中同行也多，竞争压力比较大</w:t>
            </w:r>
            <w:r>
              <w:rPr>
                <w:rFonts w:hint="eastAsia"/>
                <w:b/>
                <w:color w:val="000000" w:themeColor="text1"/>
                <w:sz w:val="18"/>
                <w:szCs w:val="18"/>
              </w:rPr>
              <w:t>。公司已确定了外部和内部因素，已经对经营环境、内外部环境进行分析并提出对策，并进行了监视和评审。</w:t>
            </w:r>
          </w:p>
          <w:p>
            <w:pPr>
              <w:spacing w:line="240" w:lineRule="exact"/>
              <w:rPr>
                <w:rFonts w:hint="eastAsia"/>
                <w:b/>
                <w:color w:val="000000" w:themeColor="text1"/>
                <w:sz w:val="18"/>
                <w:szCs w:val="18"/>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、相关方需求和期望识别情况</w:t>
            </w:r>
          </w:p>
          <w:p>
            <w:pPr>
              <w:spacing w:line="240" w:lineRule="exact"/>
              <w:rPr>
                <w:b/>
                <w:color w:val="000000" w:themeColor="text1"/>
                <w:sz w:val="21"/>
                <w:szCs w:val="21"/>
              </w:rPr>
            </w:pPr>
            <w:r>
              <w:rPr>
                <w:rFonts w:hint="eastAsia"/>
                <w:b/>
                <w:color w:val="000000" w:themeColor="text1"/>
                <w:sz w:val="21"/>
                <w:szCs w:val="21"/>
              </w:rPr>
              <w:t>识别情况</w:t>
            </w:r>
          </w:p>
          <w:p>
            <w:pPr>
              <w:spacing w:line="240" w:lineRule="exact"/>
              <w:ind w:firstLine="422" w:firstLineChars="200"/>
              <w:rPr>
                <w:b/>
                <w:color w:val="000000" w:themeColor="text1"/>
                <w:sz w:val="21"/>
                <w:szCs w:val="21"/>
              </w:rPr>
            </w:pPr>
            <w:r>
              <w:rPr>
                <w:rFonts w:hint="eastAsia"/>
                <w:b/>
                <w:color w:val="000000" w:themeColor="text1"/>
                <w:sz w:val="21"/>
                <w:szCs w:val="21"/>
              </w:rPr>
              <w:t xml:space="preserve">相关方包括顾客、所有者、组织中的成员、供应商、银行、合伙人等竞争对手或社会团体或行业协会。在每年的管理评审前，由相关部门负责人进行识别并评估其适用性,具体部门及识别见管理评审输入。 </w:t>
            </w:r>
          </w:p>
          <w:p>
            <w:pPr>
              <w:spacing w:line="240" w:lineRule="exact"/>
              <w:ind w:firstLine="422" w:firstLineChars="200"/>
              <w:rPr>
                <w:b/>
                <w:color w:val="000000" w:themeColor="text1"/>
                <w:sz w:val="21"/>
                <w:szCs w:val="21"/>
              </w:rPr>
            </w:pPr>
            <w:r>
              <w:rPr>
                <w:rFonts w:hint="eastAsia"/>
                <w:b/>
                <w:color w:val="000000" w:themeColor="text1"/>
                <w:sz w:val="21"/>
                <w:szCs w:val="21"/>
              </w:rPr>
              <w:t>主要顾客群：上海、浙江、北京等各城市及（网上）等地</w:t>
            </w:r>
            <w:r>
              <w:rPr>
                <w:rFonts w:hint="eastAsia"/>
                <w:b/>
                <w:sz w:val="21"/>
                <w:szCs w:val="21"/>
              </w:rPr>
              <w:t>批发市场、超市</w:t>
            </w:r>
            <w:r>
              <w:rPr>
                <w:rFonts w:hint="eastAsia"/>
                <w:b/>
                <w:color w:val="000000" w:themeColor="text1"/>
                <w:sz w:val="21"/>
                <w:szCs w:val="21"/>
              </w:rPr>
              <w:t>等的需求</w:t>
            </w:r>
          </w:p>
          <w:p>
            <w:pPr>
              <w:spacing w:line="240" w:lineRule="exact"/>
              <w:ind w:firstLine="422" w:firstLineChars="200"/>
              <w:rPr>
                <w:b/>
                <w:color w:val="000000" w:themeColor="text1"/>
                <w:sz w:val="21"/>
                <w:szCs w:val="21"/>
              </w:rPr>
            </w:pPr>
            <w:r>
              <w:rPr>
                <w:rFonts w:hint="eastAsia"/>
                <w:b/>
                <w:color w:val="000000" w:themeColor="text1"/>
                <w:sz w:val="21"/>
                <w:szCs w:val="21"/>
              </w:rPr>
              <w:t>相关方期望或要求监测与更新：管代每年在管理评审前组织一次全面的内外部内外部环境要素识别与评审。</w:t>
            </w:r>
          </w:p>
          <w:p>
            <w:pPr>
              <w:spacing w:line="240" w:lineRule="exact"/>
              <w:ind w:firstLine="422" w:firstLineChars="200"/>
              <w:rPr>
                <w:b/>
                <w:color w:val="000000" w:themeColor="text1"/>
                <w:sz w:val="21"/>
                <w:szCs w:val="21"/>
              </w:rPr>
            </w:pPr>
            <w:r>
              <w:rPr>
                <w:rFonts w:hint="eastAsia"/>
                <w:b/>
                <w:color w:val="000000" w:themeColor="text1"/>
                <w:sz w:val="21"/>
                <w:szCs w:val="21"/>
              </w:rPr>
              <w:t>各部门在获得内外部环境要素信息变化时，应及时告知管理者代表，由管理者代表对《相关方期望或要求识别表》进行修订。</w:t>
            </w:r>
          </w:p>
          <w:p>
            <w:pPr>
              <w:spacing w:line="240" w:lineRule="exact"/>
              <w:rPr>
                <w:rFonts w:ascii="宋体" w:hAnsi="宋体"/>
                <w:b/>
                <w:sz w:val="21"/>
                <w:szCs w:val="21"/>
              </w:rPr>
            </w:pPr>
            <w:r>
              <w:rPr>
                <w:rFonts w:hint="eastAsia"/>
                <w:b/>
                <w:color w:val="000000" w:themeColor="text1"/>
                <w:sz w:val="21"/>
                <w:szCs w:val="21"/>
              </w:rPr>
              <w:t>管理评审：由总经理（管代）对内外部环境要素情况及相关方的期望与要求的相关资料进行汇总，提交管理评审。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600" w:lineRule="exact"/>
              <w:ind w:left="480" w:leftChars="200" w:firstLine="738" w:firstLineChars="350"/>
              <w:rPr>
                <w:rFonts w:ascii="宋体" w:hAnsi="宋体"/>
                <w:b/>
                <w:sz w:val="21"/>
                <w:szCs w:val="21"/>
              </w:rPr>
            </w:pPr>
            <w:r>
              <w:rPr>
                <w:rFonts w:ascii="宋体" w:hAnsi="宋体"/>
                <w:b/>
                <w:sz w:val="21"/>
                <w:szCs w:val="21"/>
              </w:rPr>
              <w:t>3.</w:t>
            </w:r>
            <w:r>
              <w:rPr>
                <w:rFonts w:hint="eastAsia"/>
                <w:b/>
                <w:sz w:val="21"/>
                <w:szCs w:val="21"/>
              </w:rPr>
              <w:t xml:space="preserve"> ■</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ind w:left="547" w:leftChars="228" w:firstLine="542" w:firstLineChars="300"/>
              <w:rPr>
                <w:b/>
                <w:sz w:val="18"/>
                <w:szCs w:val="18"/>
              </w:rPr>
            </w:pPr>
            <w:r>
              <w:rPr>
                <w:rFonts w:hint="eastAsia"/>
                <w:b/>
                <w:sz w:val="18"/>
                <w:szCs w:val="18"/>
              </w:rPr>
              <w:t>质量方针：</w:t>
            </w:r>
          </w:p>
          <w:p>
            <w:pPr>
              <w:ind w:left="547" w:leftChars="228" w:firstLine="632" w:firstLineChars="300"/>
              <w:rPr>
                <w:rFonts w:ascii="宋体" w:hAnsi="宋体"/>
                <w:b/>
                <w:bCs/>
                <w:sz w:val="21"/>
                <w:szCs w:val="21"/>
              </w:rPr>
            </w:pPr>
            <w:r>
              <w:rPr>
                <w:rFonts w:hint="eastAsia" w:ascii="宋体" w:hAnsi="宋体"/>
                <w:b/>
                <w:bCs/>
                <w:sz w:val="21"/>
                <w:szCs w:val="21"/>
              </w:rPr>
              <w:t>物美、价廉、质优、遵纪、守法、诚信；</w:t>
            </w:r>
          </w:p>
          <w:p>
            <w:pPr>
              <w:ind w:left="547" w:leftChars="228" w:firstLine="632" w:firstLineChars="300"/>
              <w:rPr>
                <w:rFonts w:ascii="宋体" w:hAnsi="宋体"/>
                <w:b/>
                <w:bCs/>
                <w:sz w:val="18"/>
                <w:szCs w:val="18"/>
              </w:rPr>
            </w:pPr>
            <w:r>
              <w:rPr>
                <w:rFonts w:hint="eastAsia" w:ascii="宋体" w:hAnsi="宋体"/>
                <w:b/>
                <w:bCs/>
                <w:sz w:val="21"/>
                <w:szCs w:val="21"/>
              </w:rPr>
              <w:t>以顾客为关注焦点，持续改进体系业绩</w:t>
            </w:r>
            <w:r>
              <w:rPr>
                <w:rFonts w:hint="eastAsia" w:ascii="宋体" w:hAnsi="宋体"/>
                <w:b/>
                <w:bCs/>
                <w:sz w:val="18"/>
                <w:szCs w:val="18"/>
              </w:rPr>
              <w:t>。</w:t>
            </w:r>
          </w:p>
          <w:p>
            <w:pPr>
              <w:spacing w:line="360" w:lineRule="auto"/>
              <w:ind w:firstLine="482"/>
              <w:rPr>
                <w:rFonts w:asciiTheme="minorEastAsia" w:hAnsiTheme="minorEastAsia"/>
                <w:b/>
                <w:bCs/>
                <w:sz w:val="18"/>
                <w:szCs w:val="18"/>
              </w:rPr>
            </w:pPr>
            <w:r>
              <w:rPr>
                <w:rFonts w:hint="eastAsia" w:asciiTheme="minorEastAsia" w:hAnsiTheme="minorEastAsia"/>
                <w:b/>
                <w:bCs/>
                <w:sz w:val="18"/>
                <w:szCs w:val="18"/>
              </w:rPr>
              <w:t>达到</w:t>
            </w:r>
            <w:r>
              <w:rPr>
                <w:rFonts w:asciiTheme="minorEastAsia" w:hAnsiTheme="minorEastAsia"/>
                <w:b/>
                <w:bCs/>
                <w:sz w:val="18"/>
                <w:szCs w:val="18"/>
              </w:rPr>
              <w:t>顾客满意</w:t>
            </w:r>
            <w:r>
              <w:rPr>
                <w:rFonts w:hint="eastAsia" w:asciiTheme="minorEastAsia" w:hAnsiTheme="minorEastAsia"/>
                <w:b/>
                <w:bCs/>
                <w:sz w:val="18"/>
                <w:szCs w:val="18"/>
              </w:rPr>
              <w:t>。</w:t>
            </w:r>
            <w:r>
              <w:rPr>
                <w:rFonts w:hint="eastAsia"/>
                <w:b/>
                <w:color w:val="000000" w:themeColor="text1"/>
                <w:sz w:val="18"/>
                <w:szCs w:val="18"/>
              </w:rPr>
              <w:t>通过管理手册的分发和开会等沟通使全体员工理解方针，通过内审和管理评审保持方针的适宜性和有效性。</w:t>
            </w:r>
            <w:bookmarkStart w:id="20" w:name="_Hlk492629675"/>
            <w:r>
              <w:rPr>
                <w:rFonts w:hint="eastAsia" w:asciiTheme="minorEastAsia" w:hAnsiTheme="minorEastAsia"/>
                <w:b/>
                <w:bCs/>
                <w:sz w:val="18"/>
                <w:szCs w:val="18"/>
              </w:rPr>
              <w:t>减少经营风险、</w:t>
            </w:r>
          </w:p>
          <w:bookmarkEnd w:id="20"/>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ind w:firstLine="420"/>
              <w:rPr>
                <w:rFonts w:ascii="宋体" w:hAnsi="宋体"/>
                <w:b/>
                <w:sz w:val="18"/>
                <w:szCs w:val="18"/>
              </w:rPr>
            </w:pPr>
            <w:r>
              <w:rPr>
                <w:rFonts w:ascii="宋体" w:hAnsi="宋体"/>
                <w:b/>
                <w:sz w:val="21"/>
                <w:szCs w:val="21"/>
              </w:rPr>
              <w:t>4</w:t>
            </w:r>
            <w:r>
              <w:rPr>
                <w:rFonts w:hint="eastAsia" w:ascii="宋体" w:hAnsi="宋体"/>
                <w:b/>
                <w:sz w:val="18"/>
                <w:szCs w:val="18"/>
              </w:rPr>
              <w:t>、风险识别与控制策划</w:t>
            </w:r>
          </w:p>
          <w:p>
            <w:pPr>
              <w:spacing w:line="240" w:lineRule="exact"/>
              <w:ind w:firstLine="420"/>
              <w:rPr>
                <w:b/>
                <w:color w:val="000000" w:themeColor="text1"/>
                <w:sz w:val="18"/>
                <w:szCs w:val="18"/>
              </w:rPr>
            </w:pPr>
            <w:r>
              <w:rPr>
                <w:rFonts w:hint="eastAsia"/>
                <w:b/>
                <w:color w:val="000000" w:themeColor="text1"/>
                <w:sz w:val="18"/>
                <w:szCs w:val="18"/>
              </w:rPr>
              <w:t>该企业制定的《风险和机遇的应对控制程序》，经查正在实施过程中，对机遇事件的识别方法/途径、风险和机遇事件的评估方式、对措施的要求等、均有评价这些措施有效性的方法。</w:t>
            </w:r>
          </w:p>
          <w:p>
            <w:pPr>
              <w:spacing w:line="240" w:lineRule="exact"/>
              <w:ind w:firstLine="420"/>
              <w:rPr>
                <w:b/>
                <w:color w:val="000000" w:themeColor="text1"/>
                <w:sz w:val="18"/>
                <w:szCs w:val="18"/>
              </w:rPr>
            </w:pPr>
            <w:r>
              <w:rPr>
                <w:rFonts w:hint="eastAsia"/>
                <w:b/>
                <w:color w:val="000000" w:themeColor="text1"/>
                <w:sz w:val="18"/>
                <w:szCs w:val="18"/>
              </w:rPr>
              <w:t>提供的“风险和机遇评估表”，已按应对的风险和机遇进行风险分析确定风险级别（一般风险、高风险），在质量管理体系所确定的过程（客户开发、供应商的要求等）中，整合制定针对性管理措施（如程序控制等）。</w:t>
            </w:r>
          </w:p>
          <w:p>
            <w:pPr>
              <w:spacing w:line="240" w:lineRule="exact"/>
              <w:ind w:firstLine="361" w:firstLineChars="200"/>
              <w:rPr>
                <w:b/>
                <w:color w:val="000000" w:themeColor="text1"/>
                <w:sz w:val="18"/>
                <w:szCs w:val="18"/>
              </w:rPr>
            </w:pPr>
            <w:r>
              <w:rPr>
                <w:rFonts w:hint="eastAsia"/>
                <w:b/>
                <w:color w:val="000000" w:themeColor="text1"/>
                <w:sz w:val="18"/>
                <w:szCs w:val="18"/>
              </w:rPr>
              <w:t>提供了“生产经营分析及报告”，已认真交流风险如战略失误等、主要措施确定战略更加科学、通过提高管理水平、人力资源成本上升、策略提高竞争力。主要是现在社会机遇和人员招聘选择人才方面尚需调整时机、加强培养和委外培训。</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widowControl/>
              <w:spacing w:line="360" w:lineRule="auto"/>
              <w:jc w:val="left"/>
              <w:rPr>
                <w:rFonts w:ascii="宋体" w:hAnsi="宋体"/>
                <w:szCs w:val="24"/>
              </w:rPr>
            </w:pPr>
            <w:r>
              <w:rPr>
                <w:rFonts w:hint="eastAsia" w:ascii="宋体" w:hAnsi="宋体"/>
                <w:b/>
                <w:sz w:val="21"/>
                <w:szCs w:val="21"/>
              </w:rPr>
              <w:t>其中关键过程有：</w:t>
            </w:r>
            <w:r>
              <w:rPr>
                <w:rFonts w:hint="eastAsia" w:ascii="宋体" w:hAnsi="宋体" w:cs="宋体"/>
                <w:kern w:val="0"/>
                <w:szCs w:val="24"/>
              </w:rPr>
              <w:t xml:space="preserve">关键过程：混炼 </w:t>
            </w:r>
          </w:p>
          <w:p>
            <w:pPr>
              <w:tabs>
                <w:tab w:val="left" w:pos="540"/>
              </w:tabs>
              <w:spacing w:line="300" w:lineRule="exact"/>
              <w:ind w:left="241" w:hanging="241" w:hangingChars="100"/>
              <w:rPr>
                <w:rFonts w:ascii="宋体" w:hAnsi="宋体" w:cs="宋体"/>
                <w:kern w:val="0"/>
                <w:szCs w:val="24"/>
              </w:rPr>
            </w:pPr>
            <w:r>
              <w:rPr>
                <w:rFonts w:hint="eastAsia" w:ascii="宋体" w:hAnsi="宋体"/>
                <w:b/>
                <w:szCs w:val="24"/>
              </w:rPr>
              <w:t>需要确认过程</w:t>
            </w:r>
            <w:r>
              <w:rPr>
                <w:rFonts w:hint="eastAsia" w:ascii="宋体" w:hAnsi="宋体" w:cs="宋体"/>
                <w:kern w:val="0"/>
                <w:szCs w:val="24"/>
              </w:rPr>
              <w:t>：定经、定型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59264;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8240;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删减条款是，8.3删减理由：</w:t>
            </w:r>
            <w:r>
              <w:rPr>
                <w:rFonts w:hint="eastAsia" w:ascii="宋体" w:hAnsi="宋体"/>
                <w:color w:val="FF0000"/>
                <w:szCs w:val="21"/>
              </w:rPr>
              <w:t>公司目前暂无新产品研发，8.3条款</w:t>
            </w:r>
            <w:r>
              <w:rPr>
                <w:rFonts w:hint="eastAsia" w:ascii="宋体" w:hAnsi="宋体"/>
                <w:color w:val="FF0000"/>
                <w:szCs w:val="21"/>
                <w:lang w:val="en-US" w:eastAsia="zh-CN"/>
              </w:rPr>
              <w:t>删减</w:t>
            </w:r>
            <w:bookmarkStart w:id="21" w:name="_GoBack"/>
            <w:bookmarkEnd w:id="21"/>
            <w:r>
              <w:rPr>
                <w:rFonts w:hint="eastAsia" w:ascii="宋体" w:hAnsi="宋体"/>
                <w:color w:val="FF0000"/>
                <w:szCs w:val="21"/>
              </w:rPr>
              <w:t>不影响本企业提供满足顾客和适用法律法规要求的产品能力和责任的要求。</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6"/>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b/>
                <w:szCs w:val="21"/>
              </w:rPr>
              <w:t>■</w:t>
            </w:r>
            <w:r>
              <w:rPr>
                <w:rFonts w:hint="eastAsia" w:ascii="宋体" w:hAnsi="宋体"/>
                <w:b/>
                <w:szCs w:val="21"/>
              </w:rPr>
              <w:t>法律法规获取充分</w:t>
            </w:r>
          </w:p>
          <w:p>
            <w:pPr>
              <w:pStyle w:val="16"/>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b/>
                <w:szCs w:val="21"/>
              </w:rPr>
              <w:t>■</w:t>
            </w:r>
            <w:r>
              <w:rPr>
                <w:rFonts w:hint="eastAsia" w:ascii="宋体" w:hAnsi="宋体"/>
                <w:b/>
                <w:szCs w:val="21"/>
              </w:rPr>
              <w:t>产品</w:t>
            </w:r>
            <w:r>
              <w:rPr>
                <w:rFonts w:ascii="宋体" w:hAnsi="宋体"/>
                <w:b/>
                <w:szCs w:val="21"/>
              </w:rPr>
              <w:t>/</w:t>
            </w:r>
            <w:r>
              <w:rPr>
                <w:rFonts w:hint="eastAsia" w:ascii="宋体" w:hAnsi="宋体"/>
                <w:b/>
                <w:szCs w:val="21"/>
              </w:rPr>
              <w:t>服务□环境因素□危险源，□确定□未确定法律法规要求的具体条款，</w:t>
            </w:r>
          </w:p>
          <w:p>
            <w:pPr>
              <w:pStyle w:val="16"/>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6"/>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pPr>
            <w:r>
              <w:rPr>
                <w:rFonts w:ascii="宋体" w:hAnsi="宋体"/>
                <w:b/>
                <w:sz w:val="21"/>
                <w:szCs w:val="21"/>
              </w:rPr>
              <w:t xml:space="preserve">5. </w:t>
            </w:r>
            <w:r>
              <w:rPr>
                <w:rFonts w:hint="eastAsia" w:ascii="宋体" w:hAnsi="宋体"/>
                <w:b/>
                <w:sz w:val="21"/>
                <w:szCs w:val="21"/>
              </w:rPr>
              <w:t>目标、方案（在相关层次上建立可测量的目标，目标、方案的有效性，对质量目标的实现情况进行评价并叙述测量方法）</w:t>
            </w:r>
            <w:r>
              <w:rPr>
                <w:rFonts w:hint="eastAsia"/>
              </w:rPr>
              <w:t>公司质量</w:t>
            </w:r>
            <w:r>
              <w:t>目标</w:t>
            </w:r>
          </w:p>
          <w:p>
            <w:pPr>
              <w:spacing w:line="300" w:lineRule="exact"/>
            </w:pPr>
          </w:p>
          <w:p>
            <w:pPr>
              <w:spacing w:line="300" w:lineRule="exact"/>
              <w:ind w:firstLine="1081" w:firstLineChars="600"/>
              <w:rPr>
                <w:rFonts w:ascii="微软雅黑" w:hAnsi="微软雅黑"/>
                <w:b/>
                <w:bCs/>
                <w:sz w:val="18"/>
                <w:szCs w:val="18"/>
              </w:rPr>
            </w:pPr>
            <w:r>
              <w:rPr>
                <w:rFonts w:hint="eastAsia" w:ascii="微软雅黑" w:hAnsi="微软雅黑" w:eastAsia="微软雅黑"/>
                <w:b/>
                <w:bCs/>
                <w:sz w:val="18"/>
                <w:szCs w:val="18"/>
              </w:rPr>
              <w:t>产品实现过程检验覆盖率</w:t>
            </w:r>
            <w:r>
              <w:rPr>
                <w:rFonts w:ascii="微软雅黑" w:hAnsi="微软雅黑" w:eastAsia="微软雅黑"/>
                <w:b/>
                <w:bCs/>
                <w:sz w:val="18"/>
                <w:szCs w:val="18"/>
              </w:rPr>
              <w:t xml:space="preserve">  </w:t>
            </w:r>
            <w:r>
              <w:rPr>
                <w:rFonts w:hint="eastAsia" w:ascii="微软雅黑" w:hAnsi="微软雅黑"/>
                <w:b/>
                <w:bCs/>
                <w:sz w:val="18"/>
                <w:szCs w:val="18"/>
              </w:rPr>
              <w:t>100%</w:t>
            </w:r>
            <w:r>
              <w:rPr>
                <w:rFonts w:ascii="微软雅黑" w:hAnsi="微软雅黑"/>
                <w:b/>
                <w:bCs/>
                <w:sz w:val="18"/>
                <w:szCs w:val="18"/>
              </w:rPr>
              <w:t xml:space="preserve">                                                                 </w:t>
            </w:r>
          </w:p>
          <w:p>
            <w:pPr>
              <w:spacing w:line="300" w:lineRule="exact"/>
              <w:ind w:firstLine="1081" w:firstLineChars="600"/>
              <w:rPr>
                <w:rFonts w:ascii="微软雅黑" w:hAnsi="微软雅黑"/>
                <w:b/>
                <w:bCs/>
                <w:sz w:val="18"/>
                <w:szCs w:val="18"/>
              </w:rPr>
            </w:pPr>
            <w:r>
              <w:rPr>
                <w:rFonts w:hint="eastAsia" w:ascii="微软雅黑" w:hAnsi="微软雅黑" w:eastAsia="微软雅黑"/>
                <w:b/>
                <w:bCs/>
                <w:sz w:val="18"/>
                <w:szCs w:val="18"/>
              </w:rPr>
              <w:t>产品一次交验合格率</w:t>
            </w:r>
            <w:r>
              <w:rPr>
                <w:rFonts w:ascii="微软雅黑" w:hAnsi="微软雅黑" w:eastAsia="微软雅黑"/>
                <w:b/>
                <w:bCs/>
                <w:sz w:val="18"/>
                <w:szCs w:val="18"/>
              </w:rPr>
              <w:t xml:space="preserve"> </w:t>
            </w:r>
            <w:r>
              <w:rPr>
                <w:rFonts w:hint="eastAsia" w:ascii="微软雅黑" w:hAnsi="微软雅黑"/>
                <w:b/>
                <w:bCs/>
                <w:sz w:val="18"/>
                <w:szCs w:val="18"/>
              </w:rPr>
              <w:t xml:space="preserve"> 100%</w:t>
            </w:r>
            <w:r>
              <w:rPr>
                <w:rFonts w:ascii="微软雅黑" w:hAnsi="微软雅黑"/>
                <w:b/>
                <w:bCs/>
                <w:sz w:val="18"/>
                <w:szCs w:val="18"/>
              </w:rPr>
              <w:t xml:space="preserve">                                                                  </w:t>
            </w:r>
          </w:p>
          <w:p>
            <w:pPr>
              <w:spacing w:line="300" w:lineRule="exact"/>
              <w:ind w:firstLine="1081" w:firstLineChars="600"/>
              <w:rPr>
                <w:rFonts w:ascii="微软雅黑" w:hAnsi="微软雅黑"/>
                <w:b/>
                <w:bCs/>
                <w:color w:val="FF0000"/>
                <w:sz w:val="21"/>
                <w:szCs w:val="21"/>
              </w:rPr>
            </w:pPr>
            <w:r>
              <w:rPr>
                <w:rFonts w:hint="eastAsia" w:ascii="微软雅黑" w:hAnsi="微软雅黑" w:eastAsia="微软雅黑"/>
                <w:b/>
                <w:bCs/>
                <w:sz w:val="18"/>
                <w:szCs w:val="18"/>
              </w:rPr>
              <w:t>顾客满意度指数（年递增0.5%）</w:t>
            </w:r>
            <w:r>
              <w:rPr>
                <w:rFonts w:ascii="微软雅黑" w:hAnsi="微软雅黑"/>
                <w:b/>
                <w:bCs/>
                <w:color w:val="FF0000"/>
                <w:sz w:val="21"/>
                <w:szCs w:val="21"/>
              </w:rPr>
              <w:t xml:space="preserve">                                                                   </w:t>
            </w:r>
          </w:p>
          <w:p>
            <w:pPr>
              <w:spacing w:line="300" w:lineRule="exact"/>
              <w:ind w:firstLine="1265" w:firstLineChars="6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0"/>
              </w:rPr>
            </w:pPr>
            <w:r>
              <w:rPr>
                <w:rFonts w:hint="eastAsia" w:ascii="宋体" w:hAnsi="宋体"/>
                <w:b/>
                <w:color w:val="000000" w:themeColor="text1"/>
                <w:sz w:val="20"/>
              </w:rPr>
              <w:t>公</w:t>
            </w:r>
            <w:r>
              <w:rPr>
                <w:rFonts w:hint="eastAsia" w:ascii="宋体" w:hAnsi="宋体"/>
                <w:b/>
                <w:sz w:val="20"/>
              </w:rPr>
              <w:t>司按照制定的文件和记录控制相关程序，对管理体系有关的文件、记录等成文信息进行有效控制，在使用处均有文件的有效版本。公司文件为手册、程序文件、作业文件、技术文件等三层。</w:t>
            </w:r>
          </w:p>
          <w:p>
            <w:pPr>
              <w:tabs>
                <w:tab w:val="left" w:pos="540"/>
              </w:tabs>
              <w:spacing w:line="240" w:lineRule="exact"/>
              <w:rPr>
                <w:rFonts w:ascii="宋体" w:hAnsi="宋体"/>
                <w:b/>
                <w:sz w:val="21"/>
                <w:szCs w:val="21"/>
              </w:rPr>
            </w:pPr>
            <w:r>
              <w:rPr>
                <w:rFonts w:hint="eastAsia" w:ascii="宋体" w:hAnsi="宋体"/>
                <w:b/>
                <w:sz w:val="20"/>
              </w:rPr>
              <w:t>创建和更新文件时，标识和说明、格式、评审和批准等与规定要求相符。文件的存在形式以书面文件和电子版文件为准。文审修订后成文信</w:t>
            </w:r>
            <w:r>
              <w:rPr>
                <w:rFonts w:hint="eastAsia" w:ascii="宋体" w:hAnsi="宋体"/>
                <w:b/>
                <w:color w:val="000000" w:themeColor="text1"/>
                <w:sz w:val="20"/>
              </w:rPr>
              <w:t>息的控制符合要求。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b/>
                <w:color w:val="000000" w:themeColor="text1"/>
                <w:sz w:val="20"/>
              </w:rPr>
              <w:t>该公司员工25人，管理人员5人，人力资源目前公司基本满足需求。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设备设施（包括信息系统）、</w:t>
            </w:r>
          </w:p>
          <w:p>
            <w:pPr>
              <w:spacing w:line="240" w:lineRule="exact"/>
              <w:rPr>
                <w:rFonts w:asciiTheme="minorEastAsia" w:hAnsiTheme="minorEastAsia" w:eastAsiaTheme="minorEastAsia"/>
                <w:b/>
                <w:sz w:val="21"/>
                <w:szCs w:val="21"/>
              </w:rPr>
            </w:pPr>
          </w:p>
          <w:p>
            <w:pPr>
              <w:spacing w:line="240" w:lineRule="exact"/>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生产设备：生产用</w:t>
            </w:r>
            <w:r>
              <w:rPr>
                <w:rFonts w:hint="eastAsia" w:asciiTheme="minorEastAsia" w:hAnsiTheme="minorEastAsia" w:eastAsiaTheme="minorEastAsia"/>
                <w:sz w:val="21"/>
                <w:szCs w:val="21"/>
              </w:rPr>
              <w:t>PP-R生产线；铝塑复合管生产线；PE-RT地暖管生产线、注塑机</w:t>
            </w:r>
            <w:r>
              <w:rPr>
                <w:rFonts w:hint="eastAsia" w:asciiTheme="minorEastAsia" w:hAnsiTheme="minorEastAsia" w:eastAsiaTheme="minorEastAsia"/>
                <w:b/>
                <w:sz w:val="21"/>
                <w:szCs w:val="21"/>
              </w:rPr>
              <w:t>制动流水线</w:t>
            </w:r>
          </w:p>
          <w:p>
            <w:pPr>
              <w:spacing w:line="24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办公设备：如电脑、打印机、复印机、公用汽车等</w:t>
            </w:r>
          </w:p>
          <w:p>
            <w:pPr>
              <w:spacing w:line="240" w:lineRule="exact"/>
              <w:rPr>
                <w:rFonts w:asciiTheme="minorEastAsia" w:hAnsiTheme="minorEastAsia" w:eastAsiaTheme="minorEastAsia"/>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宋体" w:hAnsi="宋体"/>
                <w:b/>
                <w:color w:val="000000" w:themeColor="text1"/>
                <w:sz w:val="20"/>
              </w:rPr>
              <w:t>运行环境要求：厂房内符合</w:t>
            </w:r>
            <w:r>
              <w:rPr>
                <w:rFonts w:hint="eastAsia" w:ascii="微软雅黑" w:hAnsi="微软雅黑" w:eastAsia="微软雅黑"/>
                <w:sz w:val="21"/>
                <w:szCs w:val="21"/>
              </w:rPr>
              <w:t>塑管</w:t>
            </w:r>
            <w:r>
              <w:rPr>
                <w:rFonts w:hint="eastAsia" w:ascii="宋体" w:hAnsi="宋体"/>
                <w:b/>
                <w:color w:val="000000" w:themeColor="text1"/>
                <w:sz w:val="20"/>
              </w:rPr>
              <w:t>行业标准要求、设有通风排风方法等有效方法，通道标识、防护、防火设施均在有效使用范围内、能满足运行环境要求。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240" w:lineRule="exact"/>
              <w:rPr>
                <w:rFonts w:ascii="宋体" w:hAnsi="宋体"/>
                <w:b/>
                <w:sz w:val="21"/>
                <w:szCs w:val="21"/>
              </w:rPr>
            </w:pPr>
            <w:r>
              <w:rPr>
                <w:rFonts w:hint="eastAsia" w:ascii="宋体" w:hAnsi="宋体"/>
                <w:b/>
                <w:sz w:val="20"/>
              </w:rPr>
              <w:t xml:space="preserve">监视测量设备：千分尺  </w:t>
            </w:r>
            <w:r>
              <w:rPr>
                <w:rFonts w:ascii="宋体" w:hAnsi="宋体"/>
                <w:b/>
                <w:sz w:val="20"/>
              </w:rPr>
              <w:t xml:space="preserve"> 自动打包机</w:t>
            </w:r>
            <w:r>
              <w:rPr>
                <w:rFonts w:hint="eastAsia" w:ascii="宋体" w:hAnsi="宋体"/>
                <w:b/>
                <w:sz w:val="20"/>
              </w:rPr>
              <w:t xml:space="preserve"> 等   </w:t>
            </w:r>
            <w:r>
              <w:rPr>
                <w:rFonts w:ascii="宋体" w:hAnsi="宋体"/>
                <w:b/>
                <w:sz w:val="20"/>
              </w:rPr>
              <w:t>已实施检定发放检定证书</w:t>
            </w:r>
            <w:r>
              <w:rPr>
                <w:rFonts w:hint="eastAsia" w:ascii="宋体" w:hAnsi="宋体"/>
                <w:b/>
                <w:sz w:val="20"/>
              </w:rPr>
              <w:t>、</w:t>
            </w:r>
            <w:r>
              <w:rPr>
                <w:rFonts w:ascii="宋体" w:hAnsi="宋体"/>
                <w:b/>
                <w:sz w:val="20"/>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240" w:lineRule="exact"/>
              <w:rPr>
                <w:rFonts w:ascii="宋体" w:hAnsi="宋体"/>
                <w:b/>
                <w:sz w:val="21"/>
                <w:szCs w:val="21"/>
              </w:rPr>
            </w:pPr>
            <w:r>
              <w:rPr>
                <w:rFonts w:hint="eastAsia" w:ascii="宋体" w:hAnsi="宋体"/>
                <w:b/>
                <w:color w:val="000000" w:themeColor="text1"/>
                <w:sz w:val="20"/>
              </w:rPr>
              <w:t>公司确定运行过程所需的知识，内部来源包括公司运作准则（管理制度、工作记录等）复合管、</w:t>
            </w:r>
            <w:r>
              <w:rPr>
                <w:rFonts w:hint="eastAsia" w:ascii="微软雅黑" w:hAnsi="微软雅黑" w:eastAsia="微软雅黑"/>
                <w:sz w:val="21"/>
                <w:szCs w:val="21"/>
              </w:rPr>
              <w:t>塑管生产</w:t>
            </w:r>
            <w:r>
              <w:rPr>
                <w:rFonts w:hint="eastAsia" w:ascii="宋体" w:hAnsi="宋体"/>
                <w:b/>
                <w:color w:val="000000" w:themeColor="text1"/>
                <w:sz w:val="20"/>
              </w:rPr>
              <w:t>过程管理等。外部来源包括外来资料、法律法规、市场信息等。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firstLine="422" w:firstLineChars="200"/>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ind w:left="547" w:leftChars="228" w:firstLine="632" w:firstLineChars="300"/>
              <w:rPr>
                <w:rFonts w:ascii="宋体" w:hAnsi="宋体"/>
                <w:b/>
                <w:bCs/>
                <w:sz w:val="21"/>
                <w:szCs w:val="21"/>
              </w:rPr>
            </w:pPr>
            <w:r>
              <w:rPr>
                <w:rFonts w:hint="eastAsia" w:ascii="宋体" w:hAnsi="宋体"/>
                <w:b/>
                <w:bCs/>
                <w:sz w:val="21"/>
                <w:szCs w:val="21"/>
              </w:rPr>
              <w:t>物美、价廉、质优、遵纪、守法、诚信；</w:t>
            </w:r>
          </w:p>
          <w:p>
            <w:pPr>
              <w:ind w:left="547" w:leftChars="228" w:firstLine="632" w:firstLineChars="300"/>
              <w:rPr>
                <w:rFonts w:ascii="宋体" w:hAnsi="宋体"/>
                <w:b/>
                <w:bCs/>
                <w:sz w:val="18"/>
                <w:szCs w:val="18"/>
              </w:rPr>
            </w:pPr>
            <w:r>
              <w:rPr>
                <w:rFonts w:hint="eastAsia" w:ascii="宋体" w:hAnsi="宋体"/>
                <w:b/>
                <w:bCs/>
                <w:sz w:val="21"/>
                <w:szCs w:val="21"/>
              </w:rPr>
              <w:t>以顾客为关注焦点，持续改进体系业绩</w:t>
            </w:r>
            <w:r>
              <w:rPr>
                <w:rFonts w:hint="eastAsia" w:ascii="宋体" w:hAnsi="宋体"/>
                <w:b/>
                <w:bCs/>
                <w:sz w:val="18"/>
                <w:szCs w:val="18"/>
              </w:rPr>
              <w:t>。</w:t>
            </w:r>
          </w:p>
          <w:p>
            <w:pPr>
              <w:spacing w:line="300" w:lineRule="exact"/>
              <w:ind w:left="1" w:firstLine="402" w:firstLineChars="200"/>
              <w:rPr>
                <w:b/>
                <w:sz w:val="20"/>
              </w:rPr>
            </w:pPr>
            <w:r>
              <w:rPr>
                <w:rFonts w:hint="eastAsia"/>
                <w:b/>
                <w:sz w:val="20"/>
              </w:rPr>
              <w:t>2. 管理方针与企业的经营宗旨相适应，协调；</w:t>
            </w:r>
          </w:p>
          <w:p>
            <w:pPr>
              <w:spacing w:line="300" w:lineRule="exact"/>
              <w:ind w:left="1"/>
              <w:rPr>
                <w:rFonts w:ascii="宋体" w:hAnsi="宋体"/>
                <w:b/>
                <w:sz w:val="21"/>
                <w:szCs w:val="21"/>
              </w:rPr>
            </w:pPr>
            <w:r>
              <w:rPr>
                <w:rFonts w:hint="eastAsia"/>
                <w:b/>
                <w:sz w:val="20"/>
              </w:rPr>
              <w:t>3. 通过会议传达，沟通，让全体员工理解执行。并定期进行评审（如果未出现特殊需求一年一次）。</w:t>
            </w:r>
            <w:r>
              <w:rPr>
                <w:rFonts w:hint="eastAsia" w:asciiTheme="minorEastAsia" w:hAnsiTheme="minorEastAsia" w:eastAsiaTheme="minorEastAsia"/>
                <w:b/>
                <w:sz w:val="20"/>
              </w:rPr>
              <w:t>2020年8月28日评审，方针有效、适宜。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内部沟通的情况：内部沟通方式：</w:t>
            </w:r>
          </w:p>
          <w:p>
            <w:pPr>
              <w:spacing w:line="240" w:lineRule="exact"/>
              <w:rPr>
                <w:rFonts w:ascii="宋体" w:hAnsi="宋体"/>
                <w:b/>
                <w:sz w:val="21"/>
                <w:szCs w:val="21"/>
              </w:rPr>
            </w:pPr>
            <w:r>
              <w:rPr>
                <w:rFonts w:hint="eastAsia" w:ascii="宋体" w:hAnsi="宋体"/>
                <w:b/>
                <w:sz w:val="21"/>
                <w:szCs w:val="21"/>
              </w:rPr>
              <w:t>内部沟通的效果：</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b/>
                <w:sz w:val="20"/>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r>
              <w:rPr>
                <w:rFonts w:hint="eastAsia"/>
                <w:b/>
                <w:sz w:val="20"/>
              </w:rPr>
              <w:t>公司对外联络，关注顾客的感受情况（QMS）：顾客满意度调查表的发放、电话回访、到顾客现场进行询问等形式</w:t>
            </w:r>
          </w:p>
          <w:p>
            <w:pPr>
              <w:spacing w:line="360" w:lineRule="auto"/>
              <w:jc w:val="left"/>
              <w:rPr>
                <w:rFonts w:ascii="楷体_GB2312" w:eastAsia="楷体_GB2312"/>
                <w:b/>
                <w:sz w:val="20"/>
              </w:rPr>
            </w:pPr>
            <w:r>
              <w:rPr>
                <w:rFonts w:hint="eastAsia" w:ascii="楷体_GB2312" w:eastAsia="楷体_GB2312"/>
                <w:b/>
                <w:sz w:val="20"/>
              </w:rPr>
              <w:t>内部沟通的情况：内部沟通方式：</w:t>
            </w:r>
          </w:p>
          <w:p>
            <w:pPr>
              <w:spacing w:line="360" w:lineRule="auto"/>
              <w:jc w:val="left"/>
              <w:rPr>
                <w:rFonts w:ascii="楷体_GB2312" w:eastAsia="楷体_GB2312"/>
                <w:b/>
                <w:color w:val="FF0000"/>
                <w:sz w:val="20"/>
              </w:rPr>
            </w:pPr>
            <w:r>
              <w:rPr>
                <w:rFonts w:hint="eastAsia" w:ascii="楷体_GB2312" w:eastAsia="楷体_GB2312"/>
                <w:b/>
                <w:color w:val="FF0000"/>
                <w:sz w:val="18"/>
                <w:szCs w:val="18"/>
              </w:rPr>
              <w:t>-</w:t>
            </w:r>
            <w:r>
              <w:rPr>
                <w:rFonts w:hint="eastAsia" w:ascii="宋体" w:hAnsi="宋体" w:cs="宋体"/>
                <w:sz w:val="18"/>
                <w:szCs w:val="18"/>
              </w:rPr>
              <w:t>-沟通方式有通过培训、研讨会等形式以提升员工能力，增强质量意识，以确保员工意识到满足顾客要求、法规要求的重要性。鼓励员工参与管理和改</w:t>
            </w:r>
            <w:r>
              <w:rPr>
                <w:rFonts w:hint="eastAsia" w:ascii="楷体_GB2312" w:eastAsia="楷体_GB2312"/>
                <w:b/>
                <w:color w:val="FF0000"/>
                <w:sz w:val="20"/>
              </w:rPr>
              <w:t xml:space="preserve">              </w:t>
            </w:r>
          </w:p>
          <w:p>
            <w:pPr>
              <w:spacing w:line="360" w:lineRule="auto"/>
              <w:jc w:val="left"/>
              <w:rPr>
                <w:rFonts w:ascii="楷体_GB2312" w:eastAsia="楷体_GB2312"/>
                <w:b/>
                <w:sz w:val="20"/>
              </w:rPr>
            </w:pPr>
            <w:r>
              <w:rPr>
                <w:rFonts w:hint="eastAsia" w:ascii="楷体_GB2312" w:eastAsia="楷体_GB2312"/>
                <w:b/>
                <w:sz w:val="20"/>
              </w:rPr>
              <w:t>内部沟通的效果：</w:t>
            </w:r>
          </w:p>
          <w:p>
            <w:pPr>
              <w:spacing w:line="360" w:lineRule="auto"/>
              <w:jc w:val="left"/>
              <w:rPr>
                <w:rFonts w:ascii="宋体" w:hAnsi="宋体" w:cs="宋体"/>
                <w:sz w:val="18"/>
                <w:szCs w:val="18"/>
              </w:rPr>
            </w:pPr>
            <w:r>
              <w:rPr>
                <w:rFonts w:hint="eastAsia" w:ascii="宋体" w:hAnsi="宋体" w:cs="宋体"/>
                <w:sz w:val="18"/>
                <w:szCs w:val="18"/>
              </w:rPr>
              <w:t>现场询问部分员工，均能说出公司的质量方针及与本岗位相 关的质量目标，并知晓本岗位工作对质量管理体系有效性的贡献及不满足产品要求所造成的不良后果。该公司确定与质量管理体系相关的内部和外部沟通，</w:t>
            </w:r>
          </w:p>
          <w:p>
            <w:pPr>
              <w:spacing w:line="360" w:lineRule="auto"/>
              <w:jc w:val="left"/>
              <w:rPr>
                <w:rFonts w:ascii="楷体_GB2312" w:eastAsia="楷体_GB2312"/>
                <w:b/>
                <w:sz w:val="20"/>
              </w:rPr>
            </w:pPr>
            <w:r>
              <w:rPr>
                <w:rFonts w:hint="eastAsia" w:ascii="楷体_GB2312" w:eastAsia="楷体_GB2312"/>
                <w:b/>
                <w:sz w:val="20"/>
              </w:rPr>
              <w:t>组织对外联络，关注顾客的感受情况（QMS）：</w:t>
            </w:r>
          </w:p>
          <w:p>
            <w:pPr>
              <w:spacing w:line="360" w:lineRule="auto"/>
              <w:jc w:val="left"/>
              <w:rPr>
                <w:rFonts w:ascii="宋体" w:hAnsi="宋体"/>
                <w:sz w:val="18"/>
                <w:szCs w:val="18"/>
              </w:rPr>
            </w:pPr>
            <w:r>
              <w:rPr>
                <w:rFonts w:hint="eastAsia" w:ascii="宋体" w:hAnsi="宋体"/>
                <w:sz w:val="18"/>
                <w:szCs w:val="18"/>
              </w:rPr>
              <w:t>公司明确了影响企业绩效或受到企业经营影响的相关方，通过调查、访谈了解相关方的需求和期望。同时每年通过访谈、网站向社会告知企业</w:t>
            </w:r>
            <w:r>
              <w:rPr>
                <w:rFonts w:ascii="宋体" w:hAnsi="宋体"/>
                <w:sz w:val="18"/>
                <w:szCs w:val="18"/>
              </w:rPr>
              <w:t xml:space="preserve"> </w:t>
            </w:r>
            <w:r>
              <w:rPr>
                <w:rFonts w:hint="eastAsia" w:ascii="宋体" w:hAnsi="宋体"/>
                <w:sz w:val="18"/>
                <w:szCs w:val="18"/>
              </w:rPr>
              <w:t>联系方式和经营情况，并持续与相关方沟通，了解相关方要求，并对相关信息进行监视和评审。</w:t>
            </w:r>
          </w:p>
          <w:p>
            <w:pPr>
              <w:spacing w:line="360" w:lineRule="auto"/>
              <w:rPr>
                <w:rFonts w:ascii="宋体" w:hAnsi="宋体"/>
                <w:sz w:val="18"/>
                <w:szCs w:val="18"/>
              </w:rPr>
            </w:pPr>
            <w:r>
              <w:rPr>
                <w:rFonts w:hint="eastAsia" w:ascii="宋体" w:hAnsi="宋体"/>
                <w:sz w:val="18"/>
                <w:szCs w:val="18"/>
              </w:rPr>
              <w:t>----目前所识别出的相关方包含</w:t>
            </w:r>
            <w:r>
              <w:rPr>
                <w:rFonts w:ascii="宋体" w:hAnsi="宋体"/>
                <w:sz w:val="18"/>
                <w:szCs w:val="18"/>
              </w:rPr>
              <w:t>:</w:t>
            </w:r>
            <w:r>
              <w:rPr>
                <w:rFonts w:hint="eastAsia" w:ascii="宋体" w:hAnsi="宋体"/>
                <w:sz w:val="18"/>
                <w:szCs w:val="18"/>
              </w:rPr>
              <w:t>客户、供方、员工、上级主管部门或政府部门及相关的立法机构等。供销部负责了解客户的需求和产品信息等期望，以及供方进行定期的沟通。</w:t>
            </w:r>
          </w:p>
          <w:p>
            <w:pPr>
              <w:spacing w:line="240" w:lineRule="exact"/>
              <w:rPr>
                <w:rFonts w:ascii="楷体_GB2312" w:eastAsia="楷体_GB2312"/>
                <w:b/>
                <w:color w:val="FF0000"/>
                <w:sz w:val="20"/>
              </w:rPr>
            </w:pPr>
          </w:p>
          <w:p>
            <w:pPr>
              <w:spacing w:line="240" w:lineRule="exact"/>
              <w:rPr>
                <w:rFonts w:ascii="楷体_GB2312" w:eastAsia="楷体_GB2312"/>
                <w:b/>
                <w:color w:val="FF0000"/>
                <w:sz w:val="20"/>
              </w:rPr>
            </w:pPr>
          </w:p>
          <w:p>
            <w:pPr>
              <w:spacing w:line="240" w:lineRule="exact"/>
              <w:rPr>
                <w:rFonts w:ascii="楷体_GB2312" w:eastAsia="楷体_GB2312"/>
                <w:b/>
                <w:sz w:val="20"/>
              </w:rPr>
            </w:pPr>
            <w:r>
              <w:rPr>
                <w:rFonts w:hint="eastAsia" w:ascii="楷体_GB2312" w:eastAsia="楷体_GB2312"/>
                <w:b/>
                <w:sz w:val="20"/>
              </w:rPr>
              <w:t>外部信息的接收、成文并答复的情况（E、S填写）：</w:t>
            </w:r>
          </w:p>
          <w:p>
            <w:pPr>
              <w:spacing w:line="240" w:lineRule="exact"/>
              <w:rPr>
                <w:rFonts w:ascii="楷体_GB2312" w:eastAsia="楷体_GB2312"/>
                <w:b/>
                <w:sz w:val="20"/>
              </w:rPr>
            </w:pPr>
          </w:p>
          <w:p>
            <w:pPr>
              <w:spacing w:line="240" w:lineRule="exact"/>
              <w:rPr>
                <w:rFonts w:ascii="楷体_GB2312" w:eastAsia="楷体_GB2312"/>
                <w:b/>
                <w:sz w:val="20"/>
              </w:rPr>
            </w:pPr>
            <w:r>
              <w:rPr>
                <w:rFonts w:hint="eastAsia" w:ascii="楷体_GB2312" w:eastAsia="楷体_GB2312"/>
                <w:b/>
                <w:sz w:val="20"/>
              </w:rPr>
              <w:t>重要环境因素信息对外交流情况（EMS填写）：</w:t>
            </w:r>
          </w:p>
          <w:p>
            <w:pPr>
              <w:spacing w:line="240" w:lineRule="exact"/>
              <w:rPr>
                <w:rFonts w:ascii="楷体_GB2312" w:eastAsia="楷体_GB2312"/>
                <w:b/>
                <w:sz w:val="20"/>
              </w:rPr>
            </w:pPr>
          </w:p>
          <w:p>
            <w:pPr>
              <w:spacing w:line="240" w:lineRule="exact"/>
              <w:rPr>
                <w:rFonts w:ascii="楷体_GB2312" w:eastAsia="楷体_GB2312"/>
                <w:b/>
                <w:sz w:val="20"/>
              </w:rPr>
            </w:pPr>
            <w:r>
              <w:rPr>
                <w:rFonts w:hint="eastAsia" w:ascii="楷体_GB2312" w:eastAsia="楷体_GB2312"/>
                <w:b/>
                <w:sz w:val="20"/>
              </w:rPr>
              <w:t>OHSMS事务代表协商和交流的情况（OHSMS填写）：</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/□50430组织对重要过程实施控制的结果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widowControl/>
              <w:spacing w:line="360" w:lineRule="auto"/>
              <w:jc w:val="left"/>
              <w:rPr>
                <w:rFonts w:ascii="宋体" w:hAnsi="宋体"/>
                <w:szCs w:val="24"/>
              </w:rPr>
            </w:pPr>
            <w:r>
              <w:rPr>
                <w:rFonts w:hint="eastAsia"/>
                <w:b/>
                <w:sz w:val="21"/>
                <w:szCs w:val="21"/>
              </w:rPr>
              <w:t>公司识别关键过程：</w:t>
            </w:r>
            <w:r>
              <w:rPr>
                <w:rFonts w:hint="eastAsia" w:ascii="宋体" w:hAnsi="宋体" w:cs="宋体"/>
                <w:kern w:val="0"/>
                <w:szCs w:val="24"/>
              </w:rPr>
              <w:t xml:space="preserve">关键过程：混炼 </w:t>
            </w:r>
          </w:p>
          <w:p>
            <w:pPr>
              <w:tabs>
                <w:tab w:val="left" w:pos="540"/>
              </w:tabs>
              <w:spacing w:line="300" w:lineRule="exact"/>
              <w:ind w:left="241" w:hanging="241" w:hangingChars="100"/>
              <w:rPr>
                <w:rFonts w:ascii="宋体" w:hAnsi="宋体" w:cs="宋体"/>
                <w:kern w:val="0"/>
                <w:szCs w:val="24"/>
              </w:rPr>
            </w:pPr>
            <w:r>
              <w:rPr>
                <w:rFonts w:hint="eastAsia" w:ascii="宋体" w:hAnsi="宋体"/>
                <w:b/>
                <w:szCs w:val="24"/>
              </w:rPr>
              <w:t>需要确认过程</w:t>
            </w:r>
            <w:r>
              <w:rPr>
                <w:rFonts w:hint="eastAsia" w:ascii="宋体" w:hAnsi="宋体" w:cs="宋体"/>
                <w:kern w:val="0"/>
                <w:szCs w:val="24"/>
              </w:rPr>
              <w:t>：定经、定型</w:t>
            </w:r>
          </w:p>
          <w:p>
            <w:pPr>
              <w:spacing w:line="240" w:lineRule="exact"/>
              <w:ind w:firstLine="211" w:firstLine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60" w:lineRule="auto"/>
              <w:rPr>
                <w:b/>
                <w:sz w:val="20"/>
              </w:rPr>
            </w:pPr>
            <w:r>
              <w:rPr>
                <w:rFonts w:hint="eastAsia"/>
                <w:b/>
                <w:sz w:val="20"/>
              </w:rPr>
              <w:t>能稳定向顾客提供较满意的产品。对顾客进行满意度调查，并进行了简要分析。</w:t>
            </w:r>
          </w:p>
          <w:p>
            <w:pPr>
              <w:spacing w:line="240" w:lineRule="exact"/>
              <w:rPr>
                <w:b/>
                <w:sz w:val="20"/>
              </w:rPr>
            </w:pPr>
          </w:p>
          <w:p>
            <w:pPr>
              <w:spacing w:line="360" w:lineRule="auto"/>
              <w:rPr>
                <w:rFonts w:ascii="宋体" w:hAnsi="宋体" w:cs="宋体"/>
                <w:sz w:val="18"/>
                <w:szCs w:val="18"/>
              </w:rPr>
            </w:pPr>
            <w:r>
              <w:rPr>
                <w:rFonts w:hint="eastAsia"/>
                <w:b/>
                <w:sz w:val="20"/>
              </w:rPr>
              <w:t>(应说明相关证据)：</w:t>
            </w:r>
            <w:r>
              <w:rPr>
                <w:rFonts w:hint="eastAsia" w:ascii="宋体" w:hAnsi="宋体" w:cs="宋体"/>
                <w:sz w:val="18"/>
                <w:szCs w:val="18"/>
              </w:rPr>
              <w:t>企业通过电话沟通，定期走访等多种形式，及时了解顾客满意程度信息，并进行定量测量。</w:t>
            </w:r>
          </w:p>
          <w:p>
            <w:pPr>
              <w:spacing w:line="360" w:lineRule="auto"/>
              <w:rPr>
                <w:rFonts w:ascii="宋体" w:hAnsi="宋体" w:cs="宋体"/>
                <w:sz w:val="18"/>
                <w:szCs w:val="18"/>
              </w:rPr>
            </w:pPr>
            <w:r>
              <w:rPr>
                <w:rFonts w:hint="eastAsia" w:ascii="宋体" w:hAnsi="宋体" w:cs="宋体"/>
                <w:sz w:val="18"/>
                <w:szCs w:val="18"/>
              </w:rPr>
              <w:t>共针对主要客户发出“顾客满意度调查表”3份，回收3份，回收率100%。</w:t>
            </w:r>
          </w:p>
          <w:p>
            <w:pPr>
              <w:spacing w:line="360" w:lineRule="auto"/>
              <w:rPr>
                <w:rFonts w:ascii="宋体" w:hAnsi="宋体" w:cs="宋体"/>
                <w:sz w:val="18"/>
                <w:szCs w:val="18"/>
              </w:rPr>
            </w:pPr>
            <w:r>
              <w:rPr>
                <w:rFonts w:hint="eastAsia" w:ascii="宋体" w:hAnsi="宋体" w:cs="宋体"/>
                <w:sz w:val="18"/>
                <w:szCs w:val="18"/>
              </w:rPr>
              <w:t>提供顾客满意率调查表统计分析及结论：公司的顾客满意率为96%，已经达到公司的目标值。</w:t>
            </w:r>
          </w:p>
          <w:p>
            <w:pPr>
              <w:spacing w:line="240" w:lineRule="exact"/>
              <w:rPr>
                <w:b/>
                <w:color w:val="FF0000"/>
                <w:sz w:val="18"/>
                <w:szCs w:val="18"/>
              </w:rPr>
            </w:pPr>
            <w:r>
              <w:rPr>
                <w:rFonts w:hint="eastAsia" w:ascii="宋体" w:hAnsi="宋体" w:cs="宋体"/>
                <w:sz w:val="18"/>
                <w:szCs w:val="18"/>
              </w:rPr>
              <w:t>该结果提交管理评审。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ind w:firstLine="201" w:firstLineChars="100"/>
              <w:rPr>
                <w:b/>
                <w:sz w:val="20"/>
              </w:rPr>
            </w:pPr>
            <w:r>
              <w:rPr>
                <w:b/>
                <w:sz w:val="20"/>
              </w:rPr>
              <w:t>千分尺</w:t>
            </w:r>
            <w:r>
              <w:rPr>
                <w:rFonts w:hint="eastAsia"/>
                <w:b/>
                <w:sz w:val="20"/>
              </w:rPr>
              <w:t>、自动打包机、均有校准证书编号</w:t>
            </w:r>
          </w:p>
          <w:p>
            <w:pPr>
              <w:spacing w:line="240" w:lineRule="exact"/>
              <w:rPr>
                <w:rFonts w:ascii="宋体" w:hAnsi="宋体"/>
                <w:b/>
                <w:sz w:val="21"/>
                <w:szCs w:val="21"/>
              </w:rPr>
            </w:pPr>
            <w:r>
              <w:rPr>
                <w:rFonts w:hint="eastAsia"/>
                <w:b/>
                <w:sz w:val="20"/>
              </w:rPr>
              <w:t>（附相关证据）：见扫描件</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p>
          <w:p>
            <w:pPr>
              <w:spacing w:line="240" w:lineRule="exact"/>
              <w:rPr>
                <w:rFonts w:ascii="宋体" w:hAnsi="宋体"/>
                <w:b/>
                <w:sz w:val="21"/>
                <w:szCs w:val="21"/>
              </w:rPr>
            </w:pPr>
            <w:r>
              <w:rPr>
                <w:rFonts w:hint="eastAsia"/>
                <w:b/>
                <w:sz w:val="20"/>
              </w:rPr>
              <w:t>对发现的不符合项识别并及时进行纠正、验证和控制。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ascii="宋体" w:hAnsi="宋体"/>
                <w:b/>
                <w:sz w:val="21"/>
                <w:szCs w:val="21"/>
              </w:rPr>
            </w:pPr>
            <w:r>
              <w:rPr>
                <w:rFonts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顾客满意</w:t>
            </w:r>
          </w:p>
          <w:p>
            <w:pPr>
              <w:spacing w:line="240" w:lineRule="exact"/>
              <w:ind w:left="100" w:hanging="100" w:hangingChars="50"/>
              <w:rPr>
                <w:rFonts w:ascii="宋体" w:hAnsi="宋体"/>
                <w:b/>
                <w:sz w:val="21"/>
                <w:szCs w:val="21"/>
              </w:rPr>
            </w:pPr>
            <w:r>
              <w:rPr>
                <w:rFonts w:hint="eastAsia"/>
                <w:b/>
                <w:sz w:val="20"/>
              </w:rPr>
              <w:t>向顾客提供较满意的产品。对顾客进行满意度调查按季度进行统计分析，及时走访客户听取顾客反映、并尽快给出解决方案。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rPr>
                <w:rFonts w:ascii="宋体" w:hAnsi="宋体"/>
                <w:b/>
                <w:sz w:val="21"/>
                <w:szCs w:val="21"/>
              </w:rPr>
            </w:pPr>
            <w:r>
              <w:rPr>
                <w:rFonts w:hint="eastAsia"/>
                <w:b/>
                <w:sz w:val="20"/>
              </w:rPr>
              <w:t>内审已按计划实施，内审策划审核方案中考虑了拟审核的过程和区域的状况和重要性，内审时间2020.9.</w:t>
            </w:r>
            <w:r>
              <w:rPr>
                <w:b/>
                <w:sz w:val="20"/>
              </w:rPr>
              <w:t>1</w:t>
            </w:r>
            <w:r>
              <w:rPr>
                <w:rFonts w:hint="eastAsia"/>
                <w:b/>
                <w:sz w:val="20"/>
              </w:rPr>
              <w:t>8内审结论：体系运行实施基本有效。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p>
          <w:p>
            <w:pPr>
              <w:spacing w:line="240" w:lineRule="exact"/>
              <w:ind w:firstLine="402" w:firstLineChars="200"/>
              <w:rPr>
                <w:b/>
                <w:sz w:val="20"/>
              </w:rPr>
            </w:pPr>
            <w:r>
              <w:rPr>
                <w:rFonts w:hint="eastAsia"/>
                <w:b/>
                <w:sz w:val="20"/>
              </w:rPr>
              <w:t>管理评审按计划实施，评审时间：2020年9月26日，管理评审策划了体系变更需求，评审了方针有效性、适宜性和充分性。制定了改进措施，体系运行实施基本有效。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spacing w:line="240" w:lineRule="exact"/>
              <w:ind w:firstLine="803" w:firstLineChars="400"/>
              <w:rPr>
                <w:rFonts w:ascii="宋体" w:hAnsi="宋体"/>
                <w:b/>
                <w:sz w:val="21"/>
                <w:szCs w:val="21"/>
              </w:rPr>
            </w:pPr>
            <w:r>
              <w:rPr>
                <w:rFonts w:hint="eastAsia"/>
                <w:b/>
                <w:color w:val="000000" w:themeColor="text1"/>
                <w:sz w:val="20"/>
              </w:rPr>
              <w:t>暂无记录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b/>
                <w:color w:val="000000" w:themeColor="text1"/>
                <w:sz w:val="20"/>
              </w:rPr>
            </w:pPr>
            <w:r>
              <w:rPr>
                <w:rFonts w:hint="eastAsia"/>
                <w:b/>
                <w:color w:val="000000" w:themeColor="text1"/>
                <w:sz w:val="20"/>
              </w:rPr>
              <w:t>对内审发现的不合格进行了分析、制定了纠正措施，实施了整改，对整改效果进行了追踪验证，</w:t>
            </w:r>
          </w:p>
          <w:p>
            <w:pPr>
              <w:spacing w:line="240" w:lineRule="exact"/>
              <w:rPr>
                <w:rFonts w:ascii="宋体" w:hAnsi="宋体"/>
                <w:b/>
                <w:sz w:val="21"/>
                <w:szCs w:val="21"/>
              </w:rPr>
            </w:pPr>
            <w:r>
              <w:rPr>
                <w:rFonts w:hint="eastAsia"/>
                <w:b/>
                <w:color w:val="000000" w:themeColor="text1"/>
                <w:sz w:val="20"/>
              </w:rPr>
              <w:t>结论验证合格，对不合格品可以进行有效控制。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8"/>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70" w:firstLineChars="223"/>
        <w:rPr>
          <w:rFonts w:ascii="宋体"/>
          <w:b/>
          <w:szCs w:val="21"/>
        </w:rPr>
      </w:pPr>
      <w:r>
        <w:rPr>
          <w:rFonts w:hint="eastAsia"/>
          <w:b/>
          <w:sz w:val="21"/>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7216;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Lines="50" w:line="360" w:lineRule="exact"/>
        <w:rPr>
          <w:b/>
          <w:sz w:val="16"/>
          <w:szCs w:val="16"/>
        </w:rPr>
      </w:pPr>
      <w:r>
        <w:rPr>
          <w:rFonts w:hint="eastAsia"/>
          <w:b/>
          <w:sz w:val="26"/>
          <w:szCs w:val="26"/>
        </w:rPr>
        <w:t>九、审核结论</w:t>
      </w:r>
    </w:p>
    <w:tbl>
      <w:tblPr>
        <w:tblStyle w:val="8"/>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b/>
                <w:sz w:val="21"/>
                <w:szCs w:val="21"/>
              </w:rPr>
              <w:t xml:space="preserve"> ■</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500" w:lineRule="exact"/>
              <w:ind w:left="240" w:leftChars="100"/>
              <w:rPr>
                <w:rFonts w:asciiTheme="minorEastAsia" w:hAnsiTheme="minorEastAsia" w:eastAsiaTheme="minorEastAsia"/>
                <w:sz w:val="21"/>
                <w:szCs w:val="21"/>
              </w:rPr>
            </w:pPr>
            <w:r>
              <w:rPr>
                <w:rFonts w:hint="eastAsia" w:asciiTheme="minorEastAsia" w:hAnsiTheme="minorEastAsia" w:eastAsiaTheme="minorEastAsia"/>
                <w:sz w:val="21"/>
                <w:szCs w:val="21"/>
              </w:rPr>
              <w:t>1）公司通过</w:t>
            </w:r>
            <w:r>
              <w:rPr>
                <w:rFonts w:hint="eastAsia" w:cs="Arial" w:asciiTheme="minorEastAsia" w:hAnsiTheme="minorEastAsia" w:eastAsiaTheme="minorEastAsia"/>
                <w:sz w:val="21"/>
                <w:szCs w:val="21"/>
              </w:rPr>
              <w:t>内审、管理评审持续适宜性方面得到控制、监审周期和内部确保管理过程定期实现</w:t>
            </w:r>
            <w:r>
              <w:rPr>
                <w:rFonts w:hint="eastAsia" w:asciiTheme="minorEastAsia" w:hAnsiTheme="minorEastAsia" w:eastAsiaTheme="minorEastAsia"/>
                <w:sz w:val="21"/>
                <w:szCs w:val="21"/>
              </w:rPr>
              <w:t>，以最好的质量和最高的效率保持企业的生命力，以客户为关注焦点实现我们对用户承诺；</w:t>
            </w:r>
          </w:p>
          <w:p>
            <w:pPr>
              <w:spacing w:line="500" w:lineRule="exact"/>
              <w:ind w:left="240" w:leftChars="100"/>
              <w:rPr>
                <w:rFonts w:asciiTheme="minorEastAsia" w:hAnsiTheme="minorEastAsia" w:eastAsiaTheme="minorEastAsia"/>
                <w:sz w:val="21"/>
                <w:szCs w:val="21"/>
              </w:rPr>
            </w:pPr>
            <w:r>
              <w:rPr>
                <w:rFonts w:hint="eastAsia" w:asciiTheme="minorEastAsia" w:hAnsiTheme="minorEastAsia" w:eastAsiaTheme="minorEastAsia"/>
                <w:sz w:val="21"/>
                <w:szCs w:val="21"/>
              </w:rPr>
              <w:t>2） 质量方针与公司总体经营宗旨相适、协调，他是公司经营策略的重要组成部分。体现了满足顾客和法律法规要求和持续改进的承诺；</w:t>
            </w:r>
          </w:p>
          <w:p>
            <w:pPr>
              <w:spacing w:line="500" w:lineRule="exact"/>
              <w:ind w:left="240" w:leftChars="100"/>
              <w:rPr>
                <w:rFonts w:asciiTheme="minorEastAsia" w:hAnsiTheme="minorEastAsia" w:eastAsiaTheme="minorEastAsia"/>
                <w:sz w:val="21"/>
                <w:szCs w:val="21"/>
              </w:rPr>
            </w:pPr>
            <w:r>
              <w:rPr>
                <w:rFonts w:hint="eastAsia" w:asciiTheme="minorEastAsia" w:hAnsiTheme="minorEastAsia" w:eastAsiaTheme="minorEastAsia"/>
                <w:sz w:val="21"/>
                <w:szCs w:val="21"/>
              </w:rPr>
              <w:t>3） 公司承诺：自觉遵守国家、国际、地方、行业各项法律法规；</w:t>
            </w:r>
          </w:p>
          <w:p>
            <w:pPr>
              <w:spacing w:line="500" w:lineRule="exact"/>
              <w:ind w:left="240" w:leftChars="100"/>
              <w:rPr>
                <w:rFonts w:asciiTheme="minorEastAsia" w:hAnsiTheme="minorEastAsia" w:eastAsiaTheme="minorEastAsia"/>
                <w:b/>
                <w:sz w:val="21"/>
                <w:szCs w:val="21"/>
              </w:rPr>
            </w:pPr>
            <w:r>
              <w:rPr>
                <w:rFonts w:hint="eastAsia" w:asciiTheme="minorEastAsia" w:hAnsiTheme="minorEastAsia" w:eastAsiaTheme="minorEastAsia"/>
                <w:sz w:val="21"/>
                <w:szCs w:val="21"/>
              </w:rPr>
              <w:t>4） 公司总目标框架下分解制定各部门质量目标、</w:t>
            </w:r>
            <w:r>
              <w:rPr>
                <w:rFonts w:hint="eastAsia" w:asciiTheme="minorEastAsia" w:hAnsiTheme="minorEastAsia" w:eastAsiaTheme="minorEastAsia"/>
                <w:b/>
                <w:sz w:val="21"/>
                <w:szCs w:val="21"/>
              </w:rPr>
              <w:t>持续满足标准要求和目标方面的有效性</w:t>
            </w:r>
          </w:p>
          <w:p>
            <w:pPr>
              <w:spacing w:line="500" w:lineRule="exact"/>
              <w:ind w:left="240" w:leftChars="100"/>
              <w:rPr>
                <w:rFonts w:asciiTheme="minorEastAsia" w:hAnsiTheme="minorEastAsia" w:eastAsiaTheme="minorEastAsia"/>
                <w:sz w:val="21"/>
                <w:szCs w:val="21"/>
              </w:rPr>
            </w:pPr>
            <w:r>
              <w:rPr>
                <w:rFonts w:hint="eastAsia" w:asciiTheme="minorEastAsia" w:hAnsiTheme="minorEastAsia" w:eastAsiaTheme="minorEastAsia"/>
                <w:sz w:val="21"/>
                <w:szCs w:val="21"/>
              </w:rPr>
              <w:t>5）公司对方针和目标进行持续适宜性评审；</w:t>
            </w:r>
            <w:r>
              <w:rPr>
                <w:rFonts w:hint="eastAsia" w:asciiTheme="minorEastAsia" w:hAnsiTheme="minorEastAsia" w:eastAsiaTheme="minorEastAsia"/>
                <w:b/>
                <w:sz w:val="21"/>
                <w:szCs w:val="21"/>
              </w:rPr>
              <w:t>适宜性、充分性、运行有效性。</w:t>
            </w: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16" w:firstLineChars="150"/>
              <w:rPr>
                <w:rFonts w:ascii="宋体" w:hAnsi="宋体"/>
                <w:b/>
                <w:szCs w:val="21"/>
              </w:rPr>
            </w:pPr>
            <w:r>
              <w:rPr>
                <w:rFonts w:hint="eastAsia"/>
                <w:b/>
                <w:sz w:val="21"/>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16" w:firstLineChars="150"/>
              <w:rPr>
                <w:rFonts w:ascii="宋体" w:hAnsi="宋体"/>
                <w:b/>
                <w:szCs w:val="21"/>
              </w:rPr>
            </w:pPr>
            <w:r>
              <w:rPr>
                <w:rFonts w:hint="eastAsia"/>
                <w:b/>
                <w:sz w:val="21"/>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b/>
                <w:sz w:val="21"/>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rPr>
          <w:rFonts w:ascii="宋体" w:hAnsi="宋体"/>
          <w:b/>
          <w:kern w:val="0"/>
        </w:rPr>
        <w:drawing>
          <wp:inline distT="0" distB="0" distL="0" distR="0">
            <wp:extent cx="791845" cy="200660"/>
            <wp:effectExtent l="19050" t="0" r="8255" b="0"/>
            <wp:docPr id="1"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马2"/>
                    <pic:cNvPicPr>
                      <a:picLocks noChangeAspect="1" noChangeArrowheads="1"/>
                    </pic:cNvPicPr>
                  </pic:nvPicPr>
                  <pic:blipFill>
                    <a:blip r:embed="rId6" cstate="print"/>
                    <a:srcRect/>
                    <a:stretch>
                      <a:fillRect/>
                    </a:stretch>
                  </pic:blipFill>
                  <pic:spPr>
                    <a:xfrm>
                      <a:off x="0" y="0"/>
                      <a:ext cx="791845" cy="200660"/>
                    </a:xfrm>
                    <a:prstGeom prst="rect">
                      <a:avLst/>
                    </a:prstGeom>
                    <a:noFill/>
                    <a:ln w="9525">
                      <a:noFill/>
                      <a:miter lim="800000"/>
                      <a:headEnd/>
                      <a:tailEnd/>
                    </a:ln>
                  </pic:spPr>
                </pic:pic>
              </a:graphicData>
            </a:graphic>
          </wp:inline>
        </w:drawing>
      </w: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日期：2020、10、31</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1个一般不符合，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897" w:firstLineChars="900"/>
        <w:rPr>
          <w:b/>
          <w:sz w:val="21"/>
          <w:szCs w:val="21"/>
        </w:rPr>
      </w:pP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723" w:firstLineChars="343"/>
        <w:rPr>
          <w:b/>
          <w:sz w:val="21"/>
          <w:szCs w:val="21"/>
          <w:u w:val="single"/>
        </w:rPr>
      </w:pPr>
      <w:r>
        <w:rPr>
          <w:rFonts w:hint="eastAsia"/>
          <w:b/>
          <w:sz w:val="21"/>
          <w:szCs w:val="21"/>
        </w:rPr>
        <w:t>组长签字：</w:t>
      </w:r>
      <w:r>
        <w:rPr>
          <w:b/>
          <w:sz w:val="21"/>
          <w:szCs w:val="21"/>
        </w:rPr>
        <w:drawing>
          <wp:inline distT="0" distB="0" distL="0" distR="0">
            <wp:extent cx="791845" cy="200660"/>
            <wp:effectExtent l="19050" t="0" r="8255" b="0"/>
            <wp:docPr id="2"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马2"/>
                    <pic:cNvPicPr>
                      <a:picLocks noChangeAspect="1" noChangeArrowheads="1"/>
                    </pic:cNvPicPr>
                  </pic:nvPicPr>
                  <pic:blipFill>
                    <a:blip r:embed="rId6" cstate="print"/>
                    <a:srcRect/>
                    <a:stretch>
                      <a:fillRect/>
                    </a:stretch>
                  </pic:blipFill>
                  <pic:spPr>
                    <a:xfrm>
                      <a:off x="0" y="0"/>
                      <a:ext cx="791845" cy="200660"/>
                    </a:xfrm>
                    <a:prstGeom prst="rect">
                      <a:avLst/>
                    </a:prstGeom>
                    <a:noFill/>
                    <a:ln w="9525">
                      <a:noFill/>
                      <a:miter lim="800000"/>
                      <a:headEnd/>
                      <a:tailEnd/>
                    </a:ln>
                  </pic:spPr>
                </pic:pic>
              </a:graphicData>
            </a:graphic>
          </wp:inline>
        </w:drawing>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7"/>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7535 0 5023 480 -502 5760 -502 10080 0 15360 502 17280 7535 20640 11051 20640 13563 20640 14567 20640 20093 15360 21098 6240 16074 1440 13060 0 7535 0">
          <v:path/>
          <v:fill on="f" focussize="0,0"/>
          <v:stroke on="f" joinstyle="miter"/>
          <v:imagedata r:id="rId1" o:title=""/>
          <o:lock v:ext="edit" aspectratio="t"/>
          <w10:wrap type="tight"/>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7"/>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5561A"/>
    <w:rsid w:val="000070A7"/>
    <w:rsid w:val="000115FD"/>
    <w:rsid w:val="0005306E"/>
    <w:rsid w:val="000905A6"/>
    <w:rsid w:val="000C62AE"/>
    <w:rsid w:val="000E593A"/>
    <w:rsid w:val="00110579"/>
    <w:rsid w:val="0012282E"/>
    <w:rsid w:val="0013012D"/>
    <w:rsid w:val="001469B1"/>
    <w:rsid w:val="00191A8B"/>
    <w:rsid w:val="001A11FA"/>
    <w:rsid w:val="001C04AE"/>
    <w:rsid w:val="001C7F18"/>
    <w:rsid w:val="001D5FCE"/>
    <w:rsid w:val="001E3260"/>
    <w:rsid w:val="001E4124"/>
    <w:rsid w:val="00215EC1"/>
    <w:rsid w:val="00235EC6"/>
    <w:rsid w:val="0025004A"/>
    <w:rsid w:val="00283F4E"/>
    <w:rsid w:val="002979B8"/>
    <w:rsid w:val="00343AC0"/>
    <w:rsid w:val="0035570F"/>
    <w:rsid w:val="00363C9D"/>
    <w:rsid w:val="003668F4"/>
    <w:rsid w:val="00385F71"/>
    <w:rsid w:val="00395D15"/>
    <w:rsid w:val="003A24F3"/>
    <w:rsid w:val="003E5A65"/>
    <w:rsid w:val="00405B18"/>
    <w:rsid w:val="00437B60"/>
    <w:rsid w:val="00462F3B"/>
    <w:rsid w:val="00485C36"/>
    <w:rsid w:val="004D5E52"/>
    <w:rsid w:val="004E4455"/>
    <w:rsid w:val="0050529B"/>
    <w:rsid w:val="00506567"/>
    <w:rsid w:val="00522492"/>
    <w:rsid w:val="005254E0"/>
    <w:rsid w:val="00530D1D"/>
    <w:rsid w:val="00534471"/>
    <w:rsid w:val="00563E87"/>
    <w:rsid w:val="00564CCE"/>
    <w:rsid w:val="005A3728"/>
    <w:rsid w:val="005F4713"/>
    <w:rsid w:val="00604840"/>
    <w:rsid w:val="00611E98"/>
    <w:rsid w:val="00614AF8"/>
    <w:rsid w:val="006408DF"/>
    <w:rsid w:val="006425A1"/>
    <w:rsid w:val="00644F6B"/>
    <w:rsid w:val="00655721"/>
    <w:rsid w:val="00666F0D"/>
    <w:rsid w:val="006C1C2C"/>
    <w:rsid w:val="006E38B6"/>
    <w:rsid w:val="006E748A"/>
    <w:rsid w:val="006F27E8"/>
    <w:rsid w:val="0070379F"/>
    <w:rsid w:val="00711B54"/>
    <w:rsid w:val="00726BBD"/>
    <w:rsid w:val="00761D82"/>
    <w:rsid w:val="007D72DA"/>
    <w:rsid w:val="007F6410"/>
    <w:rsid w:val="00801C5B"/>
    <w:rsid w:val="0081693B"/>
    <w:rsid w:val="00850C2F"/>
    <w:rsid w:val="00850F7C"/>
    <w:rsid w:val="008C3DCA"/>
    <w:rsid w:val="008F3DBE"/>
    <w:rsid w:val="0090281B"/>
    <w:rsid w:val="00914A66"/>
    <w:rsid w:val="00937EE5"/>
    <w:rsid w:val="00960E59"/>
    <w:rsid w:val="00984A46"/>
    <w:rsid w:val="009A0B12"/>
    <w:rsid w:val="009C1086"/>
    <w:rsid w:val="009D16A5"/>
    <w:rsid w:val="009D2543"/>
    <w:rsid w:val="009F6CC4"/>
    <w:rsid w:val="00A03007"/>
    <w:rsid w:val="00A12329"/>
    <w:rsid w:val="00A377C8"/>
    <w:rsid w:val="00AB00EC"/>
    <w:rsid w:val="00AC37D5"/>
    <w:rsid w:val="00AE03D6"/>
    <w:rsid w:val="00AE287A"/>
    <w:rsid w:val="00B5561A"/>
    <w:rsid w:val="00B67A20"/>
    <w:rsid w:val="00B72F11"/>
    <w:rsid w:val="00BB7E36"/>
    <w:rsid w:val="00BC5702"/>
    <w:rsid w:val="00C456A7"/>
    <w:rsid w:val="00C45D43"/>
    <w:rsid w:val="00C51195"/>
    <w:rsid w:val="00C9218B"/>
    <w:rsid w:val="00C975B2"/>
    <w:rsid w:val="00CA5440"/>
    <w:rsid w:val="00CB7F89"/>
    <w:rsid w:val="00D14B11"/>
    <w:rsid w:val="00D23BBE"/>
    <w:rsid w:val="00D346EE"/>
    <w:rsid w:val="00D45537"/>
    <w:rsid w:val="00D75525"/>
    <w:rsid w:val="00DA18F4"/>
    <w:rsid w:val="00DB3F18"/>
    <w:rsid w:val="00DB6742"/>
    <w:rsid w:val="00DC6064"/>
    <w:rsid w:val="00DC6E3A"/>
    <w:rsid w:val="00DD4D1C"/>
    <w:rsid w:val="00DF1E29"/>
    <w:rsid w:val="00DF3417"/>
    <w:rsid w:val="00E03CB8"/>
    <w:rsid w:val="00E15FB3"/>
    <w:rsid w:val="00E4160B"/>
    <w:rsid w:val="00E54FD7"/>
    <w:rsid w:val="00E55CF4"/>
    <w:rsid w:val="00E868B1"/>
    <w:rsid w:val="00E921F4"/>
    <w:rsid w:val="00E94507"/>
    <w:rsid w:val="00EA7EE9"/>
    <w:rsid w:val="00EC79F5"/>
    <w:rsid w:val="00F1164D"/>
    <w:rsid w:val="00F15DC7"/>
    <w:rsid w:val="00F25939"/>
    <w:rsid w:val="00F34764"/>
    <w:rsid w:val="00F667C8"/>
    <w:rsid w:val="00F92A36"/>
    <w:rsid w:val="00F94DC1"/>
    <w:rsid w:val="00FB398D"/>
    <w:rsid w:val="00FC0715"/>
    <w:rsid w:val="7D1D02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1"/>
    <w:link w:val="19"/>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2"/>
    <w:next w:val="1"/>
    <w:link w:val="18"/>
    <w:qFormat/>
    <w:locked/>
    <w:uiPriority w:val="0"/>
    <w:pPr>
      <w:keepLines w:val="0"/>
      <w:spacing w:before="100" w:beforeAutospacing="1" w:after="0" w:line="240" w:lineRule="auto"/>
      <w:ind w:left="210" w:leftChars="100"/>
      <w:outlineLvl w:val="2"/>
    </w:pPr>
    <w:rPr>
      <w:rFonts w:cs="Arial" w:asciiTheme="minorEastAsia" w:hAnsiTheme="minorEastAsia" w:eastAsiaTheme="minorEastAsia"/>
      <w:bCs w:val="0"/>
      <w:spacing w:val="-20"/>
      <w:sz w:val="21"/>
      <w:szCs w:val="21"/>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iPriority w:val="99"/>
    <w:rPr>
      <w:sz w:val="18"/>
      <w:szCs w:val="18"/>
    </w:rPr>
  </w:style>
  <w:style w:type="paragraph" w:styleId="5">
    <w:name w:val="footer"/>
    <w:basedOn w:val="1"/>
    <w:link w:val="13"/>
    <w:semiHidden/>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Cs w:val="24"/>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uiPriority w:val="99"/>
    <w:rPr>
      <w:color w:val="0000FF" w:themeColor="hyperlink"/>
      <w:u w:val="single"/>
    </w:rPr>
  </w:style>
  <w:style w:type="character" w:customStyle="1" w:styleId="12">
    <w:name w:val="批注框文本 Char"/>
    <w:link w:val="4"/>
    <w:semiHidden/>
    <w:locked/>
    <w:uiPriority w:val="99"/>
    <w:rPr>
      <w:rFonts w:ascii="Times New Roman" w:hAnsi="Times New Roman" w:eastAsia="宋体" w:cs="Times New Roman"/>
      <w:sz w:val="18"/>
      <w:szCs w:val="18"/>
    </w:rPr>
  </w:style>
  <w:style w:type="character" w:customStyle="1" w:styleId="13">
    <w:name w:val="页脚 Char"/>
    <w:link w:val="5"/>
    <w:semiHidden/>
    <w:qFormat/>
    <w:locked/>
    <w:uiPriority w:val="99"/>
    <w:rPr>
      <w:rFonts w:ascii="Times New Roman" w:hAnsi="Times New Roman" w:eastAsia="宋体" w:cs="Times New Roman"/>
      <w:sz w:val="18"/>
      <w:szCs w:val="18"/>
    </w:rPr>
  </w:style>
  <w:style w:type="character" w:customStyle="1" w:styleId="14">
    <w:name w:val="页眉 Char"/>
    <w:link w:val="6"/>
    <w:qFormat/>
    <w:locked/>
    <w:uiPriority w:val="0"/>
    <w:rPr>
      <w:sz w:val="18"/>
    </w:rPr>
  </w:style>
  <w:style w:type="character" w:customStyle="1" w:styleId="15">
    <w:name w:val="页眉 Char1"/>
    <w:semiHidden/>
    <w:uiPriority w:val="99"/>
    <w:rPr>
      <w:rFonts w:ascii="Times New Roman" w:hAnsi="Times New Roman" w:eastAsia="宋体" w:cs="Times New Roman"/>
      <w:sz w:val="18"/>
      <w:szCs w:val="18"/>
    </w:rPr>
  </w:style>
  <w:style w:type="paragraph" w:styleId="16">
    <w:name w:val="List Paragraph"/>
    <w:basedOn w:val="1"/>
    <w:qFormat/>
    <w:uiPriority w:val="99"/>
    <w:pPr>
      <w:ind w:firstLine="420" w:firstLineChars="200"/>
    </w:pPr>
    <w:rPr>
      <w:sz w:val="21"/>
      <w:szCs w:val="24"/>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标题 3 Char"/>
    <w:basedOn w:val="10"/>
    <w:link w:val="3"/>
    <w:uiPriority w:val="0"/>
    <w:rPr>
      <w:rFonts w:cs="Arial" w:asciiTheme="minorEastAsia" w:hAnsiTheme="minorEastAsia" w:eastAsiaTheme="minorEastAsia"/>
      <w:b/>
      <w:spacing w:val="-20"/>
      <w:kern w:val="2"/>
      <w:sz w:val="21"/>
      <w:szCs w:val="21"/>
    </w:rPr>
  </w:style>
  <w:style w:type="character" w:customStyle="1" w:styleId="19">
    <w:name w:val="标题 2 Char"/>
    <w:basedOn w:val="10"/>
    <w:link w:val="2"/>
    <w:semiHidden/>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1168</Words>
  <Characters>6662</Characters>
  <Lines>55</Lines>
  <Paragraphs>15</Paragraphs>
  <TotalTime>4</TotalTime>
  <ScaleCrop>false</ScaleCrop>
  <LinksUpToDate>false</LinksUpToDate>
  <CharactersWithSpaces>7815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张魁</cp:lastModifiedBy>
  <cp:lastPrinted>2019-04-18T08:15:00Z</cp:lastPrinted>
  <dcterms:modified xsi:type="dcterms:W3CDTF">2020-11-13T02:38:43Z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