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2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铅精矿中铅含量分析测量过程不确定度评定报告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1、评定对象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铅精矿中铅含量分析测量过程。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2、评定方法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根据《测量不确定度控制》程序文件，采用简化的方法评定测量过程的测量不确定度按《测量不确定度评定和表示》进行。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3、测量方法</w:t>
      </w:r>
    </w:p>
    <w:p>
      <w:pPr>
        <w:spacing w:line="360" w:lineRule="auto"/>
        <w:ind w:firstLine="480" w:firstLineChars="200"/>
        <w:rPr>
          <w:rFonts w:hint="eastAsia"/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GB/T8152.1-2006 《铅精矿化学分析方法 铅量的测定》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4、建立数学模型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根据JJF 1059.1-2012《测量不确定度评定度和表示》</w:t>
      </w:r>
      <w:r>
        <w:rPr>
          <w:rFonts w:hint="eastAsia"/>
          <w:bCs/>
          <w:kern w:val="0"/>
          <w:sz w:val="24"/>
          <w:lang w:eastAsia="zh-CN"/>
        </w:rPr>
        <w:t>、</w:t>
      </w:r>
      <w:r>
        <w:rPr>
          <w:rFonts w:hint="eastAsia"/>
          <w:bCs/>
          <w:kern w:val="0"/>
          <w:sz w:val="24"/>
        </w:rPr>
        <w:t xml:space="preserve">GB/T8152.1-2006《铅精矿化学分析方法 铅量的测定》，得其数学模型如下：    </w:t>
      </w:r>
    </w:p>
    <w:p>
      <w:pPr>
        <w:autoSpaceDE w:val="0"/>
        <w:autoSpaceDN w:val="0"/>
        <w:adjustRightInd w:val="0"/>
        <w:spacing w:line="360" w:lineRule="auto"/>
        <w:ind w:firstLine="2640" w:firstLineChars="11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position w:val="-40"/>
          <w:sz w:val="24"/>
        </w:rPr>
        <w:object>
          <v:shape id="_x0000_i1025" o:spt="75" type="#_x0000_t75" style="height:55.5pt;width:144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其中：X——试样中铅的百分含量；</w:t>
      </w:r>
    </w:p>
    <w:p>
      <w:pPr>
        <w:autoSpaceDE w:val="0"/>
        <w:autoSpaceDN w:val="0"/>
        <w:adjustRightIn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 </w:t>
      </w:r>
      <w:r>
        <w:rPr>
          <w:rFonts w:hint="eastAsia"/>
          <w:bCs/>
          <w:i/>
          <w:iCs/>
          <w:kern w:val="0"/>
          <w:sz w:val="24"/>
        </w:rPr>
        <w:t xml:space="preserve">     C</w:t>
      </w:r>
      <w:r>
        <w:rPr>
          <w:rFonts w:hint="eastAsia"/>
          <w:bCs/>
          <w:kern w:val="0"/>
          <w:sz w:val="24"/>
        </w:rPr>
        <w:t>——EDTA标准滴定溶液的浓度，mol/L；</w:t>
      </w:r>
    </w:p>
    <w:p>
      <w:pPr>
        <w:autoSpaceDE w:val="0"/>
        <w:autoSpaceDN w:val="0"/>
        <w:adjustRightIn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      </w:t>
      </w:r>
      <w:r>
        <w:rPr>
          <w:rFonts w:hint="eastAsia"/>
          <w:bCs/>
          <w:i/>
          <w:iCs/>
          <w:kern w:val="0"/>
          <w:sz w:val="24"/>
        </w:rPr>
        <w:t>V</w:t>
      </w:r>
      <w:r>
        <w:rPr>
          <w:rFonts w:hint="eastAsia"/>
          <w:bCs/>
          <w:kern w:val="0"/>
          <w:sz w:val="24"/>
        </w:rPr>
        <w:t>——滴定试液所消耗EDTA标准溶液的体积，mL；</w:t>
      </w:r>
    </w:p>
    <w:p>
      <w:pPr>
        <w:autoSpaceDE w:val="0"/>
        <w:autoSpaceDN w:val="0"/>
        <w:adjustRightIn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      </w:t>
      </w:r>
      <w:r>
        <w:rPr>
          <w:rFonts w:hint="eastAsia"/>
          <w:bCs/>
          <w:i/>
          <w:iCs/>
          <w:kern w:val="0"/>
          <w:sz w:val="24"/>
        </w:rPr>
        <w:t>V</w:t>
      </w:r>
      <w:r>
        <w:rPr>
          <w:rFonts w:hint="eastAsia"/>
          <w:bCs/>
          <w:kern w:val="0"/>
          <w:sz w:val="24"/>
          <w:vertAlign w:val="subscript"/>
        </w:rPr>
        <w:t>0</w:t>
      </w:r>
      <w:r>
        <w:rPr>
          <w:rFonts w:hint="eastAsia"/>
          <w:bCs/>
          <w:kern w:val="0"/>
          <w:sz w:val="24"/>
        </w:rPr>
        <w:t>——滴定空白所消耗EDTA标准溶液的体积，mL；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m——</w:t>
      </w:r>
      <w:r>
        <w:rPr>
          <w:bCs/>
          <w:kern w:val="0"/>
          <w:sz w:val="24"/>
        </w:rPr>
        <w:t>称取试样的质量</w:t>
      </w:r>
      <w:r>
        <w:rPr>
          <w:rFonts w:hint="eastAsia"/>
          <w:bCs/>
          <w:kern w:val="0"/>
          <w:sz w:val="24"/>
        </w:rPr>
        <w:t>，</w:t>
      </w:r>
      <w:r>
        <w:rPr>
          <w:bCs/>
          <w:kern w:val="0"/>
          <w:sz w:val="24"/>
        </w:rPr>
        <w:t>g</w:t>
      </w:r>
      <w:r>
        <w:rPr>
          <w:rFonts w:hint="eastAsia"/>
          <w:bCs/>
          <w:kern w:val="0"/>
          <w:sz w:val="24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M——铅的摩尔质量的数值，</w:t>
      </w:r>
      <w:r>
        <w:rPr>
          <w:bCs/>
          <w:kern w:val="0"/>
          <w:sz w:val="24"/>
        </w:rPr>
        <w:t>g</w:t>
      </w:r>
      <w:r>
        <w:rPr>
          <w:rFonts w:hint="eastAsia"/>
          <w:bCs/>
          <w:kern w:val="0"/>
          <w:sz w:val="24"/>
        </w:rPr>
        <w:t>/mol。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5.1 标准不确定度的评定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（1）电子天平引入的不确定度</w:t>
      </w:r>
    </w:p>
    <w:p>
      <w:pPr>
        <w:spacing w:line="360" w:lineRule="auto"/>
        <w:ind w:firstLine="480" w:firstLineChars="200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试验使用精度为0.1 mg的数字天平称量，根据JJG 1036-2008《电子天平检定规程》规定，0.1 mg精度天平的最大允许误差为±0. 1 mg，按矩形分布，则天平引人的标准不确定度为：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mb</w:t>
      </w:r>
      <w:r>
        <w:rPr>
          <w:rFonts w:hint="eastAsia"/>
          <w:bCs/>
          <w:kern w:val="0"/>
          <w:sz w:val="24"/>
        </w:rPr>
        <w:t xml:space="preserve"> = 0.1/</w:t>
      </w:r>
      <w:r>
        <w:rPr>
          <w:rFonts w:hint="eastAsia"/>
          <w:bCs/>
          <w:kern w:val="0"/>
          <w:position w:val="-8"/>
          <w:sz w:val="24"/>
        </w:rPr>
        <w:object>
          <v:shape id="_x0000_i1026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  <w:r>
        <w:rPr>
          <w:rFonts w:hint="eastAsia"/>
          <w:bCs/>
          <w:kern w:val="0"/>
          <w:sz w:val="24"/>
        </w:rPr>
        <w:t xml:space="preserve"> = 0.058mg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试验约称量300mg，则相对标准不确定度为：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  <w:vertAlign w:val="superscript"/>
        </w:rPr>
      </w:pPr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rel</w:t>
      </w:r>
      <w:r>
        <w:rPr>
          <w:rFonts w:hint="eastAsia"/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  <w:vertAlign w:val="subscript"/>
        </w:rPr>
        <w:t>mb</w:t>
      </w:r>
      <w:r>
        <w:rPr>
          <w:rFonts w:hint="eastAsia"/>
          <w:bCs/>
          <w:kern w:val="0"/>
          <w:sz w:val="24"/>
        </w:rPr>
        <w:t xml:space="preserve"> =0.058/300=1.9</w:t>
      </w:r>
      <w:r>
        <w:rPr>
          <w:rFonts w:ascii="Arial" w:hAnsi="Arial" w:cs="Arial"/>
          <w:bCs/>
          <w:kern w:val="0"/>
          <w:sz w:val="24"/>
        </w:rPr>
        <w:t>×</w:t>
      </w:r>
      <w:r>
        <w:rPr>
          <w:rFonts w:hint="eastAsia"/>
          <w:bCs/>
          <w:kern w:val="0"/>
          <w:sz w:val="24"/>
        </w:rPr>
        <w:t>10</w:t>
      </w:r>
      <w:r>
        <w:rPr>
          <w:rFonts w:hint="eastAsia"/>
          <w:bCs/>
          <w:kern w:val="0"/>
          <w:sz w:val="24"/>
          <w:vertAlign w:val="superscript"/>
        </w:rPr>
        <w:t>-4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（2）滴定管引入的不确定度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根据JJG 196-2006《常用玻璃量器检定规程》规定，滴定体积为三角分布，滴定管容量允许误差为0.050mL，则容量允许误差引入的不确定度为：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Vb</w:t>
      </w:r>
      <w:r>
        <w:rPr>
          <w:rFonts w:hint="eastAsia"/>
          <w:bCs/>
          <w:kern w:val="0"/>
          <w:sz w:val="24"/>
        </w:rPr>
        <w:t>=0.050/</w:t>
      </w:r>
      <w:r>
        <w:rPr>
          <w:rFonts w:hint="eastAsia"/>
          <w:bCs/>
          <w:kern w:val="0"/>
          <w:position w:val="-8"/>
          <w:sz w:val="24"/>
        </w:rPr>
        <w:object>
          <v:shape id="_x0000_i1027" o:spt="75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  <w:r>
        <w:rPr>
          <w:rFonts w:hint="eastAsia"/>
          <w:bCs/>
          <w:kern w:val="0"/>
          <w:sz w:val="24"/>
        </w:rPr>
        <w:t>=0.020mL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由于滴定是在滴定室条件下进行的，由温度对标定体积的影响可以忽略。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因为空白试验与标定标准溶液试验用同一根滴定管，所以u</w:t>
      </w:r>
      <w:r>
        <w:rPr>
          <w:rFonts w:hint="eastAsia"/>
          <w:bCs/>
          <w:kern w:val="0"/>
          <w:sz w:val="24"/>
          <w:vertAlign w:val="subscript"/>
        </w:rPr>
        <w:t>Vb0</w:t>
      </w:r>
      <w:r>
        <w:rPr>
          <w:rFonts w:hint="eastAsia"/>
          <w:bCs/>
          <w:kern w:val="0"/>
          <w:sz w:val="24"/>
        </w:rPr>
        <w:t>=0.020mL。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滴定过程（</w:t>
      </w:r>
      <w:r>
        <w:rPr>
          <w:rFonts w:hint="eastAsia"/>
          <w:bCs/>
          <w:kern w:val="0"/>
          <w:position w:val="-12"/>
          <w:sz w:val="24"/>
        </w:rPr>
        <w:object>
          <v:shape id="_x0000_i1028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f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/>
          <w:bCs/>
          <w:kern w:val="0"/>
          <w:sz w:val="24"/>
        </w:rPr>
        <w:t>）引入的不确定度：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16"/>
          <w:sz w:val="24"/>
        </w:rPr>
        <w:object>
          <v:shape id="_x0000_i1029" o:spt="75" type="#_x0000_t75" style="height:24pt;width:236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试验滴定体积约为30mL，则相对标准不确定度为：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position w:val="-14"/>
          <w:sz w:val="24"/>
        </w:rPr>
      </w:pPr>
      <w:r>
        <w:rPr>
          <w:bCs/>
          <w:kern w:val="0"/>
          <w:position w:val="-14"/>
          <w:sz w:val="24"/>
        </w:rPr>
        <w:object>
          <v:shape id="_x0000_i1030" o:spt="75" type="#_x0000_t75" style="height:18.75pt;width:168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（3）样品测定过程重复性的不确定度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按GB/T8152.1-2006《铅精矿化学分析方法 铅量的测定》测定铅精矿中铅，同一管理样品重复测定11次，结果如下表：</w:t>
      </w:r>
    </w:p>
    <w:tbl>
      <w:tblPr>
        <w:tblStyle w:val="7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6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6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Pb（%）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57.16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57.25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57.10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57.19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57.21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57.20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57.25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57.18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57.15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57.18</w:t>
            </w:r>
          </w:p>
        </w:tc>
        <w:tc>
          <w:tcPr>
            <w:tcW w:w="6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57.12</w:t>
            </w:r>
          </w:p>
        </w:tc>
        <w:tc>
          <w:tcPr>
            <w:tcW w:w="6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57.18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依据JJF 1059.1-2012《测量不确定度评定度和表示》，计算单次测量结果的合并样本标准偏差为：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position w:val="-28"/>
          <w:sz w:val="24"/>
        </w:rPr>
      </w:pPr>
      <w:r>
        <w:rPr>
          <w:bCs/>
          <w:kern w:val="0"/>
          <w:position w:val="-28"/>
          <w:sz w:val="24"/>
        </w:rPr>
        <w:object>
          <v:shape id="_x0000_i1031" o:spt="75" type="#_x0000_t75" style="height:53.25pt;width:179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8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rPr>
          <w:bCs/>
          <w:kern w:val="0"/>
          <w:position w:val="-28"/>
          <w:sz w:val="24"/>
        </w:rPr>
      </w:pPr>
      <w:r>
        <w:rPr>
          <w:rFonts w:hint="eastAsia"/>
          <w:bCs/>
          <w:kern w:val="0"/>
          <w:position w:val="-28"/>
          <w:sz w:val="24"/>
        </w:rPr>
        <w:t>n=11，平均值的标准偏差为：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position w:val="-28"/>
          <w:sz w:val="24"/>
        </w:rPr>
      </w:pPr>
      <w:r>
        <w:rPr>
          <w:bCs/>
          <w:kern w:val="0"/>
          <w:position w:val="-28"/>
          <w:sz w:val="24"/>
        </w:rPr>
        <w:object>
          <v:shape id="_x0000_i1032" o:spt="75" type="#_x0000_t75" style="height:33pt;width:144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取</w:t>
      </w:r>
      <w:r>
        <w:rPr>
          <w:rFonts w:hint="eastAsia"/>
          <w:bCs/>
          <w:kern w:val="0"/>
          <w:position w:val="-4"/>
          <w:sz w:val="24"/>
        </w:rPr>
        <w:object>
          <v:shape id="_x0000_i1033" o:spt="75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f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eastAsia"/>
          <w:bCs/>
          <w:kern w:val="0"/>
          <w:sz w:val="24"/>
        </w:rPr>
        <w:t>=57.18% ，则相对标准不确定度为：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24"/>
          <w:sz w:val="24"/>
        </w:rPr>
        <w:object>
          <v:shape id="_x0000_i1034" o:spt="75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5.2 合成不确定度的评定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将铅含量的测量不确定度分量列于下表：</w:t>
      </w:r>
    </w:p>
    <w:tbl>
      <w:tblPr>
        <w:tblStyle w:val="7"/>
        <w:tblW w:w="6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581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分量类别</w:t>
            </w:r>
          </w:p>
        </w:tc>
        <w:tc>
          <w:tcPr>
            <w:tcW w:w="3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来源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12"/>
                <w:sz w:val="24"/>
              </w:rPr>
              <w:object>
                <v:shape id="_x0000_i1035" o:spt="75" type="#_x0000_t75" style="height:18pt;width:18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f"/>
                  <w10:wrap type="none"/>
                  <w10:anchorlock/>
                </v:shape>
                <o:OLEObject Type="Embed" ProgID="Equation.DSMT4" ShapeID="_x0000_i1035" DrawAspect="Content" ObjectID="_1468075735" r:id="rId2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B类</w:t>
            </w:r>
          </w:p>
        </w:tc>
        <w:tc>
          <w:tcPr>
            <w:tcW w:w="3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电子天平引入的不确定度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B类</w:t>
            </w:r>
          </w:p>
        </w:tc>
        <w:tc>
          <w:tcPr>
            <w:tcW w:w="3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滴定管引入的不确定度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A类</w:t>
            </w:r>
          </w:p>
        </w:tc>
        <w:tc>
          <w:tcPr>
            <w:tcW w:w="3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样品测定过程重复性的不确定度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0.00024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铅含量测量结果的合成相对标准不确定度：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bCs/>
          <w:kern w:val="0"/>
          <w:sz w:val="24"/>
        </w:rPr>
      </w:pPr>
      <w:r>
        <w:rPr>
          <w:bCs/>
          <w:kern w:val="0"/>
          <w:position w:val="-38"/>
          <w:sz w:val="24"/>
        </w:rPr>
        <w:object>
          <v:shape id="_x0000_i1036" o:spt="75" type="#_x0000_t75" style="height:44.25pt;width:219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8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合成标准不确定度：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14"/>
          <w:sz w:val="24"/>
        </w:rPr>
        <w:object>
          <v:shape id="_x0000_i1037" o:spt="75" type="#_x0000_t75" style="height:21pt;width:182.2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0">
            <o:LockedField>false</o:LockedField>
          </o:OLEObject>
        </w:objec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5.3 扩展不确定度的评定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取包含因子k=2，则扩展不确定度：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14"/>
          <w:sz w:val="24"/>
        </w:rPr>
        <w:object>
          <v:shape id="_x0000_i1038" o:spt="75" type="#_x0000_t75" style="height:18.75pt;width:146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2">
            <o:LockedField>false</o:LockedField>
          </o:OLEObject>
        </w:objec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5.4 测量结果不确定度的报告与表示</w:t>
      </w:r>
    </w:p>
    <w:p>
      <w:pPr>
        <w:spacing w:line="360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eastAsia="黑体"/>
          <w:sz w:val="24"/>
          <w:lang w:val="en-US" w:eastAsia="zh-CN"/>
        </w:rPr>
        <w:t>X</w:t>
      </w:r>
      <w:r>
        <w:rPr>
          <w:rFonts w:hint="eastAsia" w:eastAsia="黑体"/>
          <w:sz w:val="24"/>
        </w:rPr>
        <w:t>=（57.18±0.11）% ，k=2</w:t>
      </w:r>
    </w:p>
    <w:p>
      <w:pPr>
        <w:spacing w:line="360" w:lineRule="auto"/>
        <w:ind w:firstLine="480" w:firstLineChars="200"/>
        <w:rPr>
          <w:rFonts w:hint="eastAsia" w:eastAsia="黑体"/>
          <w:sz w:val="24"/>
        </w:rPr>
      </w:pPr>
    </w:p>
    <w:p>
      <w:pPr>
        <w:spacing w:line="360" w:lineRule="auto"/>
        <w:ind w:firstLine="480" w:firstLineChars="200"/>
        <w:rPr>
          <w:rFonts w:hint="eastAsia" w:eastAsia="黑体"/>
          <w:sz w:val="24"/>
        </w:rPr>
      </w:pPr>
    </w:p>
    <w:p>
      <w:pPr>
        <w:spacing w:line="360" w:lineRule="auto"/>
        <w:ind w:firstLine="480" w:firstLineChars="200"/>
        <w:rPr>
          <w:rFonts w:hint="eastAsia" w:eastAsia="黑体"/>
          <w:sz w:val="24"/>
        </w:rPr>
      </w:pPr>
    </w:p>
    <w:p>
      <w:pPr>
        <w:ind w:firstLine="1120" w:firstLineChars="400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编制人： 代斌        编制日期：2020年10月27日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 xml:space="preserve">               </w:t>
      </w: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4590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648"/>
    <w:rsid w:val="00011A5F"/>
    <w:rsid w:val="00031DA7"/>
    <w:rsid w:val="00057889"/>
    <w:rsid w:val="00084F43"/>
    <w:rsid w:val="000918B8"/>
    <w:rsid w:val="00096FC6"/>
    <w:rsid w:val="000A27E9"/>
    <w:rsid w:val="000B0AED"/>
    <w:rsid w:val="000B3F37"/>
    <w:rsid w:val="000D5C52"/>
    <w:rsid w:val="000E0DD5"/>
    <w:rsid w:val="000E36E4"/>
    <w:rsid w:val="0010284E"/>
    <w:rsid w:val="00116CEC"/>
    <w:rsid w:val="001345AC"/>
    <w:rsid w:val="00182F98"/>
    <w:rsid w:val="00183695"/>
    <w:rsid w:val="001E5855"/>
    <w:rsid w:val="00203621"/>
    <w:rsid w:val="00226CBD"/>
    <w:rsid w:val="00226DD4"/>
    <w:rsid w:val="002428E1"/>
    <w:rsid w:val="00287A80"/>
    <w:rsid w:val="002930C9"/>
    <w:rsid w:val="00296C31"/>
    <w:rsid w:val="002F758A"/>
    <w:rsid w:val="00346648"/>
    <w:rsid w:val="003744E1"/>
    <w:rsid w:val="00382401"/>
    <w:rsid w:val="003C783C"/>
    <w:rsid w:val="00432070"/>
    <w:rsid w:val="0044043D"/>
    <w:rsid w:val="004414D6"/>
    <w:rsid w:val="00446185"/>
    <w:rsid w:val="00450574"/>
    <w:rsid w:val="00472FDA"/>
    <w:rsid w:val="004A1398"/>
    <w:rsid w:val="004A749B"/>
    <w:rsid w:val="004C2662"/>
    <w:rsid w:val="004D0588"/>
    <w:rsid w:val="0051279C"/>
    <w:rsid w:val="00566D3B"/>
    <w:rsid w:val="005A7561"/>
    <w:rsid w:val="005F6C1B"/>
    <w:rsid w:val="00617F45"/>
    <w:rsid w:val="0062536F"/>
    <w:rsid w:val="006347E2"/>
    <w:rsid w:val="00646159"/>
    <w:rsid w:val="0064635F"/>
    <w:rsid w:val="00670208"/>
    <w:rsid w:val="00672CAB"/>
    <w:rsid w:val="0069321C"/>
    <w:rsid w:val="006C0F8D"/>
    <w:rsid w:val="006C7D51"/>
    <w:rsid w:val="00713EAC"/>
    <w:rsid w:val="007160A0"/>
    <w:rsid w:val="00767869"/>
    <w:rsid w:val="00772965"/>
    <w:rsid w:val="00772C1E"/>
    <w:rsid w:val="00775E4E"/>
    <w:rsid w:val="0078082B"/>
    <w:rsid w:val="00792590"/>
    <w:rsid w:val="007C1ABB"/>
    <w:rsid w:val="007D3222"/>
    <w:rsid w:val="008049BA"/>
    <w:rsid w:val="00816B75"/>
    <w:rsid w:val="00831D65"/>
    <w:rsid w:val="00832CF9"/>
    <w:rsid w:val="008365BD"/>
    <w:rsid w:val="0083719E"/>
    <w:rsid w:val="00870DC1"/>
    <w:rsid w:val="00872B84"/>
    <w:rsid w:val="00883FCA"/>
    <w:rsid w:val="008F6D95"/>
    <w:rsid w:val="00993A53"/>
    <w:rsid w:val="009A27BB"/>
    <w:rsid w:val="009A4C30"/>
    <w:rsid w:val="009C01EB"/>
    <w:rsid w:val="00A010BA"/>
    <w:rsid w:val="00A13210"/>
    <w:rsid w:val="00A73320"/>
    <w:rsid w:val="00AA35C3"/>
    <w:rsid w:val="00AB32E9"/>
    <w:rsid w:val="00AC40FE"/>
    <w:rsid w:val="00AD3151"/>
    <w:rsid w:val="00B00A3E"/>
    <w:rsid w:val="00B11812"/>
    <w:rsid w:val="00B152E7"/>
    <w:rsid w:val="00B31670"/>
    <w:rsid w:val="00B60EF7"/>
    <w:rsid w:val="00BB1673"/>
    <w:rsid w:val="00BC6CC7"/>
    <w:rsid w:val="00BE32AB"/>
    <w:rsid w:val="00C0014E"/>
    <w:rsid w:val="00C10648"/>
    <w:rsid w:val="00C71372"/>
    <w:rsid w:val="00CB1FAA"/>
    <w:rsid w:val="00CD0E9A"/>
    <w:rsid w:val="00CD692A"/>
    <w:rsid w:val="00D05554"/>
    <w:rsid w:val="00D37526"/>
    <w:rsid w:val="00D6741C"/>
    <w:rsid w:val="00D964ED"/>
    <w:rsid w:val="00DB430D"/>
    <w:rsid w:val="00DD0464"/>
    <w:rsid w:val="00DD3ABF"/>
    <w:rsid w:val="00DF0EA2"/>
    <w:rsid w:val="00E063BA"/>
    <w:rsid w:val="00E34679"/>
    <w:rsid w:val="00E42A8C"/>
    <w:rsid w:val="00E93A95"/>
    <w:rsid w:val="00EF6791"/>
    <w:rsid w:val="00F249FB"/>
    <w:rsid w:val="00F33DBA"/>
    <w:rsid w:val="00F40E16"/>
    <w:rsid w:val="00F770C5"/>
    <w:rsid w:val="00F95503"/>
    <w:rsid w:val="00FA269D"/>
    <w:rsid w:val="00FF2E42"/>
    <w:rsid w:val="01A2117D"/>
    <w:rsid w:val="0757658C"/>
    <w:rsid w:val="08627C76"/>
    <w:rsid w:val="08670046"/>
    <w:rsid w:val="0B476035"/>
    <w:rsid w:val="0BFA7A03"/>
    <w:rsid w:val="0DAE4726"/>
    <w:rsid w:val="11B51DDB"/>
    <w:rsid w:val="151255A0"/>
    <w:rsid w:val="17CD2347"/>
    <w:rsid w:val="1ACE1C3F"/>
    <w:rsid w:val="1BD608D0"/>
    <w:rsid w:val="1C3159A5"/>
    <w:rsid w:val="24183BFB"/>
    <w:rsid w:val="27F97493"/>
    <w:rsid w:val="28E50553"/>
    <w:rsid w:val="29016598"/>
    <w:rsid w:val="2A226E8D"/>
    <w:rsid w:val="2E5F352E"/>
    <w:rsid w:val="2F236EC5"/>
    <w:rsid w:val="318F7FE0"/>
    <w:rsid w:val="32F24209"/>
    <w:rsid w:val="358571B1"/>
    <w:rsid w:val="35ED6B8B"/>
    <w:rsid w:val="367F456A"/>
    <w:rsid w:val="3DBB0E05"/>
    <w:rsid w:val="404C0BA1"/>
    <w:rsid w:val="420B6848"/>
    <w:rsid w:val="468078EE"/>
    <w:rsid w:val="49CE392B"/>
    <w:rsid w:val="4B8676BE"/>
    <w:rsid w:val="4D334357"/>
    <w:rsid w:val="4F0472CA"/>
    <w:rsid w:val="525129F5"/>
    <w:rsid w:val="57501414"/>
    <w:rsid w:val="57593570"/>
    <w:rsid w:val="581626D8"/>
    <w:rsid w:val="58256429"/>
    <w:rsid w:val="598C6113"/>
    <w:rsid w:val="5B9A22DB"/>
    <w:rsid w:val="5C9B06F3"/>
    <w:rsid w:val="5F604181"/>
    <w:rsid w:val="5F8F190D"/>
    <w:rsid w:val="60361F15"/>
    <w:rsid w:val="61D81AA5"/>
    <w:rsid w:val="65EC16AF"/>
    <w:rsid w:val="660325CB"/>
    <w:rsid w:val="68E231AD"/>
    <w:rsid w:val="6CA5330B"/>
    <w:rsid w:val="6D6D0236"/>
    <w:rsid w:val="6F357D5A"/>
    <w:rsid w:val="71E33BDC"/>
    <w:rsid w:val="73144A82"/>
    <w:rsid w:val="77ED1B21"/>
    <w:rsid w:val="7837097E"/>
    <w:rsid w:val="799709FD"/>
    <w:rsid w:val="7ADE1686"/>
    <w:rsid w:val="7C72225D"/>
    <w:rsid w:val="7EB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18" w:firstLine="522" w:firstLineChars="163"/>
    </w:pPr>
    <w:rPr>
      <w:sz w:val="3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laceholder Text"/>
    <w:basedOn w:val="8"/>
    <w:unhideWhenUsed/>
    <w:qFormat/>
    <w:uiPriority w:val="99"/>
    <w:rPr>
      <w:color w:val="808080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260</Words>
  <Characters>1485</Characters>
  <Lines>12</Lines>
  <Paragraphs>3</Paragraphs>
  <TotalTime>1</TotalTime>
  <ScaleCrop>false</ScaleCrop>
  <LinksUpToDate>false</LinksUpToDate>
  <CharactersWithSpaces>1742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2019-12-22T12:41:00Z</dcterms:created>
  <dc:creator>asd</dc:creator>
  <cp:lastModifiedBy>ZengFmaily</cp:lastModifiedBy>
  <cp:lastPrinted>2020-01-14T12:08:00Z</cp:lastPrinted>
  <dcterms:modified xsi:type="dcterms:W3CDTF">2020-10-27T02:32:13Z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