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静态电子汽车衡</w:t>
      </w:r>
      <w:r>
        <w:rPr>
          <w:rFonts w:hint="eastAsia"/>
          <w:b/>
          <w:bCs/>
          <w:sz w:val="36"/>
          <w:szCs w:val="36"/>
        </w:rPr>
        <w:t>计量测量过程测量不确定度评定报告</w:t>
      </w:r>
    </w:p>
    <w:p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</w:rPr>
        <w:t xml:space="preserve">一、评定对象 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  <w:lang w:val="en-US" w:eastAsia="zh-CN"/>
        </w:rPr>
        <w:t>1#</w:t>
      </w:r>
      <w:r>
        <w:rPr>
          <w:rFonts w:hint="eastAsia"/>
          <w:sz w:val="28"/>
          <w:lang w:eastAsia="zh-CN"/>
        </w:rPr>
        <w:t>电子汽车衡</w:t>
      </w:r>
    </w:p>
    <w:p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</w:rPr>
        <w:t>二、评定方法</w:t>
      </w:r>
    </w:p>
    <w:p>
      <w:pPr>
        <w:spacing w:line="56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根据《测量不确定度控制》程序文件，采用简化的方法评定测量过程的测量不确定度按JJF1059.1《测量不确定度评定和表示》进行。</w:t>
      </w:r>
    </w:p>
    <w:p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</w:rPr>
        <w:t>三、测量方法</w:t>
      </w:r>
    </w:p>
    <w:p>
      <w:pPr>
        <w:tabs>
          <w:tab w:val="left" w:pos="452"/>
        </w:tabs>
        <w:ind w:firstLine="560" w:firstLineChars="200"/>
        <w:rPr>
          <w:sz w:val="28"/>
        </w:rPr>
      </w:pPr>
      <w:r>
        <w:rPr>
          <w:rFonts w:hint="eastAsia"/>
          <w:sz w:val="28"/>
        </w:rPr>
        <w:t>依据《电子汽车衡、电子缓冲秤设备维护操作流程》</w:t>
      </w:r>
      <w:r>
        <w:rPr>
          <w:rFonts w:hint="eastAsia"/>
          <w:sz w:val="28"/>
          <w:lang w:eastAsia="zh-CN"/>
        </w:rPr>
        <w:t>内校</w:t>
      </w:r>
      <w:r>
        <w:rPr>
          <w:rFonts w:hint="eastAsia"/>
          <w:sz w:val="28"/>
        </w:rPr>
        <w:t>有关</w:t>
      </w:r>
      <w:r>
        <w:rPr>
          <w:rFonts w:hint="eastAsia"/>
          <w:sz w:val="28"/>
          <w:lang w:eastAsia="zh-CN"/>
        </w:rPr>
        <w:t>流程</w:t>
      </w:r>
      <w:r>
        <w:rPr>
          <w:rFonts w:hint="eastAsia"/>
          <w:sz w:val="28"/>
        </w:rPr>
        <w:t>进行操作。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四</w:t>
      </w:r>
      <w:r>
        <w:rPr>
          <w:rFonts w:hint="eastAsia"/>
          <w:b/>
          <w:sz w:val="28"/>
        </w:rPr>
        <w:t>、数学模型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X=m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五</w:t>
      </w:r>
      <w:r>
        <w:rPr>
          <w:rFonts w:hint="eastAsia"/>
          <w:b/>
          <w:sz w:val="28"/>
        </w:rPr>
        <w:t>、不确定度评定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测量不确定度主要的影响因素是测量环境、测量方法、测量人员、测量设备、测量重复性等，由于测量环境受控、测量方法合理、测量人员操作</w:t>
      </w:r>
      <w:r>
        <w:rPr>
          <w:rFonts w:hint="eastAsia"/>
          <w:sz w:val="28"/>
          <w:lang w:eastAsia="zh-CN"/>
        </w:rPr>
        <w:t>标准</w:t>
      </w:r>
      <w:r>
        <w:rPr>
          <w:rFonts w:hint="eastAsia"/>
          <w:sz w:val="28"/>
        </w:rPr>
        <w:t>，这些影响因素带来的影响微乎其微，因此测量不确定度评定的计算忽略这些分量带来的影响。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5.1</w:t>
      </w:r>
      <w:r>
        <w:rPr>
          <w:rFonts w:hint="eastAsia"/>
          <w:b/>
          <w:bCs/>
          <w:sz w:val="28"/>
          <w:szCs w:val="28"/>
        </w:rPr>
        <w:t>、由测量重复性引入的评定标准不确定度</w:t>
      </w:r>
      <w:r>
        <w:rPr>
          <w:rFonts w:hint="eastAsia"/>
          <w:b/>
          <w:bCs/>
          <w:i/>
          <w:sz w:val="28"/>
          <w:szCs w:val="28"/>
        </w:rPr>
        <w:t>u</w:t>
      </w:r>
      <w:r>
        <w:rPr>
          <w:rFonts w:hint="eastAsia"/>
          <w:b/>
          <w:bCs/>
          <w:i/>
          <w:sz w:val="28"/>
          <w:szCs w:val="28"/>
          <w:vertAlign w:val="subscript"/>
        </w:rPr>
        <w:t>a</w:t>
      </w:r>
      <w:r>
        <w:rPr>
          <w:rFonts w:hint="eastAsia"/>
          <w:b/>
          <w:bCs/>
          <w:sz w:val="28"/>
          <w:szCs w:val="28"/>
        </w:rPr>
        <w:t>的计算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根据顾客或实际使用的要求进行重复性测量，测量的次数不少于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次，以此获得A类评定标准不确定度的实验数据。因此，在重复性测量条件下，连续进行</w:t>
      </w:r>
      <w:r>
        <w:rPr>
          <w:rFonts w:hint="eastAsia"/>
          <w:sz w:val="28"/>
          <w:lang w:val="en-US" w:eastAsia="zh-CN"/>
        </w:rPr>
        <w:t>10</w:t>
      </w:r>
      <w:r>
        <w:rPr>
          <w:rFonts w:hint="eastAsia"/>
          <w:sz w:val="28"/>
        </w:rPr>
        <w:t>次测量，得到的测量数据如下：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测量序号</w:t>
            </w:r>
          </w:p>
        </w:tc>
        <w:tc>
          <w:tcPr>
            <w:tcW w:w="225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测量数值X</w:t>
            </w:r>
            <w:r>
              <w:rPr>
                <w:rFonts w:hint="eastAsia"/>
                <w:sz w:val="15"/>
                <w:szCs w:val="15"/>
              </w:rPr>
              <w:t>i</w:t>
            </w:r>
            <w:r>
              <w:rPr>
                <w:rFonts w:hint="eastAsia"/>
                <w:sz w:val="24"/>
              </w:rPr>
              <w:t>（kg）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24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42180</w:t>
            </w:r>
          </w:p>
        </w:tc>
      </w:tr>
    </w:tbl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A类标准不确定度评定是以实验标准偏差表示，即：</w:t>
      </w:r>
    </w:p>
    <w:p>
      <w:pPr>
        <w:tabs>
          <w:tab w:val="left" w:pos="325"/>
        </w:tabs>
        <w:jc w:val="center"/>
        <w:rPr>
          <w:rFonts w:hint="eastAsia" w:eastAsia="宋体"/>
          <w:sz w:val="28"/>
          <w:lang w:eastAsia="zh-CN"/>
        </w:rPr>
      </w:pPr>
      <w:r>
        <w:rPr>
          <w:rFonts w:hint="eastAsia" w:ascii="Cambria Math" w:hAnsi="Cambria Math"/>
          <w:b w:val="0"/>
          <w:i w:val="0"/>
          <w:position w:val="-28"/>
          <w:sz w:val="28"/>
        </w:rPr>
        <w:object>
          <v:shape id="_x0000_i1025" o:spt="75" type="#_x0000_t75" style="height:44pt;width:17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numPr>
          <w:ilvl w:val="0"/>
          <w:numId w:val="0"/>
        </w:numPr>
        <w:tabs>
          <w:tab w:val="left" w:pos="468"/>
        </w:tabs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5.2  </w:t>
      </w:r>
      <w:r>
        <w:rPr>
          <w:rFonts w:hint="eastAsia"/>
          <w:b/>
          <w:bCs/>
          <w:sz w:val="28"/>
          <w:szCs w:val="28"/>
        </w:rPr>
        <w:t>B类标准评定</w:t>
      </w:r>
      <w:r>
        <w:rPr>
          <w:rFonts w:hint="eastAsia"/>
          <w:b/>
          <w:bCs/>
          <w:sz w:val="28"/>
          <w:szCs w:val="28"/>
          <w:lang w:eastAsia="zh-CN"/>
        </w:rPr>
        <w:t>不</w:t>
      </w:r>
      <w:r>
        <w:rPr>
          <w:rFonts w:hint="eastAsia"/>
          <w:b/>
          <w:bCs/>
          <w:sz w:val="28"/>
          <w:szCs w:val="28"/>
        </w:rPr>
        <w:t>确定度</w:t>
      </w:r>
      <w:r>
        <w:rPr>
          <w:rFonts w:hint="eastAsia"/>
          <w:b/>
          <w:bCs/>
          <w:i/>
          <w:sz w:val="28"/>
          <w:szCs w:val="28"/>
        </w:rPr>
        <w:t>u</w:t>
      </w:r>
      <w:r>
        <w:rPr>
          <w:rFonts w:hint="eastAsia" w:ascii="宋体" w:hAnsi="宋体" w:eastAsia="宋体" w:cs="宋体"/>
          <w:b/>
          <w:bCs/>
          <w:i/>
          <w:sz w:val="28"/>
          <w:szCs w:val="28"/>
          <w:vertAlign w:val="subscript"/>
        </w:rPr>
        <w:t>b</w:t>
      </w:r>
      <w:r>
        <w:rPr>
          <w:rFonts w:hint="eastAsia"/>
          <w:b/>
          <w:bCs/>
          <w:sz w:val="28"/>
          <w:szCs w:val="28"/>
        </w:rPr>
        <w:t>的计算</w:t>
      </w:r>
    </w:p>
    <w:p>
      <w:pPr>
        <w:numPr>
          <w:ilvl w:val="0"/>
          <w:numId w:val="0"/>
        </w:numPr>
        <w:tabs>
          <w:tab w:val="left" w:pos="468"/>
        </w:tabs>
        <w:ind w:firstLine="280" w:firstLineChars="100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>标准器引入的不确定度分量U</w:t>
      </w:r>
      <w:r>
        <w:rPr>
          <w:rFonts w:hint="eastAsia"/>
          <w:sz w:val="28"/>
          <w:vertAlign w:val="subscript"/>
          <w:lang w:val="en-US" w:eastAsia="zh-CN"/>
        </w:rPr>
        <w:t>b</w:t>
      </w:r>
    </w:p>
    <w:p>
      <w:pPr>
        <w:spacing w:before="312" w:beforeLines="100" w:after="312" w:afterLines="100" w:line="440" w:lineRule="exact"/>
        <w:ind w:left="357"/>
        <w:rPr>
          <w:sz w:val="28"/>
        </w:rPr>
      </w:pPr>
      <w:r>
        <w:rPr>
          <w:rFonts w:hint="eastAsia"/>
          <w:sz w:val="28"/>
        </w:rPr>
        <w:t>查阅测量设备检定证书可得：最大允许误差为±</w:t>
      </w:r>
      <w:r>
        <w:rPr>
          <w:sz w:val="28"/>
        </w:rPr>
        <w:t>20k</w:t>
      </w:r>
      <w:r>
        <w:rPr>
          <w:rFonts w:hint="eastAsia"/>
          <w:sz w:val="28"/>
        </w:rPr>
        <w:t>g。按均匀分布，包含因子k取</w:t>
      </w:r>
      <w:r>
        <w:rPr>
          <w:rFonts w:hint="eastAsia"/>
          <w:sz w:val="28"/>
        </w:rPr>
        <w:object>
          <v:shape id="_x0000_i1026" o:spt="75" type="#_x0000_t75" style="height:18pt;width:18pt;" o:ole="t" filled="f" o:preferrelative="t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sz w:val="28"/>
        </w:rPr>
        <w:t>， 所以 标准不确定度U</w:t>
      </w:r>
      <w:r>
        <w:rPr>
          <w:rFonts w:hint="eastAsia"/>
          <w:sz w:val="28"/>
          <w:vertAlign w:val="subscript"/>
          <w:lang w:val="en-US" w:eastAsia="zh-CN"/>
        </w:rPr>
        <w:t>b</w:t>
      </w:r>
      <w:r>
        <w:rPr>
          <w:rFonts w:hint="eastAsia"/>
          <w:sz w:val="28"/>
        </w:rPr>
        <w:t>为则：</w:t>
      </w:r>
    </w:p>
    <w:p>
      <w:pPr>
        <w:spacing w:before="312" w:beforeLines="100" w:after="312" w:afterLines="100" w:line="560" w:lineRule="exact"/>
        <w:ind w:left="357" w:firstLine="1400" w:firstLineChars="500"/>
        <w:rPr>
          <w:rFonts w:hint="eastAsia" w:ascii="Cambria Math" w:hAnsi="Cambria Math" w:eastAsia="宋体"/>
          <w:b w:val="0"/>
          <w:i w:val="0"/>
          <w:sz w:val="28"/>
          <w:lang w:eastAsia="zh-CN"/>
        </w:rPr>
      </w:pPr>
      <w:r>
        <w:rPr>
          <w:rFonts w:hint="eastAsia" w:ascii="Cambria Math" w:hAnsi="Cambria Math"/>
          <w:b w:val="0"/>
          <w:i w:val="0"/>
          <w:position w:val="-28"/>
          <w:sz w:val="28"/>
        </w:rPr>
        <w:object>
          <v:shape id="_x0000_i1027" o:spt="75" type="#_x0000_t75" style="height:34pt;width:15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numPr>
          <w:ilvl w:val="0"/>
          <w:numId w:val="0"/>
        </w:numPr>
        <w:tabs>
          <w:tab w:val="left" w:pos="452"/>
        </w:tabs>
        <w:rPr>
          <w:rFonts w:hint="eastAsia"/>
          <w:b/>
          <w:sz w:val="28"/>
        </w:rPr>
      </w:pPr>
      <w:r>
        <w:rPr>
          <w:rFonts w:hint="eastAsia"/>
          <w:b/>
          <w:sz w:val="28"/>
          <w:lang w:val="en-US" w:eastAsia="zh-CN"/>
        </w:rPr>
        <w:t xml:space="preserve">5.3 </w:t>
      </w:r>
      <w:r>
        <w:rPr>
          <w:rFonts w:hint="eastAsia"/>
          <w:b/>
          <w:sz w:val="28"/>
        </w:rPr>
        <w:t>合成不确定度</w:t>
      </w:r>
      <w:r>
        <w:rPr>
          <w:rFonts w:hint="eastAsia"/>
          <w:b/>
          <w:i/>
          <w:sz w:val="28"/>
        </w:rPr>
        <w:t>U</w:t>
      </w:r>
      <w:r>
        <w:rPr>
          <w:rFonts w:hint="eastAsia"/>
          <w:b/>
          <w:i/>
          <w:sz w:val="28"/>
          <w:vertAlign w:val="subscript"/>
        </w:rPr>
        <w:t>c</w:t>
      </w:r>
      <w:r>
        <w:rPr>
          <w:rFonts w:hint="eastAsia"/>
          <w:b/>
          <w:sz w:val="28"/>
        </w:rPr>
        <w:t>的计算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综合以上分析，由于各分量彼此独立，则合成不确定度</w:t>
      </w:r>
      <w:r>
        <w:rPr>
          <w:rFonts w:hint="eastAsia" w:ascii="宋体" w:hAnsi="宋体"/>
          <w:sz w:val="28"/>
          <w:szCs w:val="28"/>
          <w:lang w:eastAsia="zh-CN"/>
        </w:rPr>
        <w:t>可按下式计算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before="312" w:beforeLines="100" w:after="312" w:afterLines="100" w:line="440" w:lineRule="exact"/>
        <w:ind w:firstLine="2520" w:firstLineChars="9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Cambria Math" w:hAnsi="Cambria Math"/>
          <w:b w:val="0"/>
          <w:i w:val="0"/>
          <w:position w:val="-16"/>
          <w:sz w:val="28"/>
          <w:szCs w:val="28"/>
        </w:rPr>
        <w:object>
          <v:shape id="_x0000_i1028" o:spt="75" type="#_x0000_t75" style="height:24.95pt;width:12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tabs>
          <w:tab w:val="left" w:pos="452"/>
        </w:tabs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5.4</w:t>
      </w:r>
      <w:r>
        <w:rPr>
          <w:rFonts w:hint="eastAsia"/>
          <w:b/>
          <w:sz w:val="28"/>
        </w:rPr>
        <w:t>、</w:t>
      </w:r>
      <w:r>
        <w:rPr>
          <w:rFonts w:hint="eastAsia"/>
          <w:b/>
          <w:sz w:val="28"/>
          <w:lang w:eastAsia="zh-CN"/>
        </w:rPr>
        <w:t>评定</w:t>
      </w:r>
      <w:r>
        <w:rPr>
          <w:rFonts w:hint="eastAsia"/>
          <w:b/>
          <w:sz w:val="28"/>
        </w:rPr>
        <w:t>扩展不确定度</w:t>
      </w:r>
      <w:r>
        <w:rPr>
          <w:rFonts w:hint="eastAsia"/>
          <w:b/>
          <w:i/>
          <w:sz w:val="28"/>
        </w:rPr>
        <w:t>U</w:t>
      </w:r>
      <w:r>
        <w:rPr>
          <w:rFonts w:hint="eastAsia"/>
          <w:b/>
          <w:i/>
          <w:sz w:val="28"/>
          <w:vertAlign w:val="subscript"/>
        </w:rPr>
        <w:t>95</w:t>
      </w:r>
      <w:r>
        <w:rPr>
          <w:rFonts w:hint="eastAsia"/>
          <w:b/>
          <w:sz w:val="28"/>
        </w:rPr>
        <w:t>的计算</w:t>
      </w:r>
    </w:p>
    <w:p>
      <w:pPr>
        <w:ind w:firstLine="2520" w:firstLineChars="900"/>
        <w:jc w:val="both"/>
        <w:rPr>
          <w:sz w:val="28"/>
        </w:rPr>
      </w:pPr>
      <w:r>
        <w:rPr>
          <w:rFonts w:hint="eastAsia" w:ascii="Cambria Math" w:hAnsi="Cambria Math"/>
          <w:b w:val="0"/>
          <w:i w:val="0"/>
          <w:position w:val="-14"/>
          <w:sz w:val="28"/>
        </w:rPr>
        <w:object>
          <v:shape id="_x0000_i1029" o:spt="75" type="#_x0000_t75" style="height:20pt;width:96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/>
          <w:sz w:val="28"/>
        </w:rPr>
        <w:t>（</w:t>
      </w:r>
      <w:r>
        <w:rPr>
          <w:rFonts w:hint="eastAsia"/>
          <w:sz w:val="28"/>
          <w:lang w:eastAsia="zh-CN"/>
        </w:rPr>
        <w:t>取包含因子</w:t>
      </w:r>
      <w:r>
        <w:rPr>
          <w:rFonts w:hint="eastAsia"/>
          <w:i/>
          <w:sz w:val="28"/>
        </w:rPr>
        <w:t>k</w:t>
      </w:r>
      <w:r>
        <w:rPr>
          <w:rFonts w:hint="eastAsia"/>
          <w:sz w:val="28"/>
        </w:rPr>
        <w:t>=2）</w:t>
      </w:r>
    </w:p>
    <w:p>
      <w:pPr>
        <w:numPr>
          <w:ilvl w:val="0"/>
          <w:numId w:val="0"/>
        </w:numPr>
        <w:spacing w:line="360" w:lineRule="auto"/>
        <w:ind w:leftChars="0" w:firstLine="281" w:firstLineChars="100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5.5 测量不确定度的报告与表示</w:t>
      </w:r>
    </w:p>
    <w:p>
      <w:pPr>
        <w:numPr>
          <w:ilvl w:val="0"/>
          <w:numId w:val="0"/>
        </w:numPr>
        <w:spacing w:line="360" w:lineRule="auto"/>
        <w:ind w:leftChars="0"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静态1#电子汽车衡称量42160kg物资的测量结果的扩展不确定度为:</w:t>
      </w:r>
    </w:p>
    <w:p>
      <w:pPr>
        <w:numPr>
          <w:ilvl w:val="0"/>
          <w:numId w:val="0"/>
        </w:numPr>
        <w:spacing w:line="360" w:lineRule="auto"/>
        <w:ind w:leftChars="0" w:firstLine="2249" w:firstLineChars="800"/>
        <w:rPr>
          <w:rFonts w:hint="default"/>
          <w:b/>
          <w:i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i/>
          <w:sz w:val="28"/>
          <w:szCs w:val="28"/>
        </w:rPr>
        <w:t>U</w:t>
      </w:r>
      <w:r>
        <w:rPr>
          <w:rFonts w:hint="eastAsia"/>
          <w:b/>
          <w:i/>
          <w:sz w:val="28"/>
          <w:szCs w:val="28"/>
          <w:vertAlign w:val="subscript"/>
        </w:rPr>
        <w:t>95</w:t>
      </w:r>
      <w:r>
        <w:rPr>
          <w:rFonts w:hint="eastAsia"/>
          <w:b/>
          <w:i/>
          <w:sz w:val="28"/>
          <w:szCs w:val="28"/>
          <w:vertAlign w:val="baseline"/>
          <w:lang w:val="en-US" w:eastAsia="zh-CN"/>
        </w:rPr>
        <w:t>=35.50kg, k=2</w:t>
      </w:r>
    </w:p>
    <w:p>
      <w:pPr>
        <w:numPr>
          <w:ilvl w:val="0"/>
          <w:numId w:val="0"/>
        </w:numPr>
        <w:spacing w:line="360" w:lineRule="auto"/>
        <w:ind w:leftChars="0"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本次测量结果为：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42180</w:t>
      </w:r>
      <w:r>
        <w:rPr>
          <w:rFonts w:hint="eastAsia" w:ascii="宋体" w:hAnsi="宋体" w:eastAsia="宋体" w:cs="宋体"/>
          <w:sz w:val="28"/>
          <w:szCs w:val="28"/>
        </w:rPr>
        <w:t>±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35.50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kg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k=2</w:t>
      </w:r>
    </w:p>
    <w:p>
      <w:pPr>
        <w:numPr>
          <w:ilvl w:val="0"/>
          <w:numId w:val="0"/>
        </w:numPr>
        <w:spacing w:line="360" w:lineRule="auto"/>
        <w:ind w:leftChars="0"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编制人：胡俊杰                         日期：2020年10月27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459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648"/>
    <w:rsid w:val="00011A5F"/>
    <w:rsid w:val="00031DA7"/>
    <w:rsid w:val="00057889"/>
    <w:rsid w:val="00084F43"/>
    <w:rsid w:val="000918B8"/>
    <w:rsid w:val="00096FC6"/>
    <w:rsid w:val="000B0AED"/>
    <w:rsid w:val="000B3F37"/>
    <w:rsid w:val="000D5C52"/>
    <w:rsid w:val="000E0DD5"/>
    <w:rsid w:val="000E36E4"/>
    <w:rsid w:val="0010284E"/>
    <w:rsid w:val="00116CEC"/>
    <w:rsid w:val="001345AC"/>
    <w:rsid w:val="00182F98"/>
    <w:rsid w:val="00183695"/>
    <w:rsid w:val="001E5855"/>
    <w:rsid w:val="00203621"/>
    <w:rsid w:val="00226CBD"/>
    <w:rsid w:val="00226DD4"/>
    <w:rsid w:val="002428E1"/>
    <w:rsid w:val="00287A80"/>
    <w:rsid w:val="002930C9"/>
    <w:rsid w:val="00296C31"/>
    <w:rsid w:val="002F758A"/>
    <w:rsid w:val="00346648"/>
    <w:rsid w:val="003744E1"/>
    <w:rsid w:val="00382401"/>
    <w:rsid w:val="003C783C"/>
    <w:rsid w:val="00432070"/>
    <w:rsid w:val="0044043D"/>
    <w:rsid w:val="004414D6"/>
    <w:rsid w:val="00446185"/>
    <w:rsid w:val="00450574"/>
    <w:rsid w:val="00472FDA"/>
    <w:rsid w:val="004A1398"/>
    <w:rsid w:val="004A749B"/>
    <w:rsid w:val="004C2662"/>
    <w:rsid w:val="004D0588"/>
    <w:rsid w:val="0051279C"/>
    <w:rsid w:val="00566D3B"/>
    <w:rsid w:val="005A7561"/>
    <w:rsid w:val="005F6C1B"/>
    <w:rsid w:val="00617F45"/>
    <w:rsid w:val="0062536F"/>
    <w:rsid w:val="006347E2"/>
    <w:rsid w:val="00646159"/>
    <w:rsid w:val="0064635F"/>
    <w:rsid w:val="00670208"/>
    <w:rsid w:val="0069321C"/>
    <w:rsid w:val="006C0F8D"/>
    <w:rsid w:val="00713EAC"/>
    <w:rsid w:val="00767869"/>
    <w:rsid w:val="00772965"/>
    <w:rsid w:val="00772C1E"/>
    <w:rsid w:val="00775E4E"/>
    <w:rsid w:val="0078082B"/>
    <w:rsid w:val="00792590"/>
    <w:rsid w:val="007D3222"/>
    <w:rsid w:val="008049BA"/>
    <w:rsid w:val="00816B75"/>
    <w:rsid w:val="00831D65"/>
    <w:rsid w:val="00832CF9"/>
    <w:rsid w:val="008365BD"/>
    <w:rsid w:val="0083719E"/>
    <w:rsid w:val="00870DC1"/>
    <w:rsid w:val="00872B84"/>
    <w:rsid w:val="00883FCA"/>
    <w:rsid w:val="008F6D95"/>
    <w:rsid w:val="00993A53"/>
    <w:rsid w:val="009A27BB"/>
    <w:rsid w:val="009A4C30"/>
    <w:rsid w:val="009C01EB"/>
    <w:rsid w:val="00A010BA"/>
    <w:rsid w:val="00A13210"/>
    <w:rsid w:val="00A73320"/>
    <w:rsid w:val="00AB32E9"/>
    <w:rsid w:val="00AD3151"/>
    <w:rsid w:val="00B00A3E"/>
    <w:rsid w:val="00B11812"/>
    <w:rsid w:val="00B152E7"/>
    <w:rsid w:val="00B31670"/>
    <w:rsid w:val="00B60EF7"/>
    <w:rsid w:val="00BB1673"/>
    <w:rsid w:val="00BC6CC7"/>
    <w:rsid w:val="00BE32AB"/>
    <w:rsid w:val="00C0014E"/>
    <w:rsid w:val="00C10648"/>
    <w:rsid w:val="00C71372"/>
    <w:rsid w:val="00CB1FAA"/>
    <w:rsid w:val="00CD0E9A"/>
    <w:rsid w:val="00CD692A"/>
    <w:rsid w:val="00D05554"/>
    <w:rsid w:val="00D37526"/>
    <w:rsid w:val="00D6741C"/>
    <w:rsid w:val="00D964ED"/>
    <w:rsid w:val="00DB430D"/>
    <w:rsid w:val="00DD0464"/>
    <w:rsid w:val="00DD3ABF"/>
    <w:rsid w:val="00E34679"/>
    <w:rsid w:val="00E42A8C"/>
    <w:rsid w:val="00E93A95"/>
    <w:rsid w:val="00EF6791"/>
    <w:rsid w:val="00F249FB"/>
    <w:rsid w:val="00F33DBA"/>
    <w:rsid w:val="00F40E16"/>
    <w:rsid w:val="00F770C5"/>
    <w:rsid w:val="00F95503"/>
    <w:rsid w:val="00FA269D"/>
    <w:rsid w:val="00FF2E42"/>
    <w:rsid w:val="01A65AC4"/>
    <w:rsid w:val="0B476035"/>
    <w:rsid w:val="0DAE4726"/>
    <w:rsid w:val="151255A0"/>
    <w:rsid w:val="16CE13D5"/>
    <w:rsid w:val="17CD2347"/>
    <w:rsid w:val="28E50553"/>
    <w:rsid w:val="2A226E8D"/>
    <w:rsid w:val="2F236EC5"/>
    <w:rsid w:val="318F7FE0"/>
    <w:rsid w:val="35ED6B8B"/>
    <w:rsid w:val="38E61FB3"/>
    <w:rsid w:val="3DBB0E05"/>
    <w:rsid w:val="420B6848"/>
    <w:rsid w:val="468078EE"/>
    <w:rsid w:val="525129F5"/>
    <w:rsid w:val="57501414"/>
    <w:rsid w:val="57593570"/>
    <w:rsid w:val="581626D8"/>
    <w:rsid w:val="5B9A22DB"/>
    <w:rsid w:val="5C9B06F3"/>
    <w:rsid w:val="5F604181"/>
    <w:rsid w:val="60361F15"/>
    <w:rsid w:val="61D81AA5"/>
    <w:rsid w:val="65EC16AF"/>
    <w:rsid w:val="67091BF1"/>
    <w:rsid w:val="6CA5330B"/>
    <w:rsid w:val="71E33BDC"/>
    <w:rsid w:val="77E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18" w:firstLine="522" w:firstLineChars="163"/>
    </w:pPr>
    <w:rPr>
      <w:sz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laceholder Text"/>
    <w:basedOn w:val="7"/>
    <w:unhideWhenUsed/>
    <w:qFormat/>
    <w:uiPriority w:val="99"/>
    <w:rPr>
      <w:color w:val="808080"/>
    </w:rPr>
  </w:style>
  <w:style w:type="character" w:customStyle="1" w:styleId="9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605</Characters>
  <Lines>5</Lines>
  <Paragraphs>1</Paragraphs>
  <TotalTime>8</TotalTime>
  <ScaleCrop>false</ScaleCrop>
  <LinksUpToDate>false</LinksUpToDate>
  <CharactersWithSpaces>710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2019-12-22T12:41:00Z</dcterms:created>
  <dc:creator>asd</dc:creator>
  <cp:lastModifiedBy>ZengFmaily</cp:lastModifiedBy>
  <cp:lastPrinted>2020-01-14T12:08:00Z</cp:lastPrinted>
  <dcterms:modified xsi:type="dcterms:W3CDTF">2020-10-26T08:41:19Z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