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516" w:rsidRPr="006F5188" w:rsidRDefault="00BF0516">
      <w:pPr>
        <w:jc w:val="left"/>
        <w:rPr>
          <w:b/>
          <w:sz w:val="32"/>
          <w:szCs w:val="32"/>
        </w:rPr>
      </w:pPr>
      <w:r w:rsidRPr="006F5188">
        <w:rPr>
          <w:rFonts w:hint="eastAsia"/>
          <w:b/>
          <w:sz w:val="32"/>
          <w:szCs w:val="32"/>
        </w:rPr>
        <w:t>附录</w:t>
      </w:r>
      <w:r w:rsidRPr="006F5188">
        <w:rPr>
          <w:b/>
          <w:sz w:val="32"/>
          <w:szCs w:val="32"/>
        </w:rPr>
        <w:t>A</w:t>
      </w:r>
    </w:p>
    <w:p w:rsidR="00BF0516" w:rsidRPr="006F5188" w:rsidRDefault="00733A73">
      <w:pPr>
        <w:jc w:val="center"/>
        <w:rPr>
          <w:b/>
          <w:sz w:val="18"/>
          <w:szCs w:val="18"/>
        </w:rPr>
      </w:pPr>
      <w:r w:rsidRPr="00733A73">
        <w:rPr>
          <w:b/>
          <w:sz w:val="32"/>
          <w:szCs w:val="32"/>
        </w:rPr>
        <w:t>打捞头洛氏硬度检测过程</w:t>
      </w:r>
      <w:r w:rsidR="00BF0516" w:rsidRPr="006F5188">
        <w:rPr>
          <w:rFonts w:hint="eastAsia"/>
          <w:b/>
          <w:sz w:val="32"/>
          <w:szCs w:val="32"/>
        </w:rPr>
        <w:t>测量不确定度评定</w:t>
      </w:r>
    </w:p>
    <w:p w:rsidR="00BF0516" w:rsidRPr="006F5188" w:rsidRDefault="00BF0516">
      <w:pPr>
        <w:jc w:val="center"/>
        <w:rPr>
          <w:b/>
          <w:sz w:val="18"/>
          <w:szCs w:val="18"/>
        </w:rPr>
      </w:pPr>
    </w:p>
    <w:p w:rsidR="00BF0516" w:rsidRPr="006F5188" w:rsidRDefault="00BF0516" w:rsidP="00C86A07">
      <w:pPr>
        <w:numPr>
          <w:ilvl w:val="0"/>
          <w:numId w:val="2"/>
        </w:numPr>
        <w:spacing w:line="360" w:lineRule="auto"/>
        <w:rPr>
          <w:sz w:val="24"/>
        </w:rPr>
      </w:pPr>
      <w:r w:rsidRPr="006F5188">
        <w:rPr>
          <w:rFonts w:hint="eastAsia"/>
          <w:sz w:val="24"/>
        </w:rPr>
        <w:t>概述</w:t>
      </w:r>
    </w:p>
    <w:p w:rsidR="00BF0516" w:rsidRPr="006F5188" w:rsidRDefault="00BF0516" w:rsidP="00C86A07">
      <w:pPr>
        <w:spacing w:line="360" w:lineRule="auto"/>
        <w:rPr>
          <w:sz w:val="24"/>
        </w:rPr>
      </w:pPr>
      <w:r w:rsidRPr="006F5188">
        <w:rPr>
          <w:sz w:val="24"/>
        </w:rPr>
        <w:t>1.1</w:t>
      </w:r>
      <w:r w:rsidRPr="006F5188">
        <w:rPr>
          <w:rFonts w:hint="eastAsia"/>
          <w:sz w:val="24"/>
        </w:rPr>
        <w:t>测量方法：依据</w:t>
      </w:r>
      <w:r w:rsidR="005B1DC3" w:rsidRPr="005B1DC3">
        <w:rPr>
          <w:sz w:val="24"/>
        </w:rPr>
        <w:t xml:space="preserve">SY/T6194-2003 </w:t>
      </w:r>
      <w:r w:rsidR="005B1DC3" w:rsidRPr="005B1DC3">
        <w:rPr>
          <w:sz w:val="24"/>
        </w:rPr>
        <w:t>石油天然气工业油气井套管或油管用钢管</w:t>
      </w:r>
      <w:r w:rsidR="005B1DC3" w:rsidRPr="005B1DC3">
        <w:rPr>
          <w:rFonts w:hint="eastAsia"/>
          <w:sz w:val="24"/>
        </w:rPr>
        <w:t>和</w:t>
      </w:r>
      <w:r w:rsidRPr="006F5188">
        <w:rPr>
          <w:sz w:val="24"/>
        </w:rPr>
        <w:t>GB/T230.1-2018</w:t>
      </w:r>
      <w:r w:rsidRPr="006F5188">
        <w:rPr>
          <w:rFonts w:hAnsi="宋体" w:hint="eastAsia"/>
          <w:sz w:val="24"/>
        </w:rPr>
        <w:t>《金属材料洛氏硬度试验第</w:t>
      </w:r>
      <w:r w:rsidRPr="006F5188">
        <w:rPr>
          <w:sz w:val="24"/>
        </w:rPr>
        <w:t>1</w:t>
      </w:r>
      <w:r w:rsidRPr="006F5188">
        <w:rPr>
          <w:rFonts w:hAnsi="宋体" w:hint="eastAsia"/>
          <w:sz w:val="24"/>
        </w:rPr>
        <w:t>部分试验方法》</w:t>
      </w:r>
      <w:r w:rsidR="001F6704">
        <w:rPr>
          <w:rFonts w:hAnsi="宋体" w:hint="eastAsia"/>
          <w:sz w:val="24"/>
        </w:rPr>
        <w:t>。</w:t>
      </w:r>
    </w:p>
    <w:p w:rsidR="00BF0516" w:rsidRPr="006F5188" w:rsidRDefault="00BF0516" w:rsidP="00C86A07">
      <w:pPr>
        <w:spacing w:line="360" w:lineRule="auto"/>
        <w:rPr>
          <w:sz w:val="24"/>
        </w:rPr>
      </w:pPr>
      <w:r w:rsidRPr="006F5188">
        <w:rPr>
          <w:sz w:val="24"/>
        </w:rPr>
        <w:t>1.2</w:t>
      </w:r>
      <w:r w:rsidRPr="006F5188">
        <w:rPr>
          <w:rFonts w:hint="eastAsia"/>
          <w:sz w:val="24"/>
        </w:rPr>
        <w:t>环境条件：温度</w:t>
      </w:r>
      <w:r w:rsidRPr="006F5188">
        <w:rPr>
          <w:sz w:val="24"/>
        </w:rPr>
        <w:t>19</w:t>
      </w:r>
      <w:r w:rsidRPr="006F5188">
        <w:rPr>
          <w:rFonts w:hAnsi="宋体" w:hint="eastAsia"/>
          <w:sz w:val="24"/>
        </w:rPr>
        <w:t>℃</w:t>
      </w:r>
      <w:r w:rsidRPr="006F5188">
        <w:rPr>
          <w:rFonts w:hint="eastAsia"/>
          <w:sz w:val="24"/>
        </w:rPr>
        <w:t>；相对湿度</w:t>
      </w:r>
      <w:r w:rsidRPr="006F5188">
        <w:rPr>
          <w:sz w:val="24"/>
        </w:rPr>
        <w:t>48%RH</w:t>
      </w:r>
      <w:r w:rsidRPr="006F5188">
        <w:rPr>
          <w:rFonts w:hint="eastAsia"/>
          <w:sz w:val="24"/>
        </w:rPr>
        <w:t>。</w:t>
      </w:r>
    </w:p>
    <w:p w:rsidR="00BF0516" w:rsidRPr="006F5188" w:rsidRDefault="00BF0516" w:rsidP="00C86A07">
      <w:pPr>
        <w:spacing w:line="360" w:lineRule="auto"/>
        <w:rPr>
          <w:sz w:val="24"/>
        </w:rPr>
      </w:pPr>
      <w:r w:rsidRPr="006F5188">
        <w:rPr>
          <w:sz w:val="24"/>
        </w:rPr>
        <w:t>1.3</w:t>
      </w:r>
      <w:r w:rsidRPr="006F5188">
        <w:rPr>
          <w:rFonts w:hint="eastAsia"/>
          <w:sz w:val="24"/>
        </w:rPr>
        <w:t>测量设备：</w:t>
      </w:r>
      <w:r w:rsidRPr="006F5188">
        <w:rPr>
          <w:rFonts w:hAnsi="宋体" w:hint="eastAsia"/>
          <w:sz w:val="24"/>
        </w:rPr>
        <w:t>洛氏硬度计</w:t>
      </w:r>
      <w:r w:rsidRPr="006F5188">
        <w:rPr>
          <w:sz w:val="24"/>
        </w:rPr>
        <w:t>HR-150A</w:t>
      </w:r>
      <w:r w:rsidRPr="006F5188">
        <w:rPr>
          <w:rFonts w:hAnsi="宋体" w:hint="eastAsia"/>
          <w:sz w:val="24"/>
        </w:rPr>
        <w:t>（</w:t>
      </w:r>
      <w:r w:rsidRPr="006F5188">
        <w:rPr>
          <w:sz w:val="24"/>
        </w:rPr>
        <w:t>20-70</w:t>
      </w:r>
      <w:r w:rsidRPr="006F5188">
        <w:rPr>
          <w:rFonts w:hAnsi="宋体" w:hint="eastAsia"/>
          <w:sz w:val="24"/>
        </w:rPr>
        <w:t>）</w:t>
      </w:r>
      <w:r w:rsidRPr="006F5188">
        <w:rPr>
          <w:sz w:val="24"/>
        </w:rPr>
        <w:t>HRC</w:t>
      </w:r>
      <w:r w:rsidR="00523174">
        <w:rPr>
          <w:rFonts w:hint="eastAsia"/>
          <w:sz w:val="24"/>
        </w:rPr>
        <w:t>，</w:t>
      </w:r>
      <w:r w:rsidRPr="006F5188">
        <w:rPr>
          <w:rFonts w:hAnsi="宋体" w:hint="eastAsia"/>
          <w:sz w:val="24"/>
        </w:rPr>
        <w:t>最大允许误差：</w:t>
      </w:r>
      <w:r w:rsidRPr="006F5188">
        <w:rPr>
          <w:sz w:val="24"/>
        </w:rPr>
        <w:t>±1.5HRC</w:t>
      </w:r>
    </w:p>
    <w:p w:rsidR="00131EE5" w:rsidRDefault="00131EE5" w:rsidP="00131EE5">
      <w:pPr>
        <w:pStyle w:val="a8"/>
        <w:numPr>
          <w:ilvl w:val="0"/>
          <w:numId w:val="3"/>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131EE5" w:rsidRDefault="00131EE5" w:rsidP="00131EE5">
      <w:pPr>
        <w:autoSpaceDE w:val="0"/>
        <w:autoSpaceDN w:val="0"/>
        <w:spacing w:line="360" w:lineRule="auto"/>
        <w:ind w:firstLineChars="550" w:firstLine="1320"/>
        <w:rPr>
          <w:sz w:val="24"/>
        </w:rPr>
      </w:pPr>
      <w:r>
        <w:rPr>
          <w:sz w:val="24"/>
        </w:rPr>
        <w:t xml:space="preserve">   </w:t>
      </w:r>
      <w:r w:rsidR="00D85247">
        <w:rPr>
          <w:rFonts w:ascii="宋体" w:hAnsi="宋体" w:hint="eastAsia"/>
          <w:sz w:val="24"/>
        </w:rPr>
        <w:t>Δ</w:t>
      </w:r>
      <w:r w:rsidR="00D85247">
        <w:rPr>
          <w:sz w:val="24"/>
        </w:rPr>
        <w:t>L=L</w:t>
      </w:r>
      <w:r w:rsidRPr="00131EE5">
        <w:rPr>
          <w:sz w:val="24"/>
        </w:rPr>
        <w:fldChar w:fldCharType="begin"/>
      </w:r>
      <w:r w:rsidRPr="00131EE5">
        <w:rPr>
          <w:sz w:val="24"/>
        </w:rPr>
        <w:instrText xml:space="preserve"> QUOTE </w:instrText>
      </w:r>
      <w:r w:rsidR="00D85247">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5.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quot;2&quot;/&gt;&lt;w:punctuationKerning/&gt;&lt;w:characterSpaci&quot;2&quot;/&gt;&lt;w:punctuationKerning/&gt;&lt;w:characterSpaci鈭躲€併€傘€冦€夈€嬨€嶃€忋€戙€曘€椼€烇付锔猴妇锕€锕勶箽锕滐篂锛侊紓锛咃紘锛夛紝锛庯細锛涳紵锛斤絸锝滐綕锝烇繝&quot;/&gt;&lt;w:optimizeForBrowser/&gt;&lt;w:validateAgainstSchema/&gt;&lt;w:saveInvalidXML w:val=&quot;off&quot;/&gt;&lt;w:ignoreMixedConte衡剝=&quot;2&quot;/&gt;&lt;w:punctuationKerning/&gt;&lt;w:characterSpacint w:val=&quot;off&quot;/&gt;&lt;w:alwaysShowPlaceholderText 衡剝=&quot;2&quot;/&gt;&lt;w:punctuationKerning/&gt;&lt;w:characterSpaciw:val=&quot;off&quot;/&gt;&lt;w:compat&gt;&lt;w:spaceForUL/&gt;&lt;w:balanceSingleByteDoubleByteWidth/&gt;&lt;w:doNotLeaveBackslashAlone/&gt;&lt;w:ulTrailSpace/&gt;&lt;w:doNotExpandShiftReturn/&gt;&lt;w:adjustLincieHeightInTable/&gt;&lt;w:breakWrappedTables/&gt;&lt;w:snapToGridInCell/&gt;&lt;w:wrapTextWithPunct/&gt;&lt;w:useAsianBreakRules/&gt;&lt;w:dontGrowAutofit/&gt;&lt;w:useFELayout/&gt;&lt;/w:compat&gt;&lt;wsp:rsids&gt;&lt;wsp:rsidRoot wsp:val=&quot;00380E22&quot;/&gt;&lt;wsp:rsid wsp:val=&quot;00024616&quot;/&gt;&lt;wsp:rsid wsp:val=&quot;000B32D6&quot;/&gt;&lt;wsp:rsid wsp:val=&quot;000E47A1&quot;/&gt;&lt;wsp:rsid wsp:val=&quot;00131EE5&quot;/&gt;&lt;wsp:rsid wsp:val=&quot;001342C9&quot;/&gt;&lt;wsp:rsid wsp:val=&quot;00162EFE&quot;/&gt;&lt;wsp:rsid wsp:val=&quot;00163A22&quot;/&gt;&lt;wsp:rsid wsp:val=&quot;00192653&quot;/&gt;&lt;wsp:rsid wsp:val=&quot;001D40E8&quot;/&gt;&lt;wsp:rsid wsp:val=&quot;001F6704&quot;/&gt;&lt;wsp:rsid wsp:val=&quot;00201F21&quot;/&gt;&lt;wsp:rsid wsp:val=&quot;00205B2B&quot;/&gt;&lt;wsp:rsid wsp:val=&quot;002063F4&quot;/&gt;&lt;wsp:rsid wsp:val=&quot;00250436&quot;/&gt;&lt;wsp:rsid wsp:val=&quot;00277D8F&quot;/&gt;&lt;wsp:rsid wsp:val=&quot;002A35F7&quot;/&gt;&lt;wsp:rsid wsp:val=&quot;002A5F50&quot;/&gt;&lt;wsp:rsid wsp:val=&quot;002C3620&quot;/&gt;&lt;wsp:rsid wsp:val=&quot;002E40B3&quot;/&gt;&lt;wsp:rsid wsp:val=&quot;00304821&quot;/&gt;&lt;wsp:rsid wsp:val=&quot;00313D6A&quot;/&gt;&lt;wsp:rsid wsp:val=&quot;00380E22&quot;/&gt;&lt;wsp:rsid wsp:val=&quot;003874A5&quot;/&gt;&lt;wsp:rsid wsp:val=&quot;00396B88&quot;/&gt;&lt;wsp:rsid wsp:val=&quot;003B7887&quot;/&gt;&lt;wsp:rsid wsp:val=&quot;003C06EC&quot;/&gt;&lt;wsp:rsid wsp:val=&quot;003C161C&quot;/&gt;&lt;wsp:rsid wsp:val=&quot;004105E0&quot;/&gt;&lt;wsp:rsid wsp:val=&quot;00425F5D&quot;/&gt;&lt;wsp:rsid wsp:val=&quot;00436711&quot;/&gt;&lt;wsp:rsid wsp:val=&quot;00437AC3&quot;/&gt;&lt;wsp:rsid wsp:val=&quot;00455962&quot;/&gt;&lt;wsp:rsid wsp:val=&quot;00473B47&quot;/&gt;&lt;wsp:rsid wsp:val=&quot;004C4570&quot;/&gt;&lt;wsp:rsid wsp:val=&quot;00523174&quot;/&gt;&lt;wsp:rsid wsp:val=&quot;005769A4&quot;/&gt;&lt;wsp:rsid wsp:val=&quot;005B1DC3&quot;/&gt;&lt;wsp:rsid wsp:val=&quot;005B49B6&quot;/&gt;&lt;wsp:rsid wsp:val=&quot;005C1A69&quot;/&gt;&lt;wsp:rsid wsp:val=&quot;006358DC&quot;/&gt;&lt;wsp:rsid wsp:val=&quot;00644054&quot;/&gt;&lt;wsp:rsid wsp:val=&quot;006546F1&quot;/&gt;&lt;wsp:rsid wsp:val=&quot;006A0D7B&quot;/&gt;&lt;wsp:rsid wsp:val=&quot;006A412C&quot;/&gt;&lt;wsp:rsid wsp:val=&quot;006D4493&quot;/&gt;&lt;wsp:rsid wsp:val=&quot;006F5188&quot;/&gt;&lt;wsp:rsid wsp:val=&quot;00721B29&quot;/&gt;&lt;wsp:rsid wsp:val=&quot;00733A73&quot;/&gt;&lt;wsp:rsid wsp:val=&quot;0074122F&quot;/&gt;&lt;wsp:rsid wsp:val=&quot;00761570&quot;/&gt;&lt;wsp:rsid wsp:val=&quot;0076533E&quot;/&gt;&lt;wsp:rsid wsp:val=&quot;00784A62&quot;/&gt;&lt;wsp:rsid wsp:val=&quot;007A5A8C&quot;/&gt;&lt;wsp:rsid wsp:val=&quot;007C7AFC&quot;/&gt;&lt;wsp:rsid wsp:val=&quot;007D6D62&quot;/&gt;&lt;wsp:rsid wsp:val=&quot;007E5416&quot;/&gt;&lt;wsp:rsid wsp:val=&quot;00816EA0&quot;/&gt;&lt;wsp:rsid wsp:val=&quot;0083274C&quot;/&gt;&lt;wsp:rsid wsp:val=&quot;00852D08&quot;/&gt;&lt;wsp:rsid wsp:val=&quot;008941FB&quot;/&gt;&lt;wsp:rsid wsp:val=&quot;0089685E&quot;/&gt;&lt;wsp:rsid wsp:val=&quot;008C08FD&quot;/&gt;&lt;wsp:rsid wsp:val=&quot;00901370&quot;/&gt;&lt;wsp:rsid wsp:val=&quot;0092441E&quot;/&gt;&lt;wsp:rsid wsp:val=&quot;009647D5&quot;/&gt;&lt;wsp:rsid wsp:val=&quot;00986608&quot;/&gt;&lt;wsp:rsid wsp:val=&quot;009A64DD&quot;/&gt;&lt;wsp:rsid wsp:val=&quot;009A6C71&quot;/&gt;&lt;wsp:rsid wsp:val=&quot;009C2F0C&quot;/&gt;&lt;wsp:rsid wsp:val=&quot;009C4422&quot;/&gt;&lt;wsp:rsid wsp:val=&quot;009E0A34&quot;/&gt;&lt;wsp:rsid wsp:val=&quot;009E79C5&quot;/&gt;&lt;wsp:rsid wsp:val=&quot;00A0601A&quot;/&gt;&lt;wsp:rsid wsp:val=&quot;00A14750&quot;/&gt;&lt;wsp:rsid wsp:val=&quot;00A21FE0&quot;/&gt;&lt;wsp:rsid wsp:val=&quot;00A43BD1&quot;/&gt;&lt;wsp:rsid wsp:val=&quot;00A87025&quot;/&gt;&lt;wsp:rsid wsp:val=&quot;00AD06BC&quot;/&gt;&lt;wsp:rsid wsp:val=&quot;00AE62CD&quot;/&gt;&lt;wsp:rsid wsp:val=&quot;00AF2122&quot;/&gt;&lt;wsp:rsid wsp:val=&quot;00B07D49&quot;/&gt;&lt;wsp:rsid wsp:val=&quot;00B156DB&quot;/&gt;&lt;wsp:rsid wsp:val=&quot;00B4180B&quot;/&gt;&lt;wsp:rsid wsp:val=&quot;00B654CB&quot;/&gt;&lt;wsp:rsid wsp:val=&quot;00B66491&quot;/&gt;&lt;wsp:rsid wsp:val=&quot;00B84768&quot;/&gt;&lt;wsp:rsid wsp:val=&quot;00BA3FEA&quot;/&gt;&lt;wsp:rsid wsp:val=&quot;00BE01DD&quot;/&gt;&lt;wsp:rsid wsp:val=&quot;00BE282E&quot;/&gt;&lt;wsp:rsid wsp:val=&quot;00BF0516&quot;/&gt;&lt;wsp:rsid wsp:val=&quot;00C86A07&quot;/&gt;&lt;wsp:rsid wsp:val=&quot;00CB3D9A&quot;/&gt;&lt;wsp:rsid wsp:val=&quot;00CD066E&quot;/&gt;&lt;wsp:rsid wsp:val=&quot;00CF15BB&quot;/&gt;&lt;wsp:rsid wsp:val=&quot;00CF2F30&quot;/&gt;&lt;wsp:rsid wsp:val=&quot;00D1702F&quot;/&gt;&lt;wsp:rsid wsp:val=&quot;00D26BB8&quot;/&gt;&lt;wsp:rsid wsp:val=&quot;00D35812&quot;/&gt;&lt;wsp:rsid wsp:val=&quot;00D46588&quot;/&gt;&lt;wsp:rsid wsp:val=&quot;00D6372E&quot;/&gt;&lt;wsp:rsid wsp:val=&quot;00D72CA9&quot;/&gt;&lt;wsp:rsid wsp:val=&quot;00D92966&quot;/&gt;&lt;wsp:rsid wsp:val=&quot;00DC4CBC&quot;/&gt;&lt;wsp:rsid wsp:val=&quot;00DD3149&quot;/&gt;&lt;wsp:rsid wsp:val=&quot;00DE070B&quot;/&gt;&lt;wsp:rsid wsp:val=&quot;00E064E9&quot;/&gt;&lt;wsp:rsid wsp:val=&quot;00E13592&quot;/&gt;&lt;wsp:rsid wsp:val=&quot;00E14D9E&quot;/&gt;&lt;wsp:rsid wsp:val=&quot;00E34AF0&quot;/&gt;&lt;wsp:rsid wsp:val=&quot;00E5662E&quot;/&gt;&lt;wsp:rsid wsp:val=&quot;00E8132E&quot;/&gt;&lt;wsp:rsid wsp:val=&quot;00EC1182&quot;/&gt;&lt;wsp:rsid wsp:val=&quot;00EF7E82&quot;/&gt;&lt;wsp:rsid wsp:val=&quot;00F43915&quot;/&gt;&lt;wsp:rsid wsp:val=&quot;00F5506D&quot;/&gt;&lt;wsp:rsid wsp:val=&quot;00F970C4&quot;/&gt;&lt;wsp:rsid wsp:val=&quot;00FD32E2&quot;/&gt;&lt;wsp:rsid wsp:val=&quot;00FE08D1&quot;/&gt;&lt;wsp:rsid wsp:val=&quot;0A676352&quot;/&gt;&lt;wsp:rsid wsp:val=&quot;34133FAD&quot;/&gt;&lt;wsp:rsid wsp:val=&quot;39A82609&quot;/&gt;&lt;wsp:rsid wsp:val=&quot;3D6B23F5&quot;/&gt;&lt;wsp:rsid wsp:val=&quot;49BE79A4&quot;/&gt;&lt;wsp:rsid wsp:val=&quot;4B85575E&quot;/&gt;&lt;wsp:rsid wsp:val=&quot;55657DBF&quot;/&gt;&lt;wsp:rsid wsp:val=&quot;5F560B30&quot;/&gt;&lt;wsp:rsid wsp:val=&quot;7ADE2BFC&quot;/&gt;&lt;/wsp:rsids&gt;&lt;/w:docPr&gt;&lt;w:body&gt;&lt;wx:sect&gt;&lt;w:p wsp:rsidR=&quot;00000000&quot; wsp:rsidRDefault=&quot;008C08FD&quot; wsp:rsidP=&quot;008C08FD&quot;&gt;&lt;m:oMathPara&gt;&lt;m:oMath&gt;&lt;m:r&gt;&lt;w:rPr&gt;&lt;w:rFonts w:ascii=&quot;Cambria Math&quot; w:h-ansi=&quot;Cambria Math&quot;/&gt;&lt;wx:font wx:val=&quot;Cambria Math&quot;/&gt;&lt;w:i/&gt;&lt;w:position w:val=&quot;-4&quot;/&gt;&lt;w:sz w:val=&quot;24&quot;/&gt;&lt;/w:rPr&gt;&lt;m:t&gt;螖L=L&lt;/m:t&gt;&lt;/m:r&gt;&lt;/m:oMath&gt;&lt;/dm:oMathPara&gt;&lt;/w:p&gt;&lt;w:sectPr wsp:rsidR=&quot;00000000&quot;&gt;&lt;w:pgSz w:w=&quot;12240&quot; w:h=&quot;15840&quot;/&gt;&lt;w:pgMar w:toCp=&quot;1440&quot; w:right=&quot;1800&quot; w:bottom=&quot;1440&quot; w:left=&quot;1800&quot; w:header=&quot;720&quot; w:footer=&quot;720&quot; w:gutter=&quot;0&quot;/&gt;&lt;w:cols w:space=&quot;720&quot;/&gt;&lt;/w:sectPr&gt;&lt;/wx:sect&gt;&lt;/w:body&gt;&lt;/w:wordDocument&gt;">
            <v:imagedata r:id="rId7" o:title="" chromakey="white"/>
          </v:shape>
        </w:pict>
      </w:r>
      <w:r w:rsidRPr="00131EE5">
        <w:rPr>
          <w:sz w:val="24"/>
        </w:rPr>
        <w:instrText xml:space="preserve"> </w:instrText>
      </w:r>
      <w:r w:rsidRPr="00131EE5">
        <w:rPr>
          <w:sz w:val="24"/>
        </w:rPr>
        <w:fldChar w:fldCharType="separate"/>
      </w:r>
      <w:r w:rsidRPr="00131EE5">
        <w:rPr>
          <w:sz w:val="24"/>
        </w:rPr>
        <w:fldChar w:fldCharType="end"/>
      </w:r>
      <w:r>
        <w:rPr>
          <w:sz w:val="24"/>
        </w:rPr>
        <w:t xml:space="preserve">                                     </w:t>
      </w:r>
    </w:p>
    <w:p w:rsidR="00131EE5" w:rsidRDefault="00131EE5" w:rsidP="00131EE5">
      <w:pPr>
        <w:spacing w:line="360" w:lineRule="auto"/>
        <w:ind w:firstLineChars="300" w:firstLine="720"/>
        <w:rPr>
          <w:sz w:val="24"/>
        </w:rPr>
      </w:pPr>
      <w:r>
        <w:rPr>
          <w:sz w:val="24"/>
        </w:rPr>
        <w:t>式中：</w:t>
      </w:r>
      <w:r w:rsidR="00D85247">
        <w:rPr>
          <w:rFonts w:ascii="宋体" w:hAnsi="宋体" w:hint="eastAsia"/>
          <w:sz w:val="24"/>
        </w:rPr>
        <w:t>Δ</w:t>
      </w:r>
      <w:r w:rsidR="00D85247">
        <w:rPr>
          <w:sz w:val="24"/>
        </w:rPr>
        <w:t>L</w:t>
      </w:r>
      <w:r w:rsidR="00D85247" w:rsidRPr="00131EE5">
        <w:rPr>
          <w:sz w:val="24"/>
        </w:rPr>
        <w:t xml:space="preserve"> </w:t>
      </w:r>
      <w:r w:rsidRPr="00131EE5">
        <w:rPr>
          <w:sz w:val="24"/>
        </w:rPr>
        <w:fldChar w:fldCharType="begin"/>
      </w:r>
      <w:r w:rsidRPr="00131EE5">
        <w:rPr>
          <w:sz w:val="24"/>
        </w:rPr>
        <w:instrText xml:space="preserve"> QUOTE </w:instrText>
      </w:r>
      <w:r w:rsidR="00D85247">
        <w:rPr>
          <w:position w:val="-6"/>
        </w:rPr>
        <w:pict>
          <v:shape id="_x0000_i1027" type="#_x0000_t75" style="width:14.15pt;height:15.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quot;2&quot;/&gt;&lt;w:punctuationKerning/&gt;&lt;w:characterSpaci&quot;2&quot;/&gt;&lt;w:punctuationKerning/&gt;&lt;w:characterSpaci鈭躲€併€傘€冦€夈€嬨€嶃€忋€戙€曘€椼€烇付锔猴妇锕€锕勶箽锕滐篂锛侊紓锛咃紘锛夛紝锛庯細锛涳紵锛斤絸锝滐綕锝烇繝&quot;/&gt;&lt;w:optimizeForBrowser/&gt;&lt;w:validateAgainstSchema/&gt;&lt;w:saveInvalidXML w:val=&quot;off&quot;/&gt;&lt;w:ignoreMixedConte衡剝=&quot;2&quot;/&gt;&lt;w:punctuationKerning/&gt;&lt;w:characterSpacint w:val=&quot;off&quot;/&gt;&lt;w:alwaysShowPlaceholderText 衡剝=&quot;2&quot;/&gt;&lt;w:punctuationKerning/&gt;&lt;w:characterSpaciw:val=&quot;off&quot;/&gt;&lt;w:compat&gt;&lt;w:spaceForUL/&gt;&lt;w:balanceSingleByteDoubleByteWidth/&gt;&lt;w:doNotLeaveBackslashAlone/&gt;&lt;w:ulTrailSpace/&gt;&lt;w:doNotExpandShiftReturn/&gt;&lt;w:adjustLincieHeightInTable/&gt;&lt;w:breakWrappedTables/&gt;&lt;w:snapToGridInCell/&gt;&lt;w:wrapTextWithPunct/&gt;&lt;w:useAsianBreakRules/&gt;&lt;w:dontGrowAutofit/&gt;&lt;w:useFELayout/&gt;&lt;/w:compat&gt;&lt;wsp:rsids&gt;&lt;wsp:rsidRoot wsp:val=&quot;00380E22&quot;/&gt;&lt;wsp:rsid wsp:val=&quot;00024616&quot;/&gt;&lt;wsp:rsid wsp:val=&quot;000B32D6&quot;/&gt;&lt;wsp:rsid wsp:val=&quot;000E47A1&quot;/&gt;&lt;wsp:rsid wsp:val=&quot;00131EE5&quot;/&gt;&lt;wsp:rsid wsp:val=&quot;001342C9&quot;/&gt;&lt;wsp:rsid wsp:val=&quot;00162EFE&quot;/&gt;&lt;wsp:rsid wsp:val=&quot;00163A22&quot;/&gt;&lt;wsp:rsid wsp:val=&quot;00192653&quot;/&gt;&lt;wsp:rsid wsp:val=&quot;001D40E8&quot;/&gt;&lt;wsp:rsid wsp:val=&quot;001F6704&quot;/&gt;&lt;wsp:rsid wsp:val=&quot;00201F21&quot;/&gt;&lt;wsp:rsid wsp:val=&quot;00205B2B&quot;/&gt;&lt;wsp:rsid wsp:val=&quot;002063F4&quot;/&gt;&lt;wsp:rsid wsp:val=&quot;00250436&quot;/&gt;&lt;wsp:rsid wsp:val=&quot;00277D8F&quot;/&gt;&lt;wsp:rsid wsp:val=&quot;002A35F7&quot;/&gt;&lt;wsp:rsid wsp:val=&quot;002A5F50&quot;/&gt;&lt;wsp:rsid wsp:val=&quot;002C3620&quot;/&gt;&lt;wsp:rsid wsp:val=&quot;002E40B3&quot;/&gt;&lt;wsp:rsid wsp:val=&quot;00304821&quot;/&gt;&lt;wsp:rsid wsp:val=&quot;00313D6A&quot;/&gt;&lt;wsp:rsid wsp:val=&quot;00380E22&quot;/&gt;&lt;wsp:rsid wsp:val=&quot;003874A5&quot;/&gt;&lt;wsp:rsid wsp:val=&quot;00396B88&quot;/&gt;&lt;wsp:rsid wsp:val=&quot;003B7887&quot;/&gt;&lt;wsp:rsid wsp:val=&quot;003C06EC&quot;/&gt;&lt;wsp:rsid wsp:val=&quot;003C161C&quot;/&gt;&lt;wsp:rsid wsp:val=&quot;004105E0&quot;/&gt;&lt;wsp:rsid wsp:val=&quot;00425F5D&quot;/&gt;&lt;wsp:rsid wsp:val=&quot;00436711&quot;/&gt;&lt;wsp:rsid wsp:val=&quot;00437AC3&quot;/&gt;&lt;wsp:rsid wsp:val=&quot;00455962&quot;/&gt;&lt;wsp:rsid wsp:val=&quot;00473B47&quot;/&gt;&lt;wsp:rsid wsp:val=&quot;004C4570&quot;/&gt;&lt;wsp:rsid wsp:val=&quot;00523174&quot;/&gt;&lt;wsp:rsid wsp:val=&quot;005769A4&quot;/&gt;&lt;wsp:rsid wsp:val=&quot;005B1DC3&quot;/&gt;&lt;wsp:rsid wsp:val=&quot;005B49B6&quot;/&gt;&lt;wsp:rsid wsp:val=&quot;005C1A69&quot;/&gt;&lt;wsp:rsid wsp:val=&quot;006358DC&quot;/&gt;&lt;wsp:rsid wsp:val=&quot;00644054&quot;/&gt;&lt;wsp:rsid wsp:val=&quot;006546F1&quot;/&gt;&lt;wsp:rsid wsp:val=&quot;006A0D7B&quot;/&gt;&lt;wsp:rsid wsp:val=&quot;006A412C&quot;/&gt;&lt;wsp:rsid wsp:val=&quot;006D4493&quot;/&gt;&lt;wsp:rsid wsp:val=&quot;006F5188&quot;/&gt;&lt;wsp:rsid wsp:val=&quot;00721B29&quot;/&gt;&lt;wsp:rsid wsp:val=&quot;00733A73&quot;/&gt;&lt;wsp:rsid wsp:val=&quot;0074122F&quot;/&gt;&lt;wsp:rsid wsp:val=&quot;00761570&quot;/&gt;&lt;wsp:rsid wsp:val=&quot;0076533E&quot;/&gt;&lt;wsp:rsid wsp:val=&quot;00784A62&quot;/&gt;&lt;wsp:rsid wsp:val=&quot;007A5A8C&quot;/&gt;&lt;wsp:rsid wsp:val=&quot;007C7AFC&quot;/&gt;&lt;wsp:rsid wsp:val=&quot;007D6D62&quot;/&gt;&lt;wsp:rsid wsp:val=&quot;007E5416&quot;/&gt;&lt;wsp:rsid wsp:val=&quot;00816EA0&quot;/&gt;&lt;wsp:rsid wsp:val=&quot;0083274C&quot;/&gt;&lt;wsp:rsid wsp:val=&quot;00852D08&quot;/&gt;&lt;wsp:rsid wsp:val=&quot;008941FB&quot;/&gt;&lt;wsp:rsid wsp:val=&quot;0089685E&quot;/&gt;&lt;wsp:rsid wsp:val=&quot;00901370&quot;/&gt;&lt;wsp:rsid wsp:val=&quot;0092441E&quot;/&gt;&lt;wsp:rsid wsp:val=&quot;009647D5&quot;/&gt;&lt;wsp:rsid wsp:val=&quot;00986608&quot;/&gt;&lt;wsp:rsid wsp:val=&quot;009A64DD&quot;/&gt;&lt;wsp:rsid wsp:val=&quot;009A6C71&quot;/&gt;&lt;wsp:rsid wsp:val=&quot;009C2F0C&quot;/&gt;&lt;wsp:rsid wsp:val=&quot;009C4422&quot;/&gt;&lt;wsp:rsid wsp:val=&quot;009E0A34&quot;/&gt;&lt;wsp:rsid wsp:val=&quot;009E79C5&quot;/&gt;&lt;wsp:rsid wsp:val=&quot;00A0601A&quot;/&gt;&lt;wsp:rsid wsp:val=&quot;00A14750&quot;/&gt;&lt;wsp:rsid wsp:val=&quot;00A21FE0&quot;/&gt;&lt;wsp:rsid wsp:val=&quot;00A43BD1&quot;/&gt;&lt;wsp:rsid wsp:val=&quot;00A87025&quot;/&gt;&lt;wsp:rsid wsp:val=&quot;00AD06BC&quot;/&gt;&lt;wsp:rsid wsp:val=&quot;00AE62CD&quot;/&gt;&lt;wsp:rsid wsp:val=&quot;00AF2122&quot;/&gt;&lt;wsp:rsid wsp:val=&quot;00B07D49&quot;/&gt;&lt;wsp:rsid wsp:val=&quot;00B156DB&quot;/&gt;&lt;wsp:rsid wsp:val=&quot;00B4180B&quot;/&gt;&lt;wsp:rsid wsp:val=&quot;00B654CB&quot;/&gt;&lt;wsp:rsid wsp:val=&quot;00B66491&quot;/&gt;&lt;wsp:rsid wsp:val=&quot;00B84768&quot;/&gt;&lt;wsp:rsid wsp:val=&quot;00BA3FEA&quot;/&gt;&lt;wsp:rsid wsp:val=&quot;00BE01DD&quot;/&gt;&lt;wsp:rsid wsp:val=&quot;00BE282E&quot;/&gt;&lt;wsp:rsid wsp:val=&quot;00BF0516&quot;/&gt;&lt;wsp:rsid wsp:val=&quot;00C86A07&quot;/&gt;&lt;wsp:rsid wsp:val=&quot;00CB3D9A&quot;/&gt;&lt;wsp:rsid wsp:val=&quot;00CD066E&quot;/&gt;&lt;wsp:rsid wsp:val=&quot;00CF15BB&quot;/&gt;&lt;wsp:rsid wsp:val=&quot;00CF2F30&quot;/&gt;&lt;wsp:rsid wsp:val=&quot;00D1702F&quot;/&gt;&lt;wsp:rsid wsp:val=&quot;00D26BB8&quot;/&gt;&lt;wsp:rsid wsp:val=&quot;00D35812&quot;/&gt;&lt;wsp:rsid wsp:val=&quot;00D46588&quot;/&gt;&lt;wsp:rsid wsp:val=&quot;00D6372E&quot;/&gt;&lt;wsp:rsid wsp:val=&quot;00D72CA9&quot;/&gt;&lt;wsp:rsid wsp:val=&quot;00D92966&quot;/&gt;&lt;wsp:rsid wsp:val=&quot;00DC4CBC&quot;/&gt;&lt;wsp:rsid wsp:val=&quot;00DD3149&quot;/&gt;&lt;wsp:rsid wsp:val=&quot;00DE070B&quot;/&gt;&lt;wsp:rsid wsp:val=&quot;00E064E9&quot;/&gt;&lt;wsp:rsid wsp:val=&quot;00E13592&quot;/&gt;&lt;wsp:rsid wsp:val=&quot;00E14D9E&quot;/&gt;&lt;wsp:rsid wsp:val=&quot;00E34AF0&quot;/&gt;&lt;wsp:rsid wsp:val=&quot;00E5662E&quot;/&gt;&lt;wsp:rsid wsp:val=&quot;00E8132E&quot;/&gt;&lt;wsp:rsid wsp:val=&quot;00EC1182&quot;/&gt;&lt;wsp:rsid wsp:val=&quot;00EF7E82&quot;/&gt;&lt;wsp:rsid wsp:val=&quot;00F4230A&quot;/&gt;&lt;wsp:rsid wsp:val=&quot;00F43915&quot;/&gt;&lt;wsp:rsid wsp:val=&quot;00F5506D&quot;/&gt;&lt;wsp:rsid wsp:val=&quot;00F970C4&quot;/&gt;&lt;wsp:rsid wsp:val=&quot;00FD32E2&quot;/&gt;&lt;wsp:rsid wsp:val=&quot;00FE08D1&quot;/&gt;&lt;wsp:rsid wsp:val=&quot;0A676352&quot;/&gt;&lt;wsp:rsid wsp:val=&quot;34133FAD&quot;/&gt;&lt;wsp:rsid wsp:val=&quot;39A82609&quot;/&gt;&lt;wsp:rsid wsp:val=&quot;3D6B23F5&quot;/&gt;&lt;wsp:rsid wsp:val=&quot;49BE79A4&quot;/&gt;&lt;wsp:rsid wsp:val=&quot;4B85575E&quot;/&gt;&lt;wsp:rsid wsp:val=&quot;55657DBF&quot;/&gt;&lt;wsp:rsid wsp:val=&quot;5F560B30&quot;/&gt;&lt;wsp:rsid wsp:val=&quot;7ADE2BFC&quot;/&gt;&lt;/wsp:rsids&gt;&lt;/w:docPr&gt;&lt;w:body&gt;&lt;wx:sect&gt;&lt;w:p wsp:rsidR=&quot;00000000&quot; wsp:rsidRDefault=&quot;00F4230A&quot; wsp:rsidP=&quot;00F4230A&quot;&gt;&lt;m:oMathPara&gt;&lt;m:oMath&gt;&lt;m:r&gt;&lt;w:rPr&gt;&lt;w:rFonts w:ascii=&quot;Cambria Math&quot; w:h-ansi=&quot;Cambria Math&quot;/&gt;&lt;wx:font wx:val=&quot;Cambria Math&quot;/&gt;&lt;w:i/&gt;&lt;w:position w:val=&quot;-4&quot;/&gt;&lt;w:sz w:val=&quot;24&quot;/&gt;&lt;/w:rPr&gt;&lt;m:t&gt;螖L&lt;/m:t&gt;&lt;/m:r&gt;&lt;/m:oMath&gt;&lt;/m:doMathPara&gt;&lt;/w:p&gt;&lt;w:sectPr wsp:rsidR=&quot;00000000&quot;&gt;&lt;w:pgSz w:w=&quot;12240&quot; w:h=&quot;15840&quot;/&gt;&lt;w:pgMar w:top=C&quot;1440&quot; w:right=&quot;1800&quot; w:bottom=&quot;1440&quot; w:left=&quot;1800&quot; w:header=&quot;720&quot; w:footer=&quot;720&quot; w:gutter=&quot;0&quot;/&gt;&lt;w:cols w:space=&quot;720&quot;/&gt;&lt;/w:sectPr&gt;&lt;/wx:sect&gt;&lt;/w:body&gt;&lt;/w:wordDocument&gt;">
            <v:imagedata r:id="rId8" o:title="" chromakey="white"/>
          </v:shape>
        </w:pict>
      </w:r>
      <w:r w:rsidRPr="00131EE5">
        <w:rPr>
          <w:sz w:val="24"/>
        </w:rPr>
        <w:instrText xml:space="preserve"> </w:instrText>
      </w:r>
      <w:r w:rsidRPr="00131EE5">
        <w:rPr>
          <w:sz w:val="24"/>
        </w:rPr>
        <w:fldChar w:fldCharType="separate"/>
      </w:r>
      <w:r w:rsidRPr="00131EE5">
        <w:rPr>
          <w:sz w:val="24"/>
        </w:rPr>
        <w:fldChar w:fldCharType="end"/>
      </w:r>
      <w:r>
        <w:rPr>
          <w:sz w:val="24"/>
        </w:rPr>
        <w:t xml:space="preserve"> ---</w:t>
      </w:r>
      <w:r>
        <w:rPr>
          <w:kern w:val="0"/>
          <w:sz w:val="24"/>
        </w:rPr>
        <w:t>测量结果</w:t>
      </w:r>
    </w:p>
    <w:p w:rsidR="00131EE5" w:rsidRDefault="00131EE5" w:rsidP="00D85247">
      <w:pPr>
        <w:pStyle w:val="a8"/>
        <w:spacing w:line="360" w:lineRule="auto"/>
        <w:ind w:firstLineChars="700" w:firstLine="1680"/>
        <w:rPr>
          <w:sz w:val="24"/>
        </w:rPr>
      </w:pPr>
      <w:r>
        <w:rPr>
          <w:sz w:val="24"/>
        </w:rPr>
        <w:t>L-----</w:t>
      </w:r>
      <w:r>
        <w:rPr>
          <w:sz w:val="24"/>
        </w:rPr>
        <w:t>读数值</w:t>
      </w:r>
    </w:p>
    <w:p w:rsidR="00131EE5" w:rsidRDefault="00131EE5" w:rsidP="00131EE5">
      <w:pPr>
        <w:numPr>
          <w:ilvl w:val="0"/>
          <w:numId w:val="4"/>
        </w:numPr>
        <w:rPr>
          <w:sz w:val="24"/>
        </w:rPr>
      </w:pPr>
      <w:r>
        <w:rPr>
          <w:b/>
          <w:sz w:val="24"/>
        </w:rPr>
        <w:t>输入量的标准不确定度评定</w:t>
      </w:r>
    </w:p>
    <w:p w:rsidR="00131EE5" w:rsidRDefault="00131EE5" w:rsidP="00131EE5">
      <w:pPr>
        <w:ind w:firstLineChars="257" w:firstLine="617"/>
        <w:rPr>
          <w:bCs/>
          <w:sz w:val="24"/>
        </w:rPr>
      </w:pPr>
      <w:r>
        <w:rPr>
          <w:sz w:val="24"/>
        </w:rPr>
        <w:t>输入量的不确定度来源主要是：测量重复性引起的不确定度</w:t>
      </w:r>
      <w:r>
        <w:rPr>
          <w:position w:val="-10"/>
          <w:sz w:val="24"/>
        </w:rPr>
        <w:object w:dxaOrig="240" w:dyaOrig="334">
          <v:shape id="_x0000_i1029" type="#_x0000_t75" style="width:12pt;height:16.7pt" o:ole="">
            <v:imagedata r:id="rId9" o:title=""/>
          </v:shape>
          <o:OLEObject Type="Embed" ProgID="Equation.KSEE3" ShapeID="_x0000_i1029" DrawAspect="Content" ObjectID="_1665898668" r:id="rId10"/>
        </w:object>
      </w:r>
      <w:r>
        <w:rPr>
          <w:b/>
          <w:bCs/>
          <w:sz w:val="24"/>
        </w:rPr>
        <w:t>；</w:t>
      </w:r>
      <w:r>
        <w:rPr>
          <w:bCs/>
          <w:sz w:val="24"/>
        </w:rPr>
        <w:t>测量设备</w:t>
      </w:r>
      <w:r>
        <w:rPr>
          <w:sz w:val="24"/>
        </w:rPr>
        <w:t>引入的标准不确定度</w:t>
      </w:r>
      <w:r>
        <w:rPr>
          <w:position w:val="-10"/>
          <w:sz w:val="24"/>
        </w:rPr>
        <w:object w:dxaOrig="257" w:dyaOrig="334">
          <v:shape id="_x0000_i1030" type="#_x0000_t75" style="width:12.85pt;height:16.7pt" o:ole="">
            <v:imagedata r:id="rId11" o:title=""/>
          </v:shape>
          <o:OLEObject Type="Embed" ProgID="Equation.KSEE3" ShapeID="_x0000_i1030" DrawAspect="Content" ObjectID="_1665898669" r:id="rId12"/>
        </w:object>
      </w:r>
      <w:r>
        <w:rPr>
          <w:bCs/>
          <w:sz w:val="24"/>
        </w:rPr>
        <w:t>。</w:t>
      </w:r>
    </w:p>
    <w:p w:rsidR="00BF0516" w:rsidRPr="006F5188" w:rsidRDefault="00131EE5" w:rsidP="00C86A07">
      <w:pPr>
        <w:spacing w:line="360" w:lineRule="auto"/>
        <w:rPr>
          <w:sz w:val="24"/>
          <w:vertAlign w:val="subscript"/>
        </w:rPr>
      </w:pPr>
      <w:r>
        <w:rPr>
          <w:sz w:val="24"/>
        </w:rPr>
        <w:t>3</w:t>
      </w:r>
      <w:r w:rsidR="00BF0516" w:rsidRPr="006F5188">
        <w:rPr>
          <w:sz w:val="24"/>
        </w:rPr>
        <w:t>.1.</w:t>
      </w:r>
      <w:r w:rsidR="00BF0516" w:rsidRPr="006F5188">
        <w:rPr>
          <w:rFonts w:hAnsi="宋体" w:hint="eastAsia"/>
          <w:sz w:val="24"/>
        </w:rPr>
        <w:t>测量重复性引入不确定度</w:t>
      </w:r>
      <w:proofErr w:type="spellStart"/>
      <w:r w:rsidR="00BF0516" w:rsidRPr="006F5188">
        <w:rPr>
          <w:sz w:val="24"/>
        </w:rPr>
        <w:t>u</w:t>
      </w:r>
      <w:r w:rsidR="00BF0516" w:rsidRPr="006F5188">
        <w:rPr>
          <w:sz w:val="24"/>
          <w:vertAlign w:val="subscript"/>
        </w:rPr>
        <w:t>a</w:t>
      </w:r>
      <w:proofErr w:type="spellEnd"/>
    </w:p>
    <w:p w:rsidR="00BF0516" w:rsidRPr="006F5188" w:rsidRDefault="00BF0516" w:rsidP="00473B47">
      <w:pPr>
        <w:tabs>
          <w:tab w:val="left" w:pos="435"/>
        </w:tabs>
        <w:spacing w:line="360" w:lineRule="auto"/>
        <w:ind w:firstLineChars="200" w:firstLine="480"/>
        <w:rPr>
          <w:sz w:val="24"/>
        </w:rPr>
      </w:pPr>
      <w:r w:rsidRPr="006F5188">
        <w:rPr>
          <w:sz w:val="24"/>
        </w:rPr>
        <w:t>A</w:t>
      </w:r>
      <w:r w:rsidRPr="006F5188">
        <w:rPr>
          <w:rFonts w:hint="eastAsia"/>
          <w:sz w:val="24"/>
        </w:rPr>
        <w:t>类不确定度主要是硬度计的测量</w:t>
      </w:r>
      <w:proofErr w:type="gramStart"/>
      <w:r w:rsidRPr="006F5188">
        <w:rPr>
          <w:rFonts w:hint="eastAsia"/>
          <w:sz w:val="24"/>
        </w:rPr>
        <w:t>不</w:t>
      </w:r>
      <w:proofErr w:type="gramEnd"/>
      <w:r w:rsidRPr="006F5188">
        <w:rPr>
          <w:rFonts w:hint="eastAsia"/>
          <w:sz w:val="24"/>
        </w:rPr>
        <w:t>重复性引起的，采用</w:t>
      </w:r>
      <w:r w:rsidRPr="006F5188">
        <w:rPr>
          <w:sz w:val="24"/>
        </w:rPr>
        <w:t>A</w:t>
      </w:r>
      <w:r w:rsidRPr="006F5188">
        <w:rPr>
          <w:rFonts w:hint="eastAsia"/>
          <w:sz w:val="24"/>
        </w:rPr>
        <w:t>类方法进行评定。</w:t>
      </w:r>
    </w:p>
    <w:p w:rsidR="00BF0516" w:rsidRPr="006F5188" w:rsidRDefault="00BF0516" w:rsidP="003B7887">
      <w:pPr>
        <w:spacing w:line="360" w:lineRule="auto"/>
        <w:ind w:firstLineChars="200" w:firstLine="480"/>
        <w:rPr>
          <w:sz w:val="24"/>
        </w:rPr>
      </w:pPr>
      <w:r w:rsidRPr="006F5188">
        <w:rPr>
          <w:rFonts w:hAnsi="宋体" w:hint="eastAsia"/>
          <w:sz w:val="24"/>
        </w:rPr>
        <w:t>用一块标准值为</w:t>
      </w:r>
      <w:r w:rsidRPr="006F5188">
        <w:rPr>
          <w:sz w:val="24"/>
        </w:rPr>
        <w:t>26.9HRC</w:t>
      </w:r>
      <w:r w:rsidRPr="006F5188">
        <w:rPr>
          <w:rFonts w:hAnsi="宋体" w:hint="eastAsia"/>
          <w:sz w:val="24"/>
        </w:rPr>
        <w:t>的洛氏硬度块在洛氏硬度计上连续测量</w:t>
      </w:r>
      <w:r w:rsidRPr="006F5188">
        <w:rPr>
          <w:sz w:val="24"/>
        </w:rPr>
        <w:t>10</w:t>
      </w:r>
      <w:r w:rsidRPr="006F5188">
        <w:rPr>
          <w:rFonts w:hAnsi="宋体" w:hint="eastAsia"/>
          <w:sz w:val="24"/>
        </w:rPr>
        <w:t>次，得到一组测量列为：</w:t>
      </w:r>
    </w:p>
    <w:tbl>
      <w:tblPr>
        <w:tblW w:w="91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90"/>
        <w:gridCol w:w="790"/>
        <w:gridCol w:w="922"/>
        <w:gridCol w:w="790"/>
        <w:gridCol w:w="791"/>
        <w:gridCol w:w="790"/>
        <w:gridCol w:w="790"/>
        <w:gridCol w:w="790"/>
        <w:gridCol w:w="790"/>
        <w:gridCol w:w="791"/>
      </w:tblGrid>
      <w:tr w:rsidR="00BF0516" w:rsidRPr="006F5188" w:rsidTr="00F970C4">
        <w:trPr>
          <w:trHeight w:val="465"/>
        </w:trPr>
        <w:tc>
          <w:tcPr>
            <w:tcW w:w="1080" w:type="dxa"/>
            <w:vAlign w:val="center"/>
          </w:tcPr>
          <w:p w:rsidR="00BF0516" w:rsidRPr="006F5188" w:rsidRDefault="00BF0516" w:rsidP="00BF0516">
            <w:pPr>
              <w:spacing w:line="360" w:lineRule="auto"/>
              <w:ind w:firstLineChars="50" w:firstLine="120"/>
              <w:rPr>
                <w:sz w:val="24"/>
              </w:rPr>
            </w:pPr>
            <w:r w:rsidRPr="006F5188">
              <w:rPr>
                <w:rFonts w:hint="eastAsia"/>
                <w:sz w:val="24"/>
              </w:rPr>
              <w:t>序号</w:t>
            </w:r>
          </w:p>
        </w:tc>
        <w:tc>
          <w:tcPr>
            <w:tcW w:w="790" w:type="dxa"/>
            <w:vAlign w:val="center"/>
          </w:tcPr>
          <w:p w:rsidR="00BF0516" w:rsidRPr="006F5188" w:rsidRDefault="00BF0516" w:rsidP="00BF0516">
            <w:pPr>
              <w:spacing w:line="360" w:lineRule="auto"/>
              <w:ind w:leftChars="113" w:left="237"/>
              <w:rPr>
                <w:sz w:val="24"/>
              </w:rPr>
            </w:pPr>
            <w:r w:rsidRPr="006F5188">
              <w:rPr>
                <w:sz w:val="24"/>
              </w:rPr>
              <w:t>1</w:t>
            </w:r>
          </w:p>
        </w:tc>
        <w:tc>
          <w:tcPr>
            <w:tcW w:w="790" w:type="dxa"/>
            <w:vAlign w:val="center"/>
          </w:tcPr>
          <w:p w:rsidR="00BF0516" w:rsidRPr="006F5188" w:rsidRDefault="00BF0516" w:rsidP="00C86A07">
            <w:pPr>
              <w:spacing w:line="360" w:lineRule="auto"/>
              <w:ind w:left="237"/>
              <w:rPr>
                <w:sz w:val="24"/>
              </w:rPr>
            </w:pPr>
            <w:r w:rsidRPr="006F5188">
              <w:rPr>
                <w:sz w:val="24"/>
              </w:rPr>
              <w:t>2</w:t>
            </w:r>
          </w:p>
        </w:tc>
        <w:tc>
          <w:tcPr>
            <w:tcW w:w="922" w:type="dxa"/>
            <w:vAlign w:val="center"/>
          </w:tcPr>
          <w:p w:rsidR="00BF0516" w:rsidRPr="006F5188" w:rsidRDefault="00BF0516" w:rsidP="00C86A07">
            <w:pPr>
              <w:spacing w:line="360" w:lineRule="auto"/>
              <w:ind w:left="252"/>
              <w:rPr>
                <w:sz w:val="24"/>
              </w:rPr>
            </w:pPr>
            <w:r w:rsidRPr="006F5188">
              <w:rPr>
                <w:sz w:val="24"/>
              </w:rPr>
              <w:t>3</w:t>
            </w:r>
          </w:p>
        </w:tc>
        <w:tc>
          <w:tcPr>
            <w:tcW w:w="790" w:type="dxa"/>
            <w:vAlign w:val="center"/>
          </w:tcPr>
          <w:p w:rsidR="00BF0516" w:rsidRPr="006F5188" w:rsidRDefault="00BF0516" w:rsidP="00BF0516">
            <w:pPr>
              <w:spacing w:line="360" w:lineRule="auto"/>
              <w:ind w:firstLineChars="50" w:firstLine="120"/>
              <w:rPr>
                <w:sz w:val="24"/>
              </w:rPr>
            </w:pPr>
            <w:r w:rsidRPr="006F5188">
              <w:rPr>
                <w:sz w:val="24"/>
              </w:rPr>
              <w:t>4</w:t>
            </w:r>
          </w:p>
        </w:tc>
        <w:tc>
          <w:tcPr>
            <w:tcW w:w="791" w:type="dxa"/>
            <w:vAlign w:val="center"/>
          </w:tcPr>
          <w:p w:rsidR="00BF0516" w:rsidRPr="006F5188" w:rsidRDefault="00BF0516" w:rsidP="00BF0516">
            <w:pPr>
              <w:spacing w:line="360" w:lineRule="auto"/>
              <w:ind w:leftChars="49" w:left="103" w:firstLineChars="50" w:firstLine="120"/>
              <w:rPr>
                <w:sz w:val="24"/>
              </w:rPr>
            </w:pPr>
            <w:r w:rsidRPr="006F5188">
              <w:rPr>
                <w:sz w:val="24"/>
              </w:rPr>
              <w:t>5</w:t>
            </w:r>
          </w:p>
        </w:tc>
        <w:tc>
          <w:tcPr>
            <w:tcW w:w="790" w:type="dxa"/>
            <w:vAlign w:val="center"/>
          </w:tcPr>
          <w:p w:rsidR="00BF0516" w:rsidRPr="006F5188" w:rsidRDefault="00BF0516" w:rsidP="00BF0516">
            <w:pPr>
              <w:spacing w:line="360" w:lineRule="auto"/>
              <w:ind w:leftChars="56" w:left="118" w:firstLineChars="50" w:firstLine="120"/>
              <w:rPr>
                <w:sz w:val="24"/>
              </w:rPr>
            </w:pPr>
            <w:r w:rsidRPr="006F5188">
              <w:rPr>
                <w:sz w:val="24"/>
              </w:rPr>
              <w:t>6</w:t>
            </w:r>
          </w:p>
        </w:tc>
        <w:tc>
          <w:tcPr>
            <w:tcW w:w="790" w:type="dxa"/>
            <w:vAlign w:val="center"/>
          </w:tcPr>
          <w:p w:rsidR="00BF0516" w:rsidRPr="006F5188" w:rsidRDefault="00BF0516" w:rsidP="00BF0516">
            <w:pPr>
              <w:spacing w:line="360" w:lineRule="auto"/>
              <w:ind w:firstLineChars="50" w:firstLine="120"/>
              <w:rPr>
                <w:sz w:val="24"/>
              </w:rPr>
            </w:pPr>
            <w:r w:rsidRPr="006F5188">
              <w:rPr>
                <w:sz w:val="24"/>
              </w:rPr>
              <w:t>7</w:t>
            </w:r>
          </w:p>
        </w:tc>
        <w:tc>
          <w:tcPr>
            <w:tcW w:w="790" w:type="dxa"/>
            <w:vAlign w:val="center"/>
          </w:tcPr>
          <w:p w:rsidR="00BF0516" w:rsidRPr="006F5188" w:rsidRDefault="00BF0516" w:rsidP="00C86A07">
            <w:pPr>
              <w:spacing w:line="360" w:lineRule="auto"/>
              <w:ind w:left="147"/>
              <w:rPr>
                <w:sz w:val="24"/>
              </w:rPr>
            </w:pPr>
            <w:r w:rsidRPr="006F5188">
              <w:rPr>
                <w:sz w:val="24"/>
              </w:rPr>
              <w:t>8</w:t>
            </w:r>
          </w:p>
        </w:tc>
        <w:tc>
          <w:tcPr>
            <w:tcW w:w="790" w:type="dxa"/>
            <w:vAlign w:val="center"/>
          </w:tcPr>
          <w:p w:rsidR="00BF0516" w:rsidRPr="006F5188" w:rsidRDefault="00BF0516" w:rsidP="00C86A07">
            <w:pPr>
              <w:spacing w:line="360" w:lineRule="auto"/>
              <w:ind w:left="162"/>
              <w:rPr>
                <w:sz w:val="24"/>
              </w:rPr>
            </w:pPr>
            <w:r w:rsidRPr="006F5188">
              <w:rPr>
                <w:sz w:val="24"/>
              </w:rPr>
              <w:t>9</w:t>
            </w:r>
          </w:p>
        </w:tc>
        <w:tc>
          <w:tcPr>
            <w:tcW w:w="791" w:type="dxa"/>
            <w:vAlign w:val="center"/>
          </w:tcPr>
          <w:p w:rsidR="00BF0516" w:rsidRPr="006F5188" w:rsidRDefault="00BF0516" w:rsidP="00BF0516">
            <w:pPr>
              <w:spacing w:line="360" w:lineRule="auto"/>
              <w:ind w:firstLineChars="50" w:firstLine="120"/>
              <w:rPr>
                <w:sz w:val="24"/>
              </w:rPr>
            </w:pPr>
            <w:r w:rsidRPr="006F5188">
              <w:rPr>
                <w:sz w:val="24"/>
              </w:rPr>
              <w:t>10</w:t>
            </w:r>
          </w:p>
        </w:tc>
      </w:tr>
      <w:tr w:rsidR="00BF0516" w:rsidRPr="006F5188" w:rsidTr="00F970C4">
        <w:trPr>
          <w:trHeight w:val="450"/>
        </w:trPr>
        <w:tc>
          <w:tcPr>
            <w:tcW w:w="1080" w:type="dxa"/>
            <w:vAlign w:val="center"/>
          </w:tcPr>
          <w:p w:rsidR="00BF0516" w:rsidRPr="006F5188" w:rsidRDefault="00BF0516" w:rsidP="00C86A07">
            <w:pPr>
              <w:spacing w:line="360" w:lineRule="auto"/>
              <w:jc w:val="center"/>
              <w:rPr>
                <w:sz w:val="24"/>
              </w:rPr>
            </w:pPr>
            <w:r w:rsidRPr="006F5188">
              <w:rPr>
                <w:rFonts w:hint="eastAsia"/>
                <w:sz w:val="24"/>
              </w:rPr>
              <w:t>示值</w:t>
            </w:r>
            <w:r w:rsidRPr="006F5188">
              <w:rPr>
                <w:sz w:val="24"/>
              </w:rPr>
              <w:t>H</w:t>
            </w:r>
            <w:r>
              <w:rPr>
                <w:sz w:val="24"/>
              </w:rPr>
              <w:t>RC</w:t>
            </w:r>
          </w:p>
        </w:tc>
        <w:tc>
          <w:tcPr>
            <w:tcW w:w="790" w:type="dxa"/>
            <w:vAlign w:val="center"/>
          </w:tcPr>
          <w:p w:rsidR="00BF0516" w:rsidRPr="006F5188" w:rsidRDefault="00BF0516" w:rsidP="00BF0516">
            <w:pPr>
              <w:spacing w:line="360" w:lineRule="auto"/>
              <w:ind w:leftChars="-60" w:left="-1" w:rightChars="-95" w:right="-199" w:hangingChars="52" w:hanging="125"/>
              <w:jc w:val="center"/>
              <w:rPr>
                <w:sz w:val="24"/>
              </w:rPr>
            </w:pPr>
            <w:r w:rsidRPr="006F5188">
              <w:rPr>
                <w:sz w:val="24"/>
              </w:rPr>
              <w:t>26.5</w:t>
            </w:r>
          </w:p>
        </w:tc>
        <w:tc>
          <w:tcPr>
            <w:tcW w:w="790" w:type="dxa"/>
            <w:vAlign w:val="center"/>
          </w:tcPr>
          <w:p w:rsidR="00BF0516" w:rsidRPr="006F5188" w:rsidRDefault="00BF0516" w:rsidP="00BF0516">
            <w:pPr>
              <w:spacing w:line="360" w:lineRule="auto"/>
              <w:ind w:leftChars="-7" w:left="-1" w:rightChars="-61" w:right="-128" w:hangingChars="6" w:hanging="14"/>
              <w:jc w:val="center"/>
              <w:rPr>
                <w:sz w:val="24"/>
              </w:rPr>
            </w:pPr>
            <w:r w:rsidRPr="006F5188">
              <w:rPr>
                <w:sz w:val="24"/>
              </w:rPr>
              <w:t xml:space="preserve">26.4 </w:t>
            </w:r>
          </w:p>
        </w:tc>
        <w:tc>
          <w:tcPr>
            <w:tcW w:w="922" w:type="dxa"/>
            <w:vAlign w:val="center"/>
          </w:tcPr>
          <w:p w:rsidR="00BF0516" w:rsidRPr="006F5188" w:rsidRDefault="00BF0516" w:rsidP="00BF0516">
            <w:pPr>
              <w:spacing w:line="360" w:lineRule="auto"/>
              <w:ind w:leftChars="-40" w:rightChars="-28" w:right="-59" w:hangingChars="35" w:hanging="84"/>
              <w:jc w:val="center"/>
              <w:rPr>
                <w:sz w:val="24"/>
              </w:rPr>
            </w:pPr>
            <w:r w:rsidRPr="006F5188">
              <w:rPr>
                <w:sz w:val="24"/>
              </w:rPr>
              <w:t>26.5</w:t>
            </w:r>
          </w:p>
        </w:tc>
        <w:tc>
          <w:tcPr>
            <w:tcW w:w="790" w:type="dxa"/>
            <w:vAlign w:val="center"/>
          </w:tcPr>
          <w:p w:rsidR="00BF0516" w:rsidRPr="006F5188" w:rsidRDefault="00BF0516" w:rsidP="00BF0516">
            <w:pPr>
              <w:spacing w:line="360" w:lineRule="auto"/>
              <w:ind w:leftChars="-51" w:left="1" w:rightChars="-103" w:right="-216" w:hangingChars="45" w:hanging="108"/>
              <w:jc w:val="center"/>
              <w:rPr>
                <w:sz w:val="24"/>
              </w:rPr>
            </w:pPr>
            <w:r w:rsidRPr="006F5188">
              <w:rPr>
                <w:sz w:val="24"/>
              </w:rPr>
              <w:t>26.5</w:t>
            </w:r>
          </w:p>
        </w:tc>
        <w:tc>
          <w:tcPr>
            <w:tcW w:w="791" w:type="dxa"/>
            <w:vAlign w:val="center"/>
          </w:tcPr>
          <w:p w:rsidR="00BF0516" w:rsidRPr="006F5188" w:rsidRDefault="00BF0516" w:rsidP="00BF0516">
            <w:pPr>
              <w:spacing w:line="360" w:lineRule="auto"/>
              <w:ind w:leftChars="-84" w:left="2" w:rightChars="-70" w:right="-147" w:hangingChars="74" w:hanging="178"/>
              <w:jc w:val="center"/>
              <w:rPr>
                <w:sz w:val="24"/>
              </w:rPr>
            </w:pPr>
            <w:r w:rsidRPr="006F5188">
              <w:rPr>
                <w:sz w:val="24"/>
              </w:rPr>
              <w:t>26.4</w:t>
            </w:r>
          </w:p>
        </w:tc>
        <w:tc>
          <w:tcPr>
            <w:tcW w:w="790" w:type="dxa"/>
            <w:vAlign w:val="center"/>
          </w:tcPr>
          <w:p w:rsidR="00BF0516" w:rsidRPr="006F5188" w:rsidRDefault="00BF0516" w:rsidP="00BF0516">
            <w:pPr>
              <w:spacing w:line="360" w:lineRule="auto"/>
              <w:ind w:leftChars="-32" w:rightChars="-36" w:right="-76" w:hangingChars="28" w:hanging="67"/>
              <w:jc w:val="center"/>
              <w:rPr>
                <w:sz w:val="24"/>
              </w:rPr>
            </w:pPr>
            <w:r w:rsidRPr="006F5188">
              <w:rPr>
                <w:sz w:val="24"/>
              </w:rPr>
              <w:t>26.3</w:t>
            </w:r>
          </w:p>
        </w:tc>
        <w:tc>
          <w:tcPr>
            <w:tcW w:w="790" w:type="dxa"/>
            <w:vAlign w:val="center"/>
          </w:tcPr>
          <w:p w:rsidR="00BF0516" w:rsidRPr="006F5188" w:rsidRDefault="00BF0516" w:rsidP="00BF0516">
            <w:pPr>
              <w:spacing w:line="360" w:lineRule="auto"/>
              <w:ind w:leftChars="-66" w:left="-2" w:rightChars="-89" w:right="-187" w:hangingChars="57" w:hanging="137"/>
              <w:jc w:val="center"/>
              <w:rPr>
                <w:sz w:val="24"/>
              </w:rPr>
            </w:pPr>
            <w:r w:rsidRPr="006F5188">
              <w:rPr>
                <w:sz w:val="24"/>
              </w:rPr>
              <w:t>26.5</w:t>
            </w:r>
          </w:p>
        </w:tc>
        <w:tc>
          <w:tcPr>
            <w:tcW w:w="790" w:type="dxa"/>
            <w:vAlign w:val="center"/>
          </w:tcPr>
          <w:p w:rsidR="00BF0516" w:rsidRPr="006F5188" w:rsidRDefault="00BF0516" w:rsidP="00BF0516">
            <w:pPr>
              <w:spacing w:line="360" w:lineRule="auto"/>
              <w:ind w:leftChars="-13" w:left="2" w:rightChars="-55" w:right="-115" w:hangingChars="12" w:hanging="29"/>
              <w:jc w:val="center"/>
              <w:rPr>
                <w:sz w:val="24"/>
              </w:rPr>
            </w:pPr>
            <w:r w:rsidRPr="006F5188">
              <w:rPr>
                <w:sz w:val="24"/>
              </w:rPr>
              <w:t>26.4</w:t>
            </w:r>
          </w:p>
        </w:tc>
        <w:tc>
          <w:tcPr>
            <w:tcW w:w="790" w:type="dxa"/>
            <w:vAlign w:val="center"/>
          </w:tcPr>
          <w:p w:rsidR="00BF0516" w:rsidRPr="006F5188" w:rsidRDefault="00BF0516" w:rsidP="00BF0516">
            <w:pPr>
              <w:spacing w:line="360" w:lineRule="auto"/>
              <w:ind w:leftChars="-47" w:left="-1" w:rightChars="-22" w:right="-46" w:hangingChars="41" w:hanging="98"/>
              <w:jc w:val="center"/>
              <w:rPr>
                <w:sz w:val="24"/>
              </w:rPr>
            </w:pPr>
            <w:r w:rsidRPr="006F5188">
              <w:rPr>
                <w:sz w:val="24"/>
              </w:rPr>
              <w:t>26.6</w:t>
            </w:r>
          </w:p>
        </w:tc>
        <w:tc>
          <w:tcPr>
            <w:tcW w:w="791" w:type="dxa"/>
            <w:vAlign w:val="center"/>
          </w:tcPr>
          <w:p w:rsidR="00BF0516" w:rsidRPr="006F5188" w:rsidRDefault="00BF0516" w:rsidP="00BF0516">
            <w:pPr>
              <w:spacing w:line="360" w:lineRule="auto"/>
              <w:ind w:leftChars="-55" w:rightChars="-87" w:right="-183" w:hangingChars="48" w:hanging="115"/>
              <w:jc w:val="center"/>
              <w:rPr>
                <w:sz w:val="24"/>
              </w:rPr>
            </w:pPr>
            <w:r w:rsidRPr="006F5188">
              <w:rPr>
                <w:sz w:val="24"/>
              </w:rPr>
              <w:t>26.5</w:t>
            </w:r>
          </w:p>
        </w:tc>
      </w:tr>
    </w:tbl>
    <w:p w:rsidR="00131EE5" w:rsidRDefault="00131EE5" w:rsidP="00131EE5">
      <w:pPr>
        <w:spacing w:line="360" w:lineRule="auto"/>
        <w:ind w:firstLineChars="200" w:firstLine="480"/>
        <w:rPr>
          <w:sz w:val="24"/>
        </w:rPr>
      </w:pPr>
      <w:r>
        <w:rPr>
          <w:sz w:val="24"/>
        </w:rPr>
        <w:t>被测试件测量值的平均值：</w:t>
      </w:r>
    </w:p>
    <w:p w:rsidR="00BF0516" w:rsidRPr="006F5188" w:rsidRDefault="00BF0516" w:rsidP="00131EE5">
      <w:pPr>
        <w:spacing w:line="360" w:lineRule="auto"/>
        <w:ind w:firstLineChars="1300" w:firstLine="3120"/>
        <w:rPr>
          <w:sz w:val="24"/>
        </w:rPr>
      </w:pPr>
      <w:r w:rsidRPr="006F5188">
        <w:rPr>
          <w:position w:val="-4"/>
          <w:sz w:val="24"/>
        </w:rPr>
        <w:object w:dxaOrig="200" w:dyaOrig="320">
          <v:shape id="_x0000_i1031" type="#_x0000_t75" style="width:9.85pt;height:15pt" o:ole="">
            <v:imagedata r:id="rId13" o:title=""/>
          </v:shape>
          <o:OLEObject Type="Embed" ProgID="Equation.DSMT4" ShapeID="_x0000_i1031" DrawAspect="Content" ObjectID="_1665898670" r:id="rId14"/>
        </w:object>
      </w:r>
      <w:r w:rsidRPr="006F5188">
        <w:rPr>
          <w:sz w:val="24"/>
        </w:rPr>
        <w:t xml:space="preserve"> = </w:t>
      </w:r>
      <w:r w:rsidRPr="006F5188">
        <w:rPr>
          <w:position w:val="-28"/>
          <w:sz w:val="24"/>
        </w:rPr>
        <w:object w:dxaOrig="800" w:dyaOrig="680">
          <v:shape id="_x0000_i1032" type="#_x0000_t75" style="width:39.85pt;height:33.85pt" o:ole="">
            <v:imagedata r:id="rId15" o:title=""/>
          </v:shape>
          <o:OLEObject Type="Embed" ProgID="Equation.DSMT4" ShapeID="_x0000_i1032" DrawAspect="Content" ObjectID="_1665898671" r:id="rId16"/>
        </w:object>
      </w:r>
      <w:r w:rsidRPr="006F5188">
        <w:rPr>
          <w:sz w:val="24"/>
        </w:rPr>
        <w:t xml:space="preserve">=26.46 HRC </w:t>
      </w:r>
    </w:p>
    <w:p w:rsidR="00131EE5" w:rsidRDefault="00131EE5" w:rsidP="00131EE5">
      <w:pPr>
        <w:spacing w:line="360" w:lineRule="auto"/>
        <w:ind w:firstLineChars="200" w:firstLine="480"/>
        <w:rPr>
          <w:kern w:val="0"/>
          <w:sz w:val="24"/>
        </w:rPr>
      </w:pPr>
      <w:r w:rsidRPr="00131EE5">
        <w:rPr>
          <w:color w:val="000000"/>
          <w:kern w:val="0"/>
          <w:sz w:val="24"/>
        </w:rPr>
        <w:t>单个测量值的实验标准差</w:t>
      </w:r>
      <w:r>
        <w:rPr>
          <w:kern w:val="0"/>
          <w:sz w:val="24"/>
        </w:rPr>
        <w:t>：</w:t>
      </w:r>
    </w:p>
    <w:p w:rsidR="00BF0516" w:rsidRPr="006F5188" w:rsidRDefault="00BF0516" w:rsidP="00131EE5">
      <w:pPr>
        <w:spacing w:line="360" w:lineRule="auto"/>
        <w:ind w:firstLineChars="1300" w:firstLine="3120"/>
        <w:rPr>
          <w:sz w:val="24"/>
        </w:rPr>
      </w:pPr>
      <w:r w:rsidRPr="006F5188">
        <w:rPr>
          <w:sz w:val="24"/>
        </w:rPr>
        <w:t>S=</w:t>
      </w:r>
      <w:r w:rsidRPr="006F5188">
        <w:rPr>
          <w:position w:val="-32"/>
          <w:sz w:val="24"/>
        </w:rPr>
        <w:object w:dxaOrig="1418" w:dyaOrig="1102">
          <v:shape id="_x0000_i1033" type="#_x0000_t75" style="width:70.3pt;height:48.85pt" o:ole="">
            <v:imagedata r:id="rId17" o:title=""/>
          </v:shape>
          <o:OLEObject Type="Embed" ProgID="Equation.DSMT4" ShapeID="_x0000_i1033" DrawAspect="Content" ObjectID="_1665898672" r:id="rId18"/>
        </w:object>
      </w:r>
      <w:r w:rsidRPr="006F5188">
        <w:rPr>
          <w:sz w:val="24"/>
        </w:rPr>
        <w:t>=0.084HRC</w:t>
      </w:r>
    </w:p>
    <w:p w:rsidR="002C005A" w:rsidRDefault="002C005A" w:rsidP="00131EE5">
      <w:pPr>
        <w:widowControl/>
        <w:tabs>
          <w:tab w:val="center" w:pos="4360"/>
          <w:tab w:val="right" w:pos="8300"/>
        </w:tabs>
        <w:spacing w:line="360" w:lineRule="auto"/>
        <w:ind w:left="420" w:firstLine="360"/>
        <w:rPr>
          <w:color w:val="000000"/>
          <w:kern w:val="0"/>
          <w:sz w:val="24"/>
        </w:rPr>
      </w:pPr>
    </w:p>
    <w:p w:rsidR="00131EE5" w:rsidRPr="00131EE5" w:rsidRDefault="00131EE5" w:rsidP="00131EE5">
      <w:pPr>
        <w:widowControl/>
        <w:tabs>
          <w:tab w:val="center" w:pos="4360"/>
          <w:tab w:val="right" w:pos="8300"/>
        </w:tabs>
        <w:spacing w:line="360" w:lineRule="auto"/>
        <w:ind w:left="420" w:firstLine="360"/>
        <w:rPr>
          <w:color w:val="000000"/>
          <w:kern w:val="0"/>
          <w:sz w:val="24"/>
        </w:rPr>
      </w:pPr>
      <w:r w:rsidRPr="00131EE5">
        <w:rPr>
          <w:color w:val="000000"/>
          <w:kern w:val="0"/>
          <w:sz w:val="24"/>
        </w:rPr>
        <w:lastRenderedPageBreak/>
        <w:t>被测量估计值（</w:t>
      </w:r>
      <w:r w:rsidRPr="00131EE5">
        <w:rPr>
          <w:color w:val="000000"/>
          <w:kern w:val="0"/>
          <w:position w:val="-4"/>
          <w:sz w:val="24"/>
        </w:rPr>
        <w:object w:dxaOrig="220" w:dyaOrig="300">
          <v:shape id="_x0000_i1034" type="#_x0000_t75" style="width:10.7pt;height:15pt" o:ole="">
            <v:imagedata r:id="rId19" o:title=""/>
          </v:shape>
          <o:OLEObject Type="Embed" ProgID="Equation.KSEE3" ShapeID="_x0000_i1034" DrawAspect="Content" ObjectID="_1665898673" r:id="rId20"/>
        </w:object>
      </w:r>
      <w:r w:rsidRPr="00131EE5">
        <w:rPr>
          <w:color w:val="000000"/>
          <w:kern w:val="0"/>
          <w:sz w:val="24"/>
        </w:rPr>
        <w:t>）标准不确定度分量</w:t>
      </w:r>
      <w:r w:rsidRPr="00131EE5">
        <w:rPr>
          <w:i/>
          <w:iCs/>
          <w:color w:val="000000"/>
          <w:sz w:val="24"/>
        </w:rPr>
        <w:t>u</w:t>
      </w:r>
      <w:r w:rsidRPr="00131EE5">
        <w:rPr>
          <w:color w:val="000000"/>
          <w:sz w:val="24"/>
          <w:vertAlign w:val="subscript"/>
        </w:rPr>
        <w:t>1</w:t>
      </w:r>
      <w:r w:rsidRPr="00131EE5">
        <w:rPr>
          <w:color w:val="000000"/>
          <w:kern w:val="0"/>
          <w:sz w:val="24"/>
        </w:rPr>
        <w:t>：</w:t>
      </w:r>
      <w:bookmarkStart w:id="0" w:name="_Hlk36298355"/>
      <w:r w:rsidRPr="00131EE5">
        <w:rPr>
          <w:color w:val="000000"/>
          <w:kern w:val="0"/>
          <w:sz w:val="24"/>
        </w:rPr>
        <w:t>（</w:t>
      </w:r>
      <w:r w:rsidRPr="00131EE5">
        <w:rPr>
          <w:color w:val="000000"/>
          <w:kern w:val="0"/>
          <w:position w:val="-4"/>
          <w:sz w:val="24"/>
        </w:rPr>
        <w:object w:dxaOrig="220" w:dyaOrig="300">
          <v:shape id="_x0000_i1035" type="#_x0000_t75" style="width:10.7pt;height:15pt" o:ole="">
            <v:imagedata r:id="rId19" o:title=""/>
          </v:shape>
          <o:OLEObject Type="Embed" ProgID="Equation.KSEE3" ShapeID="_x0000_i1035" DrawAspect="Content" ObjectID="_1665898674" r:id="rId21"/>
        </w:object>
      </w:r>
      <w:r w:rsidRPr="00131EE5">
        <w:rPr>
          <w:color w:val="000000"/>
          <w:kern w:val="0"/>
          <w:sz w:val="24"/>
        </w:rPr>
        <w:t>为</w:t>
      </w:r>
      <w:r w:rsidRPr="00131EE5">
        <w:rPr>
          <w:color w:val="000000"/>
          <w:kern w:val="0"/>
          <w:sz w:val="24"/>
        </w:rPr>
        <w:t>1</w:t>
      </w:r>
      <w:r w:rsidRPr="00131EE5">
        <w:rPr>
          <w:color w:val="000000"/>
          <w:kern w:val="0"/>
          <w:sz w:val="24"/>
        </w:rPr>
        <w:t>组数据的平均值，取</w:t>
      </w:r>
      <w:r w:rsidRPr="00131EE5">
        <w:rPr>
          <w:color w:val="000000"/>
          <w:kern w:val="0"/>
          <w:sz w:val="24"/>
        </w:rPr>
        <w:t>n=1</w:t>
      </w:r>
      <w:r w:rsidRPr="00131EE5">
        <w:rPr>
          <w:color w:val="000000"/>
          <w:kern w:val="0"/>
          <w:sz w:val="24"/>
        </w:rPr>
        <w:t>）</w:t>
      </w:r>
    </w:p>
    <w:bookmarkEnd w:id="0"/>
    <w:p w:rsidR="00131EE5" w:rsidRPr="00131EE5" w:rsidRDefault="00131EE5" w:rsidP="00131EE5">
      <w:pPr>
        <w:widowControl/>
        <w:tabs>
          <w:tab w:val="center" w:pos="4360"/>
          <w:tab w:val="right" w:pos="8300"/>
        </w:tabs>
        <w:spacing w:line="360" w:lineRule="auto"/>
        <w:ind w:left="420" w:firstLineChars="200" w:firstLine="480"/>
        <w:rPr>
          <w:color w:val="0D0D0D"/>
          <w:sz w:val="24"/>
        </w:rPr>
      </w:pPr>
      <w:r>
        <w:rPr>
          <w:kern w:val="0"/>
          <w:sz w:val="24"/>
        </w:rPr>
        <w:t>标准不确定度分量：</w:t>
      </w:r>
      <w:r w:rsidRPr="00131EE5">
        <w:rPr>
          <w:color w:val="0D0D0D"/>
          <w:kern w:val="0"/>
          <w:sz w:val="24"/>
        </w:rPr>
        <w:t xml:space="preserve"> </w:t>
      </w:r>
      <w:r w:rsidRPr="00131EE5">
        <w:rPr>
          <w:color w:val="0D0D0D"/>
          <w:kern w:val="0"/>
          <w:position w:val="-10"/>
          <w:sz w:val="24"/>
        </w:rPr>
        <w:object w:dxaOrig="240" w:dyaOrig="334">
          <v:shape id="_x0000_i1036" type="#_x0000_t75" style="width:12pt;height:16.7pt" o:ole="">
            <v:imagedata r:id="rId22" o:title=""/>
          </v:shape>
          <o:OLEObject Type="Embed" ProgID="Equation.KSEE3" ShapeID="_x0000_i1036" DrawAspect="Content" ObjectID="_1665898675" r:id="rId23"/>
        </w:object>
      </w:r>
      <w:r w:rsidRPr="00131EE5">
        <w:rPr>
          <w:color w:val="0D0D0D"/>
          <w:kern w:val="0"/>
          <w:sz w:val="24"/>
        </w:rPr>
        <w:t>=</w:t>
      </w:r>
      <w:r w:rsidRPr="00131EE5">
        <w:rPr>
          <w:color w:val="0D0D0D"/>
          <w:kern w:val="0"/>
          <w:position w:val="-26"/>
          <w:sz w:val="24"/>
        </w:rPr>
        <w:object w:dxaOrig="580" w:dyaOrig="620">
          <v:shape id="_x0000_i1037" type="#_x0000_t75" style="width:29.15pt;height:31.3pt" o:ole="">
            <v:imagedata r:id="rId24" o:title=""/>
          </v:shape>
          <o:OLEObject Type="Embed" ProgID="Equation.KSEE3" ShapeID="_x0000_i1037" DrawAspect="Content" ObjectID="_1665898676" r:id="rId25"/>
        </w:object>
      </w:r>
      <w:r w:rsidRPr="006F5188">
        <w:rPr>
          <w:sz w:val="24"/>
        </w:rPr>
        <w:t>0.084HRC</w:t>
      </w:r>
    </w:p>
    <w:p w:rsidR="00131EE5" w:rsidRDefault="00131EE5" w:rsidP="00131EE5">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6" w:dyaOrig="335">
          <v:shape id="_x0000_i1038" type="#_x0000_t75" style="width:12.85pt;height:16.7pt" o:ole="">
            <v:imagedata r:id="rId26" o:title=""/>
          </v:shape>
          <o:OLEObject Type="Embed" ProgID="Equation.KSEE3" ShapeID="_x0000_i1038" DrawAspect="Content" ObjectID="_1665898677" r:id="rId27"/>
        </w:object>
      </w:r>
    </w:p>
    <w:p w:rsidR="00131EE5" w:rsidRDefault="00C70137" w:rsidP="00131EE5">
      <w:pPr>
        <w:spacing w:line="360" w:lineRule="auto"/>
        <w:ind w:firstLineChars="200" w:firstLine="480"/>
        <w:rPr>
          <w:sz w:val="24"/>
        </w:rPr>
      </w:pPr>
      <w:r>
        <w:rPr>
          <w:rFonts w:hint="eastAsia"/>
          <w:sz w:val="24"/>
        </w:rPr>
        <w:t>洛氏硬度计</w:t>
      </w:r>
      <w:r w:rsidR="002C005A">
        <w:rPr>
          <w:rFonts w:hint="eastAsia"/>
          <w:sz w:val="24"/>
        </w:rPr>
        <w:t>检定证书</w:t>
      </w:r>
      <w:bookmarkStart w:id="1" w:name="_GoBack"/>
      <w:bookmarkEnd w:id="1"/>
      <w:r w:rsidR="00131EE5">
        <w:rPr>
          <w:sz w:val="24"/>
        </w:rPr>
        <w:t>的最大允许误差为</w:t>
      </w:r>
      <w:r w:rsidR="00131EE5" w:rsidRPr="006F5188">
        <w:rPr>
          <w:sz w:val="24"/>
        </w:rPr>
        <w:t>±1.5HRC</w:t>
      </w:r>
      <w:r w:rsidR="00131EE5">
        <w:rPr>
          <w:sz w:val="24"/>
        </w:rPr>
        <w:t>，则半宽</w:t>
      </w:r>
      <w:r w:rsidR="00131EE5">
        <w:rPr>
          <w:sz w:val="24"/>
        </w:rPr>
        <w:t>a=</w:t>
      </w:r>
      <w:r w:rsidR="00131EE5" w:rsidRPr="006F5188">
        <w:rPr>
          <w:sz w:val="24"/>
        </w:rPr>
        <w:t>1.5 HRC</w:t>
      </w:r>
      <w:r w:rsidR="00131EE5">
        <w:rPr>
          <w:sz w:val="24"/>
        </w:rPr>
        <w:t>,</w:t>
      </w:r>
      <w:r w:rsidR="00131EE5">
        <w:rPr>
          <w:sz w:val="24"/>
        </w:rPr>
        <w:t>服从均匀分布，取</w:t>
      </w:r>
      <w:r w:rsidR="00131EE5" w:rsidRPr="00131EE5">
        <w:rPr>
          <w:i/>
          <w:sz w:val="24"/>
        </w:rPr>
        <w:t>k</w:t>
      </w:r>
      <w:r w:rsidR="00131EE5">
        <w:rPr>
          <w:sz w:val="24"/>
        </w:rPr>
        <w:t>=</w:t>
      </w:r>
      <w:r w:rsidR="00131EE5" w:rsidRPr="00131EE5">
        <w:rPr>
          <w:sz w:val="24"/>
        </w:rPr>
        <w:fldChar w:fldCharType="begin"/>
      </w:r>
      <w:r w:rsidR="00131EE5" w:rsidRPr="00131EE5">
        <w:rPr>
          <w:sz w:val="24"/>
        </w:rPr>
        <w:instrText xml:space="preserve"> QUOTE </w:instrText>
      </w:r>
      <w:r w:rsidR="00D85247">
        <w:rPr>
          <w:position w:val="-21"/>
        </w:rPr>
        <w:pict>
          <v:shape id="_x0000_i1039" type="#_x0000_t75" style="width:14.55pt;height:3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quot;2&quot;/&gt;&lt;w:punctuationKerning/&gt;&lt;w:characterSpaci&quot;2&quot;/&gt;&lt;w:punctuationKerning/&gt;&lt;w:characterSpaci鈭躲€併€傘€冦€夈€嬨€嶃€忋€戙€曘€椼€烇付锔猴妇锕€锕勶箽锕滐篂锛侊紓锛咃紘锛夛紝锛庯細锛涳紵锛斤絸锝滐綕锝烇繝&quot;/&gt;&lt;w:optimizeForBrowser/&gt;&lt;w:validateAgainstSchema/&gt;&lt;w:saveInvalidXML w:val=&quot;off&quot;/&gt;&lt;w:ignoreMixedConte衡剝=&quot;2&quot;/&gt;&lt;w:punctuationKerning/&gt;&lt;w:characterSpacint w:val=&quot;off&quot;/&gt;&lt;w:alwaysShowPlaceholderText 衡剝=&quot;2&quot;/&gt;&lt;w:punctuationKerning/&gt;&lt;w:characterSpaciw:val=&quot;off&quot;/&gt;&lt;w:compat&gt;&lt;w:spaceForUL/&gt;&lt;w:balanceSingleByteDoubleByteWidth/&gt;&lt;w:doNotLeaveBackslashAlone/&gt;&lt;w:ulTrailSpace/&gt;&lt;w:doNotExpandShiftReturn/&gt;&lt;w:adjustLincieHeightInTable/&gt;&lt;w:breakWrappedTables/&gt;&lt;w:snapToGridInCell/&gt;&lt;w:wrapTextWithPunct/&gt;&lt;w:useAsianBreakRules/&gt;&lt;w:dontGrowAutofit/&gt;&lt;w:useFELayout/&gt;&lt;/w:compat&gt;&lt;wsp:rsids&gt;&lt;wsp:rsidRoot wsp:val=&quot;00380E22&quot;/&gt;&lt;wsp:rsid wsp:val=&quot;00024616&quot;/&gt;&lt;wsp:rsid wsp:val=&quot;000B32D6&quot;/&gt;&lt;wsp:rsid wsp:val=&quot;000E47A1&quot;/&gt;&lt;wsp:rsid wsp:val=&quot;00131EE5&quot;/&gt;&lt;wsp:rsid wsp:val=&quot;001342C9&quot;/&gt;&lt;wsp:rsid wsp:val=&quot;00162EFE&quot;/&gt;&lt;wsp:rsid wsp:val=&quot;00163A22&quot;/&gt;&lt;wsp:rsid wsp:val=&quot;00192653&quot;/&gt;&lt;wsp:rsid wsp:val=&quot;001D40E8&quot;/&gt;&lt;wsp:rsid wsp:val=&quot;001F6704&quot;/&gt;&lt;wsp:rsid wsp:val=&quot;00201F21&quot;/&gt;&lt;wsp:rsid wsp:val=&quot;00205B2B&quot;/&gt;&lt;wsp:rsid wsp:val=&quot;002063F4&quot;/&gt;&lt;wsp:rsid wsp:val=&quot;00250436&quot;/&gt;&lt;wsp:rsid wsp:val=&quot;00277D8F&quot;/&gt;&lt;wsp:rsid wsp:val=&quot;002A35F7&quot;/&gt;&lt;wsp:rsid wsp:val=&quot;002A5F50&quot;/&gt;&lt;wsp:rsid wsp:val=&quot;002C3620&quot;/&gt;&lt;wsp:rsid wsp:val=&quot;002E40B3&quot;/&gt;&lt;wsp:rsid wsp:val=&quot;00304821&quot;/&gt;&lt;wsp:rsid wsp:val=&quot;00313D6A&quot;/&gt;&lt;wsp:rsid wsp:val=&quot;00380E22&quot;/&gt;&lt;wsp:rsid wsp:val=&quot;003874A5&quot;/&gt;&lt;wsp:rsid wsp:val=&quot;00396B88&quot;/&gt;&lt;wsp:rsid wsp:val=&quot;003B7887&quot;/&gt;&lt;wsp:rsid wsp:val=&quot;003C06EC&quot;/&gt;&lt;wsp:rsid wsp:val=&quot;003C161C&quot;/&gt;&lt;wsp:rsid wsp:val=&quot;004105E0&quot;/&gt;&lt;wsp:rsid wsp:val=&quot;00425F5D&quot;/&gt;&lt;wsp:rsid wsp:val=&quot;00436711&quot;/&gt;&lt;wsp:rsid wsp:val=&quot;00437AC3&quot;/&gt;&lt;wsp:rsid wsp:val=&quot;00455962&quot;/&gt;&lt;wsp:rsid wsp:val=&quot;00473B47&quot;/&gt;&lt;wsp:rsid wsp:val=&quot;004C4570&quot;/&gt;&lt;wsp:rsid wsp:val=&quot;00523174&quot;/&gt;&lt;wsp:rsid wsp:val=&quot;005769A4&quot;/&gt;&lt;wsp:rsid wsp:val=&quot;005B1DC3&quot;/&gt;&lt;wsp:rsid wsp:val=&quot;005B49B6&quot;/&gt;&lt;wsp:rsid wsp:val=&quot;005C1A69&quot;/&gt;&lt;wsp:rsid wsp:val=&quot;006358DC&quot;/&gt;&lt;wsp:rsid wsp:val=&quot;00644054&quot;/&gt;&lt;wsp:rsid wsp:val=&quot;006546F1&quot;/&gt;&lt;wsp:rsid wsp:val=&quot;006A0D7B&quot;/&gt;&lt;wsp:rsid wsp:val=&quot;006A412C&quot;/&gt;&lt;wsp:rsid wsp:val=&quot;006D4493&quot;/&gt;&lt;wsp:rsid wsp:val=&quot;006F5188&quot;/&gt;&lt;wsp:rsid wsp:val=&quot;00721B29&quot;/&gt;&lt;wsp:rsid wsp:val=&quot;00733A73&quot;/&gt;&lt;wsp:rsid wsp:val=&quot;0074122F&quot;/&gt;&lt;wsp:rsid wsp:val=&quot;0075169B&quot;/&gt;&lt;wsp:rsid wsp:val=&quot;00761570&quot;/&gt;&lt;wsp:rsid wsp:val=&quot;0076533E&quot;/&gt;&lt;wsp:rsid wsp:val=&quot;00784A62&quot;/&gt;&lt;wsp:rsid wsp:val=&quot;007A5A8C&quot;/&gt;&lt;wsp:rsid wsp:val=&quot;007C7AFC&quot;/&gt;&lt;wsp:rsid wsp:val=&quot;007D6D62&quot;/&gt;&lt;wsp:rsid wsp:val=&quot;007E5416&quot;/&gt;&lt;wsp:rsid wsp:val=&quot;00816EA0&quot;/&gt;&lt;wsp:rsid wsp:val=&quot;0083274C&quot;/&gt;&lt;wsp:rsid wsp:val=&quot;00852D08&quot;/&gt;&lt;wsp:rsid wsp:val=&quot;008941FB&quot;/&gt;&lt;wsp:rsid wsp:val=&quot;0089685E&quot;/&gt;&lt;wsp:rsid wsp:val=&quot;00901370&quot;/&gt;&lt;wsp:rsid wsp:val=&quot;0092441E&quot;/&gt;&lt;wsp:rsid wsp:val=&quot;009647D5&quot;/&gt;&lt;wsp:rsid wsp:val=&quot;00986608&quot;/&gt;&lt;wsp:rsid wsp:val=&quot;009A64DD&quot;/&gt;&lt;wsp:rsid wsp:val=&quot;009A6C71&quot;/&gt;&lt;wsp:rsid wsp:val=&quot;009C2F0C&quot;/&gt;&lt;wsp:rsid wsp:val=&quot;009C4422&quot;/&gt;&lt;wsp:rsid wsp:val=&quot;009E0A34&quot;/&gt;&lt;wsp:rsid wsp:val=&quot;009E79C5&quot;/&gt;&lt;wsp:rsid wsp:val=&quot;00A0601A&quot;/&gt;&lt;wsp:rsid wsp:val=&quot;00A14750&quot;/&gt;&lt;wsp:rsid wsp:val=&quot;00A21FE0&quot;/&gt;&lt;wsp:rsid wsp:val=&quot;00A43BD1&quot;/&gt;&lt;wsp:rsid wsp:val=&quot;00A87025&quot;/&gt;&lt;wsp:rsid wsp:val=&quot;00AD06BC&quot;/&gt;&lt;wsp:rsid wsp:val=&quot;00AE62CD&quot;/&gt;&lt;wsp:rsid wsp:val=&quot;00AF2122&quot;/&gt;&lt;wsp:rsid wsp:val=&quot;00B07D49&quot;/&gt;&lt;wsp:rsid wsp:val=&quot;00B156DB&quot;/&gt;&lt;wsp:rsid wsp:val=&quot;00B4180B&quot;/&gt;&lt;wsp:rsid wsp:val=&quot;00B654CB&quot;/&gt;&lt;wsp:rsid wsp:val=&quot;00B66491&quot;/&gt;&lt;wsp:rsid wsp:val=&quot;00B84768&quot;/&gt;&lt;wsp:rsid wsp:val=&quot;00BA3FEA&quot;/&gt;&lt;wsp:rsid wsp:val=&quot;00BE01DD&quot;/&gt;&lt;wsp:rsid wsp:val=&quot;00BE282E&quot;/&gt;&lt;wsp:rsid wsp:val=&quot;00BF0516&quot;/&gt;&lt;wsp:rsid wsp:val=&quot;00C86A07&quot;/&gt;&lt;wsp:rsid wsp:val=&quot;00CB3D9A&quot;/&gt;&lt;wsp:rsid wsp:val=&quot;00CD066E&quot;/&gt;&lt;wsp:rsid wsp:val=&quot;00CF15BB&quot;/&gt;&lt;wsp:rsid wsp:val=&quot;00CF2F30&quot;/&gt;&lt;wsp:rsid wsp:val=&quot;00D1702F&quot;/&gt;&lt;wsp:rsid wsp:val=&quot;00D26BB8&quot;/&gt;&lt;wsp:rsid wsp:val=&quot;00D35812&quot;/&gt;&lt;wsp:rsid wsp:val=&quot;00D46588&quot;/&gt;&lt;wsp:rsid wsp:val=&quot;00D6372E&quot;/&gt;&lt;wsp:rsid wsp:val=&quot;00D72CA9&quot;/&gt;&lt;wsp:rsid wsp:val=&quot;00D92966&quot;/&gt;&lt;wsp:rsid wsp:val=&quot;00DC4CBC&quot;/&gt;&lt;wsp:rsid wsp:val=&quot;00DD3149&quot;/&gt;&lt;wsp:rsid wsp:val=&quot;00DE070B&quot;/&gt;&lt;wsp:rsid wsp:val=&quot;00E064E9&quot;/&gt;&lt;wsp:rsid wsp:val=&quot;00E13592&quot;/&gt;&lt;wsp:rsid wsp:val=&quot;00E14D9E&quot;/&gt;&lt;wsp:rsid wsp:val=&quot;00E34AF0&quot;/&gt;&lt;wsp:rsid wsp:val=&quot;00E5662E&quot;/&gt;&lt;wsp:rsid wsp:val=&quot;00E8132E&quot;/&gt;&lt;wsp:rsid wsp:val=&quot;00EC1182&quot;/&gt;&lt;wsp:rsid wsp:val=&quot;00EF7E82&quot;/&gt;&lt;wsp:rsid wsp:val=&quot;00F43915&quot;/&gt;&lt;wsp:rsid wsp:val=&quot;00F5506D&quot;/&gt;&lt;wsp:rsid wsp:val=&quot;00F970C4&quot;/&gt;&lt;wsp:rsid wsp:val=&quot;00FD32E2&quot;/&gt;&lt;wsp:rsid wsp:val=&quot;00FE08D1&quot;/&gt;&lt;wsp:rsid wsp:val=&quot;0A676352&quot;/&gt;&lt;wsp:rsid wsp:val=&quot;34133FAD&quot;/&gt;&lt;wsp:rsid wsp:val=&quot;39A82609&quot;/&gt;&lt;wsp:rsid wsp:val=&quot;3D6B23F5&quot;/&gt;&lt;wsp:rsid wsp:val=&quot;49BE79A4&quot;/&gt;&lt;wsp:rsid wsp:val=&quot;4B85575E&quot;/&gt;&lt;wsp:rsid wsp:val=&quot;55657DBF&quot;/&gt;&lt;wsp:rsid wsp:val=&quot;5F560B30&quot;/&gt;&lt;wsp:rsid wsp:val=&quot;7ADE2BFC&quot;/&gt;&lt;/wsp:rsids&gt;&lt;/w:docPr&gt;&lt;w:body&gt;&lt;wx:sect&gt;&lt;w:p wsp:rsidR=&quot;00000000&quot; wsp:rsidRDefault=&quot;0075169B&quot; wsp:rsidP=&quot;0075169B&quot;&gt;&lt;m:oMathPara&gt;&lt;m:oMath&gt;&lt;m:rad&gt;&lt;m:radPr&gt;&lt;m:degHide m:val=&quot;1&quot;/&gt;&lt;m:ctrlPr&gt;&lt;w:rPr&gt;&lt;w:rFonts w:ascii=&quot;Cambria Math&quot; w:h-ansi=&quot;Cambria Math&quot;/&gt;&lt;wx:font wx:val=&quot;Cambria Math&quot;/&gt;&lt;w:sz w:val=&quot;24&quot;/&gt;&lt;/w:rPr&gt;&lt;/m:ctrlPr&gt;&lt;/m:radPr&gt;&lt;m:deg/&gt;&lt;m:e&gt;&lt;m:r&gt;&lt;w:rPr&gt;&lt;w:rFonts w:ascii=&quot;Cambria Math&quot; w:h-ansi=&quot;Cambria Math&quot;/&gt;&lt;wx:font wx:val=&quot;Cambria Math&quot;/&gt;&lt;w:i/&gt;&lt;w:sz w:val=&quot;24&quot;/&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8" o:title="" chromakey="white"/>
          </v:shape>
        </w:pict>
      </w:r>
      <w:r w:rsidR="00131EE5" w:rsidRPr="00131EE5">
        <w:rPr>
          <w:sz w:val="24"/>
        </w:rPr>
        <w:instrText xml:space="preserve"> </w:instrText>
      </w:r>
      <w:r w:rsidR="00131EE5" w:rsidRPr="00131EE5">
        <w:rPr>
          <w:sz w:val="24"/>
        </w:rPr>
        <w:fldChar w:fldCharType="separate"/>
      </w:r>
      <w:r w:rsidR="00BE03C4">
        <w:rPr>
          <w:position w:val="-21"/>
        </w:rPr>
        <w:pict>
          <v:shape id="_x0000_i1040" type="#_x0000_t75" style="width:14.55pt;height:3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quot;2&quot;/&gt;&lt;w:punctuationKerning/&gt;&lt;w:characterSpaci&quot;2&quot;/&gt;&lt;w:punctuationKerning/&gt;&lt;w:characterSpaci鈭躲€併€傘€冦€夈€嬨€嶃€忋€戙€曘€椼€烇付锔猴妇锕€锕勶箽锕滐篂锛侊紓锛咃紘锛夛紝锛庯細锛涳紵锛斤絸锝滐綕锝烇繝&quot;/&gt;&lt;w:optimizeForBrowser/&gt;&lt;w:validateAgainstSchema/&gt;&lt;w:saveInvalidXML w:val=&quot;off&quot;/&gt;&lt;w:ignoreMixedConte衡剝=&quot;2&quot;/&gt;&lt;w:punctuationKerning/&gt;&lt;w:characterSpacint w:val=&quot;off&quot;/&gt;&lt;w:alwaysShowPlaceholderText 衡剝=&quot;2&quot;/&gt;&lt;w:punctuationKerning/&gt;&lt;w:characterSpaciw:val=&quot;off&quot;/&gt;&lt;w:compat&gt;&lt;w:spaceForUL/&gt;&lt;w:balanceSingleByteDoubleByteWidth/&gt;&lt;w:doNotLeaveBackslashAlone/&gt;&lt;w:ulTrailSpace/&gt;&lt;w:doNotExpandShiftReturn/&gt;&lt;w:adjustLincieHeightInTable/&gt;&lt;w:breakWrappedTables/&gt;&lt;w:snapToGridInCell/&gt;&lt;w:wrapTextWithPunct/&gt;&lt;w:useAsianBreakRules/&gt;&lt;w:dontGrowAutofit/&gt;&lt;w:useFELayout/&gt;&lt;/w:compat&gt;&lt;wsp:rsids&gt;&lt;wsp:rsidRoot wsp:val=&quot;00380E22&quot;/&gt;&lt;wsp:rsid wsp:val=&quot;00024616&quot;/&gt;&lt;wsp:rsid wsp:val=&quot;000B32D6&quot;/&gt;&lt;wsp:rsid wsp:val=&quot;000E47A1&quot;/&gt;&lt;wsp:rsid wsp:val=&quot;00131EE5&quot;/&gt;&lt;wsp:rsid wsp:val=&quot;001342C9&quot;/&gt;&lt;wsp:rsid wsp:val=&quot;00162EFE&quot;/&gt;&lt;wsp:rsid wsp:val=&quot;00163A22&quot;/&gt;&lt;wsp:rsid wsp:val=&quot;00192653&quot;/&gt;&lt;wsp:rsid wsp:val=&quot;001D40E8&quot;/&gt;&lt;wsp:rsid wsp:val=&quot;001F6704&quot;/&gt;&lt;wsp:rsid wsp:val=&quot;00201F21&quot;/&gt;&lt;wsp:rsid wsp:val=&quot;00205B2B&quot;/&gt;&lt;wsp:rsid wsp:val=&quot;002063F4&quot;/&gt;&lt;wsp:rsid wsp:val=&quot;00250436&quot;/&gt;&lt;wsp:rsid wsp:val=&quot;00277D8F&quot;/&gt;&lt;wsp:rsid wsp:val=&quot;002A35F7&quot;/&gt;&lt;wsp:rsid wsp:val=&quot;002A5F50&quot;/&gt;&lt;wsp:rsid wsp:val=&quot;002C3620&quot;/&gt;&lt;wsp:rsid wsp:val=&quot;002E40B3&quot;/&gt;&lt;wsp:rsid wsp:val=&quot;00304821&quot;/&gt;&lt;wsp:rsid wsp:val=&quot;00313D6A&quot;/&gt;&lt;wsp:rsid wsp:val=&quot;00380E22&quot;/&gt;&lt;wsp:rsid wsp:val=&quot;003874A5&quot;/&gt;&lt;wsp:rsid wsp:val=&quot;00396B88&quot;/&gt;&lt;wsp:rsid wsp:val=&quot;003B7887&quot;/&gt;&lt;wsp:rsid wsp:val=&quot;003C06EC&quot;/&gt;&lt;wsp:rsid wsp:val=&quot;003C161C&quot;/&gt;&lt;wsp:rsid wsp:val=&quot;004105E0&quot;/&gt;&lt;wsp:rsid wsp:val=&quot;00425F5D&quot;/&gt;&lt;wsp:rsid wsp:val=&quot;00436711&quot;/&gt;&lt;wsp:rsid wsp:val=&quot;00437AC3&quot;/&gt;&lt;wsp:rsid wsp:val=&quot;00455962&quot;/&gt;&lt;wsp:rsid wsp:val=&quot;00473B47&quot;/&gt;&lt;wsp:rsid wsp:val=&quot;004C4570&quot;/&gt;&lt;wsp:rsid wsp:val=&quot;00523174&quot;/&gt;&lt;wsp:rsid wsp:val=&quot;005769A4&quot;/&gt;&lt;wsp:rsid wsp:val=&quot;005B1DC3&quot;/&gt;&lt;wsp:rsid wsp:val=&quot;005B49B6&quot;/&gt;&lt;wsp:rsid wsp:val=&quot;005C1A69&quot;/&gt;&lt;wsp:rsid wsp:val=&quot;006358DC&quot;/&gt;&lt;wsp:rsid wsp:val=&quot;00644054&quot;/&gt;&lt;wsp:rsid wsp:val=&quot;006546F1&quot;/&gt;&lt;wsp:rsid wsp:val=&quot;006A0D7B&quot;/&gt;&lt;wsp:rsid wsp:val=&quot;006A412C&quot;/&gt;&lt;wsp:rsid wsp:val=&quot;006D4493&quot;/&gt;&lt;wsp:rsid wsp:val=&quot;006F5188&quot;/&gt;&lt;wsp:rsid wsp:val=&quot;00721B29&quot;/&gt;&lt;wsp:rsid wsp:val=&quot;00733A73&quot;/&gt;&lt;wsp:rsid wsp:val=&quot;0074122F&quot;/&gt;&lt;wsp:rsid wsp:val=&quot;0075169B&quot;/&gt;&lt;wsp:rsid wsp:val=&quot;00761570&quot;/&gt;&lt;wsp:rsid wsp:val=&quot;0076533E&quot;/&gt;&lt;wsp:rsid wsp:val=&quot;00784A62&quot;/&gt;&lt;wsp:rsid wsp:val=&quot;007A5A8C&quot;/&gt;&lt;wsp:rsid wsp:val=&quot;007C7AFC&quot;/&gt;&lt;wsp:rsid wsp:val=&quot;007D6D62&quot;/&gt;&lt;wsp:rsid wsp:val=&quot;007E5416&quot;/&gt;&lt;wsp:rsid wsp:val=&quot;00816EA0&quot;/&gt;&lt;wsp:rsid wsp:val=&quot;0083274C&quot;/&gt;&lt;wsp:rsid wsp:val=&quot;00852D08&quot;/&gt;&lt;wsp:rsid wsp:val=&quot;008941FB&quot;/&gt;&lt;wsp:rsid wsp:val=&quot;0089685E&quot;/&gt;&lt;wsp:rsid wsp:val=&quot;00901370&quot;/&gt;&lt;wsp:rsid wsp:val=&quot;0092441E&quot;/&gt;&lt;wsp:rsid wsp:val=&quot;009647D5&quot;/&gt;&lt;wsp:rsid wsp:val=&quot;00986608&quot;/&gt;&lt;wsp:rsid wsp:val=&quot;009A64DD&quot;/&gt;&lt;wsp:rsid wsp:val=&quot;009A6C71&quot;/&gt;&lt;wsp:rsid wsp:val=&quot;009C2F0C&quot;/&gt;&lt;wsp:rsid wsp:val=&quot;009C4422&quot;/&gt;&lt;wsp:rsid wsp:val=&quot;009E0A34&quot;/&gt;&lt;wsp:rsid wsp:val=&quot;009E79C5&quot;/&gt;&lt;wsp:rsid wsp:val=&quot;00A0601A&quot;/&gt;&lt;wsp:rsid wsp:val=&quot;00A14750&quot;/&gt;&lt;wsp:rsid wsp:val=&quot;00A21FE0&quot;/&gt;&lt;wsp:rsid wsp:val=&quot;00A43BD1&quot;/&gt;&lt;wsp:rsid wsp:val=&quot;00A87025&quot;/&gt;&lt;wsp:rsid wsp:val=&quot;00AD06BC&quot;/&gt;&lt;wsp:rsid wsp:val=&quot;00AE62CD&quot;/&gt;&lt;wsp:rsid wsp:val=&quot;00AF2122&quot;/&gt;&lt;wsp:rsid wsp:val=&quot;00B07D49&quot;/&gt;&lt;wsp:rsid wsp:val=&quot;00B156DB&quot;/&gt;&lt;wsp:rsid wsp:val=&quot;00B4180B&quot;/&gt;&lt;wsp:rsid wsp:val=&quot;00B654CB&quot;/&gt;&lt;wsp:rsid wsp:val=&quot;00B66491&quot;/&gt;&lt;wsp:rsid wsp:val=&quot;00B84768&quot;/&gt;&lt;wsp:rsid wsp:val=&quot;00BA3FEA&quot;/&gt;&lt;wsp:rsid wsp:val=&quot;00BE01DD&quot;/&gt;&lt;wsp:rsid wsp:val=&quot;00BE282E&quot;/&gt;&lt;wsp:rsid wsp:val=&quot;00BF0516&quot;/&gt;&lt;wsp:rsid wsp:val=&quot;00C86A07&quot;/&gt;&lt;wsp:rsid wsp:val=&quot;00CB3D9A&quot;/&gt;&lt;wsp:rsid wsp:val=&quot;00CD066E&quot;/&gt;&lt;wsp:rsid wsp:val=&quot;00CF15BB&quot;/&gt;&lt;wsp:rsid wsp:val=&quot;00CF2F30&quot;/&gt;&lt;wsp:rsid wsp:val=&quot;00D1702F&quot;/&gt;&lt;wsp:rsid wsp:val=&quot;00D26BB8&quot;/&gt;&lt;wsp:rsid wsp:val=&quot;00D35812&quot;/&gt;&lt;wsp:rsid wsp:val=&quot;00D46588&quot;/&gt;&lt;wsp:rsid wsp:val=&quot;00D6372E&quot;/&gt;&lt;wsp:rsid wsp:val=&quot;00D72CA9&quot;/&gt;&lt;wsp:rsid wsp:val=&quot;00D92966&quot;/&gt;&lt;wsp:rsid wsp:val=&quot;00DC4CBC&quot;/&gt;&lt;wsp:rsid wsp:val=&quot;00DD3149&quot;/&gt;&lt;wsp:rsid wsp:val=&quot;00DE070B&quot;/&gt;&lt;wsp:rsid wsp:val=&quot;00E064E9&quot;/&gt;&lt;wsp:rsid wsp:val=&quot;00E13592&quot;/&gt;&lt;wsp:rsid wsp:val=&quot;00E14D9E&quot;/&gt;&lt;wsp:rsid wsp:val=&quot;00E34AF0&quot;/&gt;&lt;wsp:rsid wsp:val=&quot;00E5662E&quot;/&gt;&lt;wsp:rsid wsp:val=&quot;00E8132E&quot;/&gt;&lt;wsp:rsid wsp:val=&quot;00EC1182&quot;/&gt;&lt;wsp:rsid wsp:val=&quot;00EF7E82&quot;/&gt;&lt;wsp:rsid wsp:val=&quot;00F43915&quot;/&gt;&lt;wsp:rsid wsp:val=&quot;00F5506D&quot;/&gt;&lt;wsp:rsid wsp:val=&quot;00F970C4&quot;/&gt;&lt;wsp:rsid wsp:val=&quot;00FD32E2&quot;/&gt;&lt;wsp:rsid wsp:val=&quot;00FE08D1&quot;/&gt;&lt;wsp:rsid wsp:val=&quot;0A676352&quot;/&gt;&lt;wsp:rsid wsp:val=&quot;34133FAD&quot;/&gt;&lt;wsp:rsid wsp:val=&quot;39A82609&quot;/&gt;&lt;wsp:rsid wsp:val=&quot;3D6B23F5&quot;/&gt;&lt;wsp:rsid wsp:val=&quot;49BE79A4&quot;/&gt;&lt;wsp:rsid wsp:val=&quot;4B85575E&quot;/&gt;&lt;wsp:rsid wsp:val=&quot;55657DBF&quot;/&gt;&lt;wsp:rsid wsp:val=&quot;5F560B30&quot;/&gt;&lt;wsp:rsid wsp:val=&quot;7ADE2BFC&quot;/&gt;&lt;/wsp:rsids&gt;&lt;/w:docPr&gt;&lt;w:body&gt;&lt;wx:sect&gt;&lt;w:p wsp:rsidR=&quot;00000000&quot; wsp:rsidRDefault=&quot;0075169B&quot; wsp:rsidP=&quot;0075169B&quot;&gt;&lt;m:oMathPara&gt;&lt;m:oMath&gt;&lt;m:rad&gt;&lt;m:radPr&gt;&lt;m:degHide m:val=&quot;1&quot;/&gt;&lt;m:ctrlPr&gt;&lt;w:rPr&gt;&lt;w:rFonts w:ascii=&quot;Cambria Math&quot; w:h-ansi=&quot;Cambria Math&quot;/&gt;&lt;wx:font wx:val=&quot;Cambria Math&quot;/&gt;&lt;w:sz w:val=&quot;24&quot;/&gt;&lt;/w:rPr&gt;&lt;/m:ctrlPr&gt;&lt;/m:radPr&gt;&lt;m:deg/&gt;&lt;m:e&gt;&lt;m:r&gt;&lt;w:rPr&gt;&lt;w:rFonts w:ascii=&quot;Cambria Math&quot; w:h-ansi=&quot;Cambria Math&quot;/&gt;&lt;wx:font wx:val=&quot;Cambria Math&quot;/&gt;&lt;w:i/&gt;&lt;w:sz w:val=&quot;24&quot;/&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8" o:title="" chromakey="white"/>
          </v:shape>
        </w:pict>
      </w:r>
      <w:r w:rsidR="00131EE5" w:rsidRPr="00131EE5">
        <w:rPr>
          <w:sz w:val="24"/>
        </w:rPr>
        <w:fldChar w:fldCharType="end"/>
      </w:r>
      <w:r w:rsidR="00131EE5">
        <w:rPr>
          <w:sz w:val="24"/>
        </w:rPr>
        <w:t>，则由设备示值误差引入的不确定分量为：</w:t>
      </w:r>
    </w:p>
    <w:p w:rsidR="00BF0516" w:rsidRPr="006F5188" w:rsidRDefault="00BF0516" w:rsidP="00B07809">
      <w:pPr>
        <w:spacing w:line="360" w:lineRule="auto"/>
        <w:ind w:firstLineChars="1300" w:firstLine="3120"/>
        <w:rPr>
          <w:sz w:val="24"/>
        </w:rPr>
      </w:pPr>
      <w:r w:rsidRPr="006F5188">
        <w:rPr>
          <w:sz w:val="24"/>
        </w:rPr>
        <w:t>u</w:t>
      </w:r>
      <w:r w:rsidRPr="006F5188">
        <w:rPr>
          <w:sz w:val="24"/>
          <w:vertAlign w:val="subscript"/>
        </w:rPr>
        <w:t>2</w:t>
      </w:r>
      <w:r w:rsidRPr="006F5188">
        <w:rPr>
          <w:sz w:val="24"/>
        </w:rPr>
        <w:t>=</w:t>
      </w:r>
      <w:r w:rsidRPr="006F5188">
        <w:rPr>
          <w:position w:val="-28"/>
          <w:sz w:val="24"/>
        </w:rPr>
        <w:object w:dxaOrig="400" w:dyaOrig="660">
          <v:shape id="_x0000_i1041" type="#_x0000_t75" style="width:20.15pt;height:33pt" o:ole="">
            <v:imagedata r:id="rId29" o:title=""/>
          </v:shape>
          <o:OLEObject Type="Embed" ProgID="Equation.3" ShapeID="_x0000_i1041" DrawAspect="Content" ObjectID="_1665898678" r:id="rId30"/>
        </w:object>
      </w:r>
      <w:r w:rsidRPr="006F5188">
        <w:rPr>
          <w:sz w:val="24"/>
        </w:rPr>
        <w:t>=0.866HRC</w:t>
      </w:r>
    </w:p>
    <w:p w:rsidR="00E2725B" w:rsidRDefault="00E2725B" w:rsidP="005B0996">
      <w:pPr>
        <w:spacing w:line="360" w:lineRule="auto"/>
        <w:jc w:val="left"/>
        <w:rPr>
          <w:sz w:val="24"/>
        </w:rPr>
      </w:pPr>
      <w:r>
        <w:rPr>
          <w:b/>
          <w:bCs/>
          <w:sz w:val="24"/>
        </w:rPr>
        <w:t>4</w:t>
      </w:r>
      <w:r>
        <w:rPr>
          <w:b/>
          <w:bCs/>
          <w:sz w:val="24"/>
        </w:rPr>
        <w:t>、合成标准不确定度的评定</w:t>
      </w:r>
    </w:p>
    <w:p w:rsidR="00E2725B" w:rsidRDefault="00E2725B" w:rsidP="005B0996">
      <w:pPr>
        <w:spacing w:line="360" w:lineRule="auto"/>
        <w:rPr>
          <w:sz w:val="24"/>
        </w:rPr>
      </w:pPr>
      <w:r>
        <w:rPr>
          <w:sz w:val="24"/>
        </w:rPr>
        <w:t>4.1</w:t>
      </w:r>
      <w:r>
        <w:rPr>
          <w:sz w:val="24"/>
        </w:rPr>
        <w:t>标准不确定度汇总表</w:t>
      </w:r>
    </w:p>
    <w:p w:rsidR="00E2725B" w:rsidRDefault="00E2725B" w:rsidP="005B0996">
      <w:pPr>
        <w:spacing w:line="360" w:lineRule="auto"/>
        <w:ind w:firstLineChars="200" w:firstLine="480"/>
        <w:rPr>
          <w:sz w:val="24"/>
        </w:rPr>
      </w:pPr>
      <w:r>
        <w:rPr>
          <w:sz w:val="24"/>
        </w:rPr>
        <w:t>输入量的标准不确定度汇总于表</w:t>
      </w:r>
      <w:r>
        <w:rPr>
          <w:sz w:val="24"/>
        </w:rPr>
        <w:t>2</w:t>
      </w:r>
      <w:r>
        <w:rPr>
          <w:sz w:val="24"/>
        </w:rPr>
        <w:t>。</w:t>
      </w:r>
    </w:p>
    <w:p w:rsidR="00E2725B" w:rsidRDefault="00E2725B" w:rsidP="00E2725B">
      <w:pPr>
        <w:spacing w:line="360" w:lineRule="auto"/>
        <w:jc w:val="center"/>
        <w:rPr>
          <w:sz w:val="24"/>
        </w:rPr>
      </w:pPr>
      <w:r>
        <w:rPr>
          <w:sz w:val="24"/>
        </w:rPr>
        <w:t>表</w:t>
      </w:r>
      <w:r>
        <w:rPr>
          <w:sz w:val="24"/>
        </w:rPr>
        <w:t xml:space="preserve">2   </w:t>
      </w:r>
      <w:r>
        <w:rPr>
          <w:sz w:val="24"/>
        </w:rPr>
        <w:t>标准不确定度汇总表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582"/>
        <w:gridCol w:w="2700"/>
      </w:tblGrid>
      <w:tr w:rsidR="00BF0516" w:rsidRPr="006F5188" w:rsidTr="00D92966">
        <w:tc>
          <w:tcPr>
            <w:tcW w:w="3078" w:type="dxa"/>
            <w:vAlign w:val="center"/>
          </w:tcPr>
          <w:p w:rsidR="00BF0516" w:rsidRPr="006F5188" w:rsidRDefault="00BF0516" w:rsidP="00C86A07">
            <w:pPr>
              <w:spacing w:line="360" w:lineRule="auto"/>
              <w:jc w:val="center"/>
              <w:rPr>
                <w:sz w:val="24"/>
              </w:rPr>
            </w:pPr>
            <w:r w:rsidRPr="006F5188">
              <w:rPr>
                <w:rFonts w:hint="eastAsia"/>
                <w:sz w:val="24"/>
              </w:rPr>
              <w:t>标准不确定度分量</w:t>
            </w:r>
            <w:r w:rsidRPr="006F5188">
              <w:rPr>
                <w:sz w:val="24"/>
              </w:rPr>
              <w:t>u</w:t>
            </w:r>
            <w:r w:rsidRPr="006F5188">
              <w:rPr>
                <w:rFonts w:hint="eastAsia"/>
                <w:sz w:val="24"/>
              </w:rPr>
              <w:t>（</w:t>
            </w:r>
            <w:r w:rsidRPr="006F5188">
              <w:rPr>
                <w:sz w:val="24"/>
              </w:rPr>
              <w:t>xi</w:t>
            </w:r>
            <w:r w:rsidRPr="006F5188">
              <w:rPr>
                <w:rFonts w:hint="eastAsia"/>
                <w:sz w:val="24"/>
              </w:rPr>
              <w:t>）</w:t>
            </w:r>
          </w:p>
        </w:tc>
        <w:tc>
          <w:tcPr>
            <w:tcW w:w="3582" w:type="dxa"/>
            <w:vAlign w:val="center"/>
          </w:tcPr>
          <w:p w:rsidR="00BF0516" w:rsidRPr="006F5188" w:rsidRDefault="00BF0516" w:rsidP="00C86A07">
            <w:pPr>
              <w:spacing w:line="360" w:lineRule="auto"/>
              <w:jc w:val="center"/>
              <w:rPr>
                <w:sz w:val="24"/>
              </w:rPr>
            </w:pPr>
            <w:r w:rsidRPr="006F5188">
              <w:rPr>
                <w:rFonts w:hint="eastAsia"/>
                <w:sz w:val="24"/>
              </w:rPr>
              <w:t>不确定度来源</w:t>
            </w:r>
          </w:p>
        </w:tc>
        <w:tc>
          <w:tcPr>
            <w:tcW w:w="2700" w:type="dxa"/>
            <w:vAlign w:val="center"/>
          </w:tcPr>
          <w:p w:rsidR="00BF0516" w:rsidRPr="006F5188" w:rsidRDefault="00EB1FDF" w:rsidP="00C86A07">
            <w:pPr>
              <w:spacing w:line="360" w:lineRule="auto"/>
              <w:jc w:val="center"/>
              <w:rPr>
                <w:sz w:val="24"/>
              </w:rPr>
            </w:pPr>
            <w:r>
              <w:rPr>
                <w:sz w:val="24"/>
              </w:rPr>
              <w:t>不确定度值</w:t>
            </w:r>
          </w:p>
        </w:tc>
      </w:tr>
      <w:tr w:rsidR="00E2725B" w:rsidRPr="006F5188" w:rsidTr="00550AA9">
        <w:trPr>
          <w:trHeight w:val="593"/>
        </w:trPr>
        <w:tc>
          <w:tcPr>
            <w:tcW w:w="3078" w:type="dxa"/>
          </w:tcPr>
          <w:p w:rsidR="00E2725B" w:rsidRDefault="00E2725B" w:rsidP="00E2725B">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3582" w:type="dxa"/>
          </w:tcPr>
          <w:p w:rsidR="00E2725B" w:rsidRDefault="00E2725B" w:rsidP="00E2725B">
            <w:pPr>
              <w:widowControl/>
              <w:adjustRightInd w:val="0"/>
              <w:spacing w:line="360" w:lineRule="auto"/>
              <w:jc w:val="center"/>
              <w:rPr>
                <w:sz w:val="24"/>
              </w:rPr>
            </w:pPr>
            <w:r>
              <w:rPr>
                <w:sz w:val="24"/>
              </w:rPr>
              <w:t>测量重复性所引入的不确定度</w:t>
            </w:r>
          </w:p>
        </w:tc>
        <w:tc>
          <w:tcPr>
            <w:tcW w:w="2700" w:type="dxa"/>
            <w:vAlign w:val="center"/>
          </w:tcPr>
          <w:p w:rsidR="00E2725B" w:rsidRPr="006F5188" w:rsidRDefault="00E2725B" w:rsidP="00E2725B">
            <w:pPr>
              <w:spacing w:line="360" w:lineRule="auto"/>
              <w:jc w:val="center"/>
              <w:rPr>
                <w:sz w:val="24"/>
              </w:rPr>
            </w:pPr>
            <w:r w:rsidRPr="006F5188">
              <w:rPr>
                <w:sz w:val="24"/>
              </w:rPr>
              <w:t>0.038HRC</w:t>
            </w:r>
          </w:p>
        </w:tc>
      </w:tr>
      <w:tr w:rsidR="00E2725B" w:rsidRPr="006F5188" w:rsidTr="00550AA9">
        <w:trPr>
          <w:trHeight w:val="573"/>
        </w:trPr>
        <w:tc>
          <w:tcPr>
            <w:tcW w:w="3078" w:type="dxa"/>
          </w:tcPr>
          <w:p w:rsidR="00E2725B" w:rsidRDefault="00E2725B" w:rsidP="00E2725B">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3582" w:type="dxa"/>
          </w:tcPr>
          <w:p w:rsidR="00E2725B" w:rsidRDefault="00E2725B" w:rsidP="00E2725B">
            <w:pPr>
              <w:widowControl/>
              <w:adjustRightInd w:val="0"/>
              <w:spacing w:line="360" w:lineRule="auto"/>
              <w:jc w:val="center"/>
              <w:rPr>
                <w:sz w:val="24"/>
              </w:rPr>
            </w:pPr>
            <w:r>
              <w:rPr>
                <w:sz w:val="24"/>
              </w:rPr>
              <w:t>测量设备引入的不确定度</w:t>
            </w:r>
          </w:p>
        </w:tc>
        <w:tc>
          <w:tcPr>
            <w:tcW w:w="2700" w:type="dxa"/>
            <w:vAlign w:val="center"/>
          </w:tcPr>
          <w:p w:rsidR="00E2725B" w:rsidRPr="006F5188" w:rsidRDefault="00E2725B" w:rsidP="00E2725B">
            <w:pPr>
              <w:spacing w:line="360" w:lineRule="auto"/>
              <w:jc w:val="center"/>
              <w:rPr>
                <w:sz w:val="24"/>
              </w:rPr>
            </w:pPr>
            <w:r w:rsidRPr="006F5188">
              <w:rPr>
                <w:sz w:val="24"/>
              </w:rPr>
              <w:t>0.866HRC</w:t>
            </w:r>
          </w:p>
        </w:tc>
      </w:tr>
    </w:tbl>
    <w:p w:rsidR="006D1DDC" w:rsidRDefault="006D1DDC" w:rsidP="006D1DDC">
      <w:pPr>
        <w:spacing w:line="360" w:lineRule="auto"/>
        <w:ind w:firstLineChars="100" w:firstLine="240"/>
        <w:rPr>
          <w:sz w:val="24"/>
        </w:rPr>
      </w:pPr>
      <w:r>
        <w:rPr>
          <w:sz w:val="24"/>
        </w:rPr>
        <w:t>4.2</w:t>
      </w:r>
      <w:r>
        <w:rPr>
          <w:sz w:val="24"/>
        </w:rPr>
        <w:t>合成标准不确定度的计算</w:t>
      </w:r>
    </w:p>
    <w:p w:rsidR="006D1DDC" w:rsidRDefault="006D1DDC" w:rsidP="006D1DDC">
      <w:pPr>
        <w:spacing w:line="360" w:lineRule="auto"/>
        <w:ind w:firstLineChars="200" w:firstLine="480"/>
        <w:rPr>
          <w:sz w:val="24"/>
        </w:rPr>
      </w:pPr>
      <w:r>
        <w:rPr>
          <w:sz w:val="24"/>
        </w:rPr>
        <w:t>合成标准不确定度可按下式得到：</w:t>
      </w:r>
    </w:p>
    <w:p w:rsidR="00BF0516" w:rsidRPr="006F5188" w:rsidRDefault="00BF0516" w:rsidP="003B7887">
      <w:pPr>
        <w:spacing w:line="360" w:lineRule="auto"/>
        <w:ind w:firstLineChars="550" w:firstLine="1320"/>
        <w:rPr>
          <w:sz w:val="24"/>
        </w:rPr>
      </w:pPr>
      <w:r w:rsidRPr="006F5188">
        <w:rPr>
          <w:position w:val="-14"/>
          <w:sz w:val="24"/>
        </w:rPr>
        <w:object w:dxaOrig="1579" w:dyaOrig="460">
          <v:shape id="_x0000_i1042" type="#_x0000_t75" style="width:78pt;height:24pt" o:ole="" fillcolor="#aca899">
            <v:imagedata r:id="rId31" o:title=""/>
          </v:shape>
          <o:OLEObject Type="Embed" ProgID="Equation.DSMT4" ShapeID="_x0000_i1042" DrawAspect="Content" ObjectID="_1665898679" r:id="rId32"/>
        </w:object>
      </w:r>
      <w:r w:rsidRPr="006F5188">
        <w:rPr>
          <w:sz w:val="24"/>
        </w:rPr>
        <w:t>0.8HRC</w:t>
      </w:r>
    </w:p>
    <w:p w:rsidR="009718BE" w:rsidRDefault="009718BE" w:rsidP="009718BE">
      <w:pPr>
        <w:spacing w:line="360" w:lineRule="auto"/>
        <w:rPr>
          <w:b/>
          <w:bCs/>
          <w:sz w:val="24"/>
        </w:rPr>
      </w:pPr>
      <w:r>
        <w:rPr>
          <w:b/>
          <w:bCs/>
          <w:sz w:val="24"/>
        </w:rPr>
        <w:t>5</w:t>
      </w:r>
      <w:r>
        <w:rPr>
          <w:b/>
          <w:bCs/>
          <w:sz w:val="24"/>
        </w:rPr>
        <w:t>、扩展不确定度的计算</w:t>
      </w:r>
    </w:p>
    <w:p w:rsidR="009718BE" w:rsidRDefault="009718BE" w:rsidP="009718BE">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BF0516" w:rsidRPr="006F5188" w:rsidRDefault="00BF0516" w:rsidP="003B7887">
      <w:pPr>
        <w:spacing w:line="360" w:lineRule="auto"/>
        <w:ind w:firstLineChars="500" w:firstLine="1200"/>
        <w:rPr>
          <w:sz w:val="24"/>
        </w:rPr>
      </w:pPr>
      <w:r w:rsidRPr="006F5188">
        <w:rPr>
          <w:i/>
          <w:sz w:val="24"/>
        </w:rPr>
        <w:t>U</w:t>
      </w:r>
      <w:r w:rsidRPr="006F5188">
        <w:rPr>
          <w:sz w:val="24"/>
        </w:rPr>
        <w:t>=</w:t>
      </w:r>
      <w:r w:rsidRPr="006F5188">
        <w:rPr>
          <w:i/>
          <w:iCs/>
          <w:sz w:val="24"/>
        </w:rPr>
        <w:t>k</w:t>
      </w:r>
      <w:r w:rsidRPr="006F5188">
        <w:rPr>
          <w:sz w:val="24"/>
        </w:rPr>
        <w:t>×</w:t>
      </w:r>
      <w:r w:rsidRPr="006F5188">
        <w:rPr>
          <w:position w:val="-12"/>
          <w:sz w:val="24"/>
        </w:rPr>
        <w:object w:dxaOrig="300" w:dyaOrig="360">
          <v:shape id="_x0000_i1043" type="#_x0000_t75" style="width:15pt;height:18.85pt" o:ole="">
            <v:imagedata r:id="rId33" o:title=""/>
          </v:shape>
          <o:OLEObject Type="Embed" ProgID="Equation.DSMT4" ShapeID="_x0000_i1043" DrawAspect="Content" ObjectID="_1665898680" r:id="rId34"/>
        </w:object>
      </w:r>
      <w:r w:rsidRPr="006F5188">
        <w:rPr>
          <w:sz w:val="24"/>
        </w:rPr>
        <w:t xml:space="preserve">=2×0.87 =1.7HRC </w:t>
      </w:r>
    </w:p>
    <w:p w:rsidR="0080539A" w:rsidRDefault="0080539A" w:rsidP="0080539A">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BF0516" w:rsidRPr="006F5188" w:rsidRDefault="00BF0516" w:rsidP="003B7887">
      <w:pPr>
        <w:spacing w:line="360" w:lineRule="auto"/>
        <w:ind w:firstLineChars="450" w:firstLine="1080"/>
        <w:rPr>
          <w:sz w:val="24"/>
        </w:rPr>
      </w:pPr>
      <w:r w:rsidRPr="006F5188">
        <w:rPr>
          <w:i/>
          <w:sz w:val="24"/>
        </w:rPr>
        <w:t>U</w:t>
      </w:r>
      <w:r w:rsidRPr="006F5188">
        <w:rPr>
          <w:sz w:val="24"/>
        </w:rPr>
        <w:t xml:space="preserve">= 1.7HRC     </w:t>
      </w:r>
      <w:r w:rsidRPr="006F5188">
        <w:rPr>
          <w:i/>
          <w:iCs/>
          <w:sz w:val="24"/>
        </w:rPr>
        <w:t>k</w:t>
      </w:r>
      <w:r w:rsidRPr="006F5188">
        <w:rPr>
          <w:sz w:val="24"/>
        </w:rPr>
        <w:t>=2</w:t>
      </w:r>
    </w:p>
    <w:p w:rsidR="00BF0516" w:rsidRPr="006F5188" w:rsidRDefault="00BF0516" w:rsidP="003B7887">
      <w:pPr>
        <w:spacing w:line="360" w:lineRule="auto"/>
        <w:ind w:firstLineChars="100" w:firstLine="240"/>
        <w:rPr>
          <w:sz w:val="24"/>
        </w:rPr>
      </w:pPr>
    </w:p>
    <w:sectPr w:rsidR="00BF0516" w:rsidRPr="006F5188" w:rsidSect="006F518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3C4" w:rsidRDefault="00BE03C4" w:rsidP="00721B29">
      <w:r>
        <w:separator/>
      </w:r>
    </w:p>
  </w:endnote>
  <w:endnote w:type="continuationSeparator" w:id="0">
    <w:p w:rsidR="00BE03C4" w:rsidRDefault="00BE03C4" w:rsidP="0072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3C4" w:rsidRDefault="00BE03C4" w:rsidP="00721B29">
      <w:r>
        <w:separator/>
      </w:r>
    </w:p>
  </w:footnote>
  <w:footnote w:type="continuationSeparator" w:id="0">
    <w:p w:rsidR="00BE03C4" w:rsidRDefault="00BE03C4" w:rsidP="00721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203A0D23"/>
    <w:multiLevelType w:val="hybridMultilevel"/>
    <w:tmpl w:val="944EE390"/>
    <w:lvl w:ilvl="0" w:tplc="F95262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2327462B"/>
    <w:multiLevelType w:val="multilevel"/>
    <w:tmpl w:val="2327462B"/>
    <w:lvl w:ilvl="0">
      <w:start w:val="1"/>
      <w:numFmt w:val="japaneseCounting"/>
      <w:lvlText w:val="%1."/>
      <w:lvlJc w:val="left"/>
      <w:pPr>
        <w:tabs>
          <w:tab w:val="left" w:pos="435"/>
        </w:tabs>
        <w:ind w:left="435" w:hanging="43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E22"/>
    <w:rsid w:val="00024616"/>
    <w:rsid w:val="000B32D6"/>
    <w:rsid w:val="000E47A1"/>
    <w:rsid w:val="00131EE5"/>
    <w:rsid w:val="001342C9"/>
    <w:rsid w:val="00162EFE"/>
    <w:rsid w:val="00163A22"/>
    <w:rsid w:val="00192653"/>
    <w:rsid w:val="001D40E8"/>
    <w:rsid w:val="001F6704"/>
    <w:rsid w:val="00201F21"/>
    <w:rsid w:val="00205B2B"/>
    <w:rsid w:val="002063F4"/>
    <w:rsid w:val="00250436"/>
    <w:rsid w:val="00277D8F"/>
    <w:rsid w:val="002A35F7"/>
    <w:rsid w:val="002A5F50"/>
    <w:rsid w:val="002B6278"/>
    <w:rsid w:val="002C005A"/>
    <w:rsid w:val="002C3620"/>
    <w:rsid w:val="002E40B3"/>
    <w:rsid w:val="00304821"/>
    <w:rsid w:val="00313D6A"/>
    <w:rsid w:val="00380E22"/>
    <w:rsid w:val="003874A5"/>
    <w:rsid w:val="00396B88"/>
    <w:rsid w:val="003B7887"/>
    <w:rsid w:val="003C06EC"/>
    <w:rsid w:val="003C161C"/>
    <w:rsid w:val="004105E0"/>
    <w:rsid w:val="00425F5D"/>
    <w:rsid w:val="00436711"/>
    <w:rsid w:val="00437AC3"/>
    <w:rsid w:val="00455962"/>
    <w:rsid w:val="00473B47"/>
    <w:rsid w:val="004C4570"/>
    <w:rsid w:val="00523174"/>
    <w:rsid w:val="005562F3"/>
    <w:rsid w:val="005769A4"/>
    <w:rsid w:val="005B1DC3"/>
    <w:rsid w:val="005B49B6"/>
    <w:rsid w:val="005C1A69"/>
    <w:rsid w:val="006358DC"/>
    <w:rsid w:val="00644054"/>
    <w:rsid w:val="006546F1"/>
    <w:rsid w:val="006A0D7B"/>
    <w:rsid w:val="006A412C"/>
    <w:rsid w:val="006D1DDC"/>
    <w:rsid w:val="006D4493"/>
    <w:rsid w:val="006F5188"/>
    <w:rsid w:val="00721B29"/>
    <w:rsid w:val="00733A73"/>
    <w:rsid w:val="0074122F"/>
    <w:rsid w:val="00761570"/>
    <w:rsid w:val="0076533E"/>
    <w:rsid w:val="00784A62"/>
    <w:rsid w:val="007A5A8C"/>
    <w:rsid w:val="007C7AFC"/>
    <w:rsid w:val="007D6D62"/>
    <w:rsid w:val="007E5416"/>
    <w:rsid w:val="0080539A"/>
    <w:rsid w:val="00816EA0"/>
    <w:rsid w:val="0083274C"/>
    <w:rsid w:val="00852D08"/>
    <w:rsid w:val="008941FB"/>
    <w:rsid w:val="0089685E"/>
    <w:rsid w:val="00901370"/>
    <w:rsid w:val="0092441E"/>
    <w:rsid w:val="009647D5"/>
    <w:rsid w:val="009718BE"/>
    <w:rsid w:val="00986608"/>
    <w:rsid w:val="009A64DD"/>
    <w:rsid w:val="009A6C71"/>
    <w:rsid w:val="009C2F0C"/>
    <w:rsid w:val="009C4422"/>
    <w:rsid w:val="009E0A34"/>
    <w:rsid w:val="009E79C5"/>
    <w:rsid w:val="00A0601A"/>
    <w:rsid w:val="00A14750"/>
    <w:rsid w:val="00A21FE0"/>
    <w:rsid w:val="00A43BD1"/>
    <w:rsid w:val="00A87025"/>
    <w:rsid w:val="00AD06BC"/>
    <w:rsid w:val="00AE62CD"/>
    <w:rsid w:val="00AF2122"/>
    <w:rsid w:val="00B07809"/>
    <w:rsid w:val="00B07D49"/>
    <w:rsid w:val="00B156DB"/>
    <w:rsid w:val="00B4180B"/>
    <w:rsid w:val="00B654CB"/>
    <w:rsid w:val="00B66491"/>
    <w:rsid w:val="00B84768"/>
    <w:rsid w:val="00BA3FEA"/>
    <w:rsid w:val="00BE01DD"/>
    <w:rsid w:val="00BE03C4"/>
    <w:rsid w:val="00BE282E"/>
    <w:rsid w:val="00BF0516"/>
    <w:rsid w:val="00C70137"/>
    <w:rsid w:val="00C86A07"/>
    <w:rsid w:val="00CB3D9A"/>
    <w:rsid w:val="00CD066E"/>
    <w:rsid w:val="00CF15BB"/>
    <w:rsid w:val="00CF2F30"/>
    <w:rsid w:val="00D1702F"/>
    <w:rsid w:val="00D23163"/>
    <w:rsid w:val="00D26BB8"/>
    <w:rsid w:val="00D35812"/>
    <w:rsid w:val="00D46588"/>
    <w:rsid w:val="00D6372E"/>
    <w:rsid w:val="00D72CA9"/>
    <w:rsid w:val="00D85247"/>
    <w:rsid w:val="00D92966"/>
    <w:rsid w:val="00DC4CBC"/>
    <w:rsid w:val="00DD3149"/>
    <w:rsid w:val="00DE070B"/>
    <w:rsid w:val="00E064E9"/>
    <w:rsid w:val="00E13592"/>
    <w:rsid w:val="00E14D9E"/>
    <w:rsid w:val="00E2725B"/>
    <w:rsid w:val="00E34AF0"/>
    <w:rsid w:val="00E5662E"/>
    <w:rsid w:val="00E8132E"/>
    <w:rsid w:val="00EB1FDF"/>
    <w:rsid w:val="00EC1182"/>
    <w:rsid w:val="00EF7E82"/>
    <w:rsid w:val="00F43915"/>
    <w:rsid w:val="00F5506D"/>
    <w:rsid w:val="00F970C4"/>
    <w:rsid w:val="00FD32E2"/>
    <w:rsid w:val="00FE08D1"/>
    <w:rsid w:val="0A676352"/>
    <w:rsid w:val="34133FAD"/>
    <w:rsid w:val="39A82609"/>
    <w:rsid w:val="3D6B23F5"/>
    <w:rsid w:val="49BE79A4"/>
    <w:rsid w:val="4B85575E"/>
    <w:rsid w:val="55657DBF"/>
    <w:rsid w:val="5F560B30"/>
    <w:rsid w:val="7ADE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4F33F"/>
  <w15:docId w15:val="{A2452622-B456-4226-91F6-D7F6226A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B2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1B29"/>
    <w:pPr>
      <w:tabs>
        <w:tab w:val="center" w:pos="4153"/>
        <w:tab w:val="right" w:pos="8306"/>
      </w:tabs>
      <w:snapToGrid w:val="0"/>
      <w:jc w:val="left"/>
    </w:pPr>
    <w:rPr>
      <w:sz w:val="18"/>
      <w:szCs w:val="18"/>
    </w:rPr>
  </w:style>
  <w:style w:type="character" w:customStyle="1" w:styleId="a4">
    <w:name w:val="页脚 字符"/>
    <w:link w:val="a3"/>
    <w:uiPriority w:val="99"/>
    <w:locked/>
    <w:rsid w:val="00721B29"/>
    <w:rPr>
      <w:rFonts w:cs="Times New Roman"/>
      <w:sz w:val="18"/>
      <w:szCs w:val="18"/>
    </w:rPr>
  </w:style>
  <w:style w:type="paragraph" w:styleId="a5">
    <w:name w:val="header"/>
    <w:basedOn w:val="a"/>
    <w:link w:val="a6"/>
    <w:uiPriority w:val="99"/>
    <w:rsid w:val="00721B2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721B29"/>
    <w:rPr>
      <w:rFonts w:cs="Times New Roman"/>
      <w:sz w:val="18"/>
      <w:szCs w:val="18"/>
    </w:rPr>
  </w:style>
  <w:style w:type="character" w:styleId="a7">
    <w:name w:val="Hyperlink"/>
    <w:uiPriority w:val="99"/>
    <w:rsid w:val="00721B29"/>
    <w:rPr>
      <w:rFonts w:cs="Times New Roman"/>
      <w:color w:val="0000FF"/>
      <w:u w:val="single"/>
    </w:rPr>
  </w:style>
  <w:style w:type="character" w:customStyle="1" w:styleId="1">
    <w:name w:val="未处理的提及1"/>
    <w:uiPriority w:val="99"/>
    <w:semiHidden/>
    <w:rsid w:val="00721B29"/>
    <w:rPr>
      <w:rFonts w:cs="Times New Roman"/>
      <w:color w:val="605E5C"/>
      <w:shd w:val="clear" w:color="auto" w:fill="E1DFDD"/>
    </w:rPr>
  </w:style>
  <w:style w:type="paragraph" w:styleId="a8">
    <w:name w:val="List Paragraph"/>
    <w:basedOn w:val="a"/>
    <w:uiPriority w:val="99"/>
    <w:qFormat/>
    <w:rsid w:val="00131E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203</Words>
  <Characters>1158</Characters>
  <Application>Microsoft Office Word</Application>
  <DocSecurity>0</DocSecurity>
  <Lines>9</Lines>
  <Paragraphs>2</Paragraphs>
  <ScaleCrop>false</ScaleCrop>
  <Company>MS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julumei@outlook.com</cp:lastModifiedBy>
  <cp:revision>76</cp:revision>
  <cp:lastPrinted>2016-09-10T00:27:00Z</cp:lastPrinted>
  <dcterms:created xsi:type="dcterms:W3CDTF">2016-02-13T08:30:00Z</dcterms:created>
  <dcterms:modified xsi:type="dcterms:W3CDTF">2020-11-03T00:51:00Z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